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832" w:rsidRPr="00AE2AFC" w:rsidRDefault="00C36832" w:rsidP="00DA20F5">
      <w:pPr>
        <w:spacing w:after="0"/>
        <w:jc w:val="center"/>
        <w:rPr>
          <w:rFonts w:ascii="Times New Roman" w:hAnsi="Times New Roman" w:cs="Times New Roman"/>
          <w:b/>
          <w:sz w:val="28"/>
          <w:szCs w:val="28"/>
          <w:lang w:val="uz-Cyrl-UZ"/>
        </w:rPr>
      </w:pPr>
      <w:r w:rsidRPr="00AE2AFC">
        <w:rPr>
          <w:rFonts w:ascii="Times New Roman" w:hAnsi="Times New Roman" w:cs="Times New Roman"/>
          <w:b/>
          <w:sz w:val="28"/>
          <w:szCs w:val="28"/>
          <w:lang w:val="en-US"/>
        </w:rPr>
        <w:t>3-</w:t>
      </w:r>
      <w:r w:rsidRPr="00AE2AFC">
        <w:rPr>
          <w:rFonts w:ascii="Times New Roman" w:hAnsi="Times New Roman" w:cs="Times New Roman"/>
          <w:b/>
          <w:sz w:val="28"/>
          <w:szCs w:val="28"/>
          <w:lang w:val="uz-Cyrl-UZ"/>
        </w:rPr>
        <w:t>маъруза. Зардуштийлик.</w:t>
      </w:r>
    </w:p>
    <w:p w:rsidR="00C36832" w:rsidRPr="00AE2AFC" w:rsidRDefault="00C36832" w:rsidP="00DA20F5">
      <w:pPr>
        <w:spacing w:after="0"/>
        <w:jc w:val="center"/>
        <w:rPr>
          <w:rFonts w:ascii="Times New Roman" w:hAnsi="Times New Roman" w:cs="Times New Roman"/>
          <w:b/>
          <w:sz w:val="28"/>
          <w:szCs w:val="28"/>
          <w:lang w:val="uz-Cyrl-UZ"/>
        </w:rPr>
      </w:pPr>
      <w:r w:rsidRPr="00AE2AFC">
        <w:rPr>
          <w:rFonts w:ascii="Times New Roman" w:hAnsi="Times New Roman" w:cs="Times New Roman"/>
          <w:b/>
          <w:sz w:val="28"/>
          <w:szCs w:val="28"/>
          <w:lang w:val="uz-Cyrl-UZ"/>
        </w:rPr>
        <w:t>Режа:</w:t>
      </w:r>
    </w:p>
    <w:p w:rsidR="00C36832" w:rsidRPr="00DA20F5" w:rsidRDefault="00C36832" w:rsidP="00DA20F5">
      <w:pPr>
        <w:pStyle w:val="a3"/>
        <w:numPr>
          <w:ilvl w:val="0"/>
          <w:numId w:val="1"/>
        </w:numPr>
        <w:spacing w:after="0"/>
        <w:rPr>
          <w:rFonts w:ascii="Times New Roman" w:hAnsi="Times New Roman" w:cs="Times New Roman"/>
          <w:sz w:val="28"/>
          <w:szCs w:val="28"/>
          <w:lang w:val="uz-Cyrl-UZ"/>
        </w:rPr>
      </w:pPr>
      <w:r w:rsidRPr="00DA20F5">
        <w:rPr>
          <w:rFonts w:ascii="Times New Roman" w:hAnsi="Times New Roman" w:cs="Times New Roman"/>
          <w:sz w:val="28"/>
          <w:szCs w:val="28"/>
          <w:lang w:val="uz-Cyrl-UZ"/>
        </w:rPr>
        <w:t>Таълимоти.</w:t>
      </w:r>
    </w:p>
    <w:p w:rsidR="00C36832" w:rsidRPr="00DA20F5" w:rsidRDefault="00C36832" w:rsidP="00DA20F5">
      <w:pPr>
        <w:pStyle w:val="a3"/>
        <w:numPr>
          <w:ilvl w:val="0"/>
          <w:numId w:val="1"/>
        </w:numPr>
        <w:spacing w:after="0"/>
        <w:rPr>
          <w:rFonts w:ascii="Times New Roman" w:hAnsi="Times New Roman" w:cs="Times New Roman"/>
          <w:sz w:val="28"/>
          <w:szCs w:val="28"/>
          <w:lang w:val="uz-Cyrl-UZ"/>
        </w:rPr>
      </w:pPr>
      <w:r w:rsidRPr="00DA20F5">
        <w:rPr>
          <w:rFonts w:ascii="Times New Roman" w:hAnsi="Times New Roman" w:cs="Times New Roman"/>
          <w:sz w:val="28"/>
          <w:szCs w:val="28"/>
          <w:lang w:val="uz-Cyrl-UZ"/>
        </w:rPr>
        <w:t>Авесто.</w:t>
      </w:r>
    </w:p>
    <w:p w:rsidR="00C36832" w:rsidRPr="00DA20F5" w:rsidRDefault="00C36832" w:rsidP="00DA20F5">
      <w:pPr>
        <w:pStyle w:val="a3"/>
        <w:numPr>
          <w:ilvl w:val="0"/>
          <w:numId w:val="1"/>
        </w:numPr>
        <w:spacing w:after="0"/>
        <w:rPr>
          <w:rFonts w:ascii="Times New Roman" w:hAnsi="Times New Roman" w:cs="Times New Roman"/>
          <w:sz w:val="28"/>
          <w:szCs w:val="28"/>
          <w:lang w:val="uz-Cyrl-UZ"/>
        </w:rPr>
      </w:pPr>
      <w:r w:rsidRPr="00DA20F5">
        <w:rPr>
          <w:rFonts w:ascii="Times New Roman" w:hAnsi="Times New Roman" w:cs="Times New Roman"/>
          <w:sz w:val="28"/>
          <w:szCs w:val="28"/>
          <w:lang w:val="uz-Cyrl-UZ"/>
        </w:rPr>
        <w:t>Авестонинг таркибий қисмлари.</w:t>
      </w:r>
    </w:p>
    <w:p w:rsidR="00C36832" w:rsidRPr="00AE2AFC" w:rsidRDefault="00C36832" w:rsidP="00DA20F5">
      <w:pPr>
        <w:spacing w:after="0" w:line="244" w:lineRule="auto"/>
        <w:ind w:firstLine="340"/>
        <w:jc w:val="both"/>
        <w:rPr>
          <w:rFonts w:ascii="Times New Roman" w:hAnsi="Times New Roman" w:cs="Times New Roman"/>
          <w:sz w:val="28"/>
          <w:szCs w:val="28"/>
          <w:lang w:val="uz-Cyrl-UZ"/>
        </w:rPr>
      </w:pPr>
      <w:r w:rsidRPr="00AE2AFC">
        <w:rPr>
          <w:rFonts w:ascii="Times New Roman" w:hAnsi="Times New Roman" w:cs="Times New Roman"/>
          <w:sz w:val="28"/>
          <w:szCs w:val="28"/>
          <w:lang w:val="uz-Cyrl-UZ"/>
        </w:rPr>
        <w:t xml:space="preserve">Зардуштийлик мил. ав. II-I минг йилликларда Марказий Осиёда вужудга келган диндир. Зардуштийлик таълимотига кўра, бу дин </w:t>
      </w:r>
      <w:r w:rsidRPr="00AE2AFC">
        <w:rPr>
          <w:rFonts w:ascii="Times New Roman" w:hAnsi="Times New Roman" w:cs="Times New Roman"/>
          <w:i/>
          <w:sz w:val="28"/>
          <w:szCs w:val="28"/>
          <w:lang w:val="uz-Cyrl-UZ"/>
        </w:rPr>
        <w:t>ваҳй</w:t>
      </w:r>
      <w:r w:rsidRPr="00AE2AFC">
        <w:rPr>
          <w:rFonts w:ascii="Times New Roman" w:hAnsi="Times New Roman" w:cs="Times New Roman"/>
          <w:sz w:val="28"/>
          <w:szCs w:val="28"/>
          <w:lang w:val="uz-Cyrl-UZ"/>
        </w:rPr>
        <w:t xml:space="preserve"> орқали нозил бўлган. У инсониятга бошқа барча динларга нисбатан бевосита ва билвосита энг кўп таъсир ўтказган диндир. Инсоният тарихида ҳар бир киши устидан илоҳий ҳукм амалга оширилиши, жаннат ва жаҳаннам, қиёмат-қойим, унда таналарнинг қайта тирилиши, тана ва руҳ қайта бирлашиб мангу яшаши ҳақида биринчи бор шу дин доирасида фикр юритилди.</w:t>
      </w:r>
      <w:r w:rsidRPr="00AE2AFC">
        <w:rPr>
          <w:rFonts w:ascii="Times New Roman" w:hAnsi="Times New Roman" w:cs="Times New Roman"/>
          <w:b/>
          <w:sz w:val="28"/>
          <w:szCs w:val="28"/>
          <w:lang w:val="uz-Cyrl-UZ"/>
        </w:rPr>
        <w:t xml:space="preserve"> </w:t>
      </w:r>
      <w:r w:rsidRPr="00AE2AFC">
        <w:rPr>
          <w:rFonts w:ascii="Times New Roman" w:hAnsi="Times New Roman" w:cs="Times New Roman"/>
          <w:sz w:val="28"/>
          <w:szCs w:val="28"/>
          <w:lang w:val="uz-Cyrl-UZ"/>
        </w:rPr>
        <w:t>Зардуштийлик таълимоти Марказий Осиёда ибтидоий даврда мавжуд бўлган табиат кучларини илоҳийлаштирувчи эътиқодларга (Марказий Осиё қадимги аҳолисининг «эски дини»га) нисбатан монотеистик таълимотдир. У беҳуда қон тўкувчи қурбонликлар, ҳарбий тўқнашувлар, босқинчилик урушларини қоралаб, ўтроқ, осойишта ҳаёт кечиришга, меҳнатга, деҳқончилик, чорвачилик билан шуғулланишга даъват этади.</w:t>
      </w:r>
    </w:p>
    <w:p w:rsidR="00C36832" w:rsidRPr="00AE2AFC" w:rsidRDefault="00C36832" w:rsidP="00DA20F5">
      <w:pPr>
        <w:spacing w:after="0" w:line="242" w:lineRule="auto"/>
        <w:ind w:firstLine="340"/>
        <w:jc w:val="both"/>
        <w:rPr>
          <w:rFonts w:ascii="Times New Roman" w:hAnsi="Times New Roman" w:cs="Times New Roman"/>
          <w:sz w:val="28"/>
          <w:szCs w:val="28"/>
          <w:lang w:val="uz-Cyrl-UZ"/>
        </w:rPr>
      </w:pPr>
      <w:r w:rsidRPr="00AE2AFC">
        <w:rPr>
          <w:rFonts w:ascii="Times New Roman" w:hAnsi="Times New Roman" w:cs="Times New Roman"/>
          <w:sz w:val="28"/>
          <w:szCs w:val="28"/>
          <w:lang w:val="uz-Cyrl-UZ"/>
        </w:rPr>
        <w:t xml:space="preserve">Моддий ҳаётни яхшилашга уринишни ёвузликка қарши кураш деб ҳисоблайди. Зардуштийлик динида қўриқ ер очиб, уни боғу роғга айлантирган одам илоҳиёт раҳматига учрайди. Аксинча, боғлар, экинзорларни, суғориш иншоотларини бузганлар катта гуноҳга қоладилар. Зардушт инсонларга тинч-тотув яшашни, ҳалол меҳнат қилишни ўргатмоқчи бўлади. Бунга кўра инсоннинг бу дунёдаги ҳаётига яраша нариги дунёдаги тақдири ҳам бўлажак, ҳар бир инсон ўлгандан сўнг ўзининг бу дунёдаги қилмишига яраша абадий роҳат – жаннатга ёки ёмон ишлари кўп бўлса, на хурсандлик ва на хафалик кўрмайдиган аросат жой – </w:t>
      </w:r>
      <w:r w:rsidRPr="00AE2AFC">
        <w:rPr>
          <w:rFonts w:ascii="Times New Roman" w:hAnsi="Times New Roman" w:cs="Times New Roman"/>
          <w:i/>
          <w:sz w:val="28"/>
          <w:szCs w:val="28"/>
          <w:lang w:val="uz-Cyrl-UZ"/>
        </w:rPr>
        <w:t>мисвонгату</w:t>
      </w:r>
      <w:r w:rsidRPr="00AE2AFC">
        <w:rPr>
          <w:rFonts w:ascii="Times New Roman" w:hAnsi="Times New Roman" w:cs="Times New Roman"/>
          <w:sz w:val="28"/>
          <w:szCs w:val="28"/>
          <w:lang w:val="uz-Cyrl-UZ"/>
        </w:rPr>
        <w:t>га тушади.</w:t>
      </w:r>
    </w:p>
    <w:p w:rsidR="00C36832" w:rsidRPr="00AE2AFC" w:rsidRDefault="00C36832" w:rsidP="00DA20F5">
      <w:pPr>
        <w:spacing w:after="0" w:line="242" w:lineRule="auto"/>
        <w:ind w:firstLine="340"/>
        <w:jc w:val="both"/>
        <w:rPr>
          <w:rFonts w:ascii="Times New Roman" w:hAnsi="Times New Roman" w:cs="Times New Roman"/>
          <w:sz w:val="28"/>
          <w:szCs w:val="28"/>
          <w:lang w:val="uz-Cyrl-UZ"/>
        </w:rPr>
      </w:pPr>
      <w:r w:rsidRPr="00AE2AFC">
        <w:rPr>
          <w:rFonts w:ascii="Times New Roman" w:hAnsi="Times New Roman" w:cs="Times New Roman"/>
          <w:sz w:val="28"/>
          <w:szCs w:val="28"/>
          <w:lang w:val="uz-Cyrl-UZ"/>
        </w:rPr>
        <w:t>Зардуштийлик негизида оламнинг қарама-қаршиликлар кураши асосига қурилгани туради: яхшилик ва ёмонлик, ёруғлик ва қоронғулик, ҳаёт ва ўлим ўртасида абадий кураш давом этади. Барча яхшиликларни Ахура-Мазда ва барча ёмонликларни Анхрамайнью (ёки Ахриман) ифодалайди.</w:t>
      </w:r>
    </w:p>
    <w:p w:rsidR="00C36832" w:rsidRPr="00AE2AFC" w:rsidRDefault="00C36832" w:rsidP="00DA20F5">
      <w:pPr>
        <w:spacing w:after="0" w:line="238" w:lineRule="auto"/>
        <w:ind w:firstLine="340"/>
        <w:jc w:val="both"/>
        <w:rPr>
          <w:rFonts w:ascii="Times New Roman" w:hAnsi="Times New Roman" w:cs="Times New Roman"/>
          <w:sz w:val="28"/>
          <w:szCs w:val="28"/>
          <w:lang w:val="uz-Cyrl-UZ"/>
        </w:rPr>
      </w:pPr>
      <w:r w:rsidRPr="00AE2AFC">
        <w:rPr>
          <w:rFonts w:ascii="Times New Roman" w:hAnsi="Times New Roman" w:cs="Times New Roman"/>
          <w:sz w:val="28"/>
          <w:szCs w:val="28"/>
          <w:lang w:val="uz-Cyrl-UZ"/>
        </w:rPr>
        <w:t>Ахура-Мазда инсонларга эзгу ишларни баён этиб уларга амал қилишни буюради, ёмон ишлардан сақланишга чақиради.</w:t>
      </w:r>
    </w:p>
    <w:p w:rsidR="00C36832" w:rsidRPr="00AE2AFC" w:rsidRDefault="00C36832" w:rsidP="00DA20F5">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Зардуштийликда имон учта нарсага асосланади: фикрлар софлиги, сўзнинг собитлиги, амалларнинг инсонийлиги. Ҳар бир зардуштий кунига беш марта ювиниб, покланиб, қуёшга қараб, уни олқишлаб сиғиниши шарт.</w:t>
      </w:r>
    </w:p>
    <w:p w:rsidR="00C36832" w:rsidRPr="00AE2AFC" w:rsidRDefault="00C36832" w:rsidP="00DA20F5">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Зардуштийлик ибодатхоналарида доимий равишда олов ёниб туради. Уларда дунёдаги тўрт унсур – сув, олов, ер ва ҳаво улуғланади.</w:t>
      </w:r>
    </w:p>
    <w:p w:rsidR="00C36832" w:rsidRPr="00AE2AFC" w:rsidRDefault="00C36832" w:rsidP="00DA20F5">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Зардуштийлик дафн маросими ўзига хос бўлиб, ўлганлар бир неча паст, баланд «сукут миноралари» – </w:t>
      </w:r>
      <w:r w:rsidRPr="00AE2AFC">
        <w:rPr>
          <w:rFonts w:ascii="Times New Roman" w:hAnsi="Times New Roman" w:cs="Times New Roman"/>
          <w:i/>
          <w:sz w:val="28"/>
          <w:szCs w:val="28"/>
        </w:rPr>
        <w:t>дахма</w:t>
      </w:r>
      <w:r w:rsidRPr="00AE2AFC">
        <w:rPr>
          <w:rFonts w:ascii="Times New Roman" w:hAnsi="Times New Roman" w:cs="Times New Roman"/>
          <w:sz w:val="28"/>
          <w:szCs w:val="28"/>
        </w:rPr>
        <w:t xml:space="preserve">ларга солинади, у ерда мурдаларнинг гўштларини қушлар еб, суякларини тозалайди. Гўштдан тозаланган суяклар махсус сопол идишларга солиниб, минора ўртасидаги қудуққа сочиб юборилади. Бунда </w:t>
      </w:r>
      <w:r w:rsidRPr="00AE2AFC">
        <w:rPr>
          <w:rFonts w:ascii="Times New Roman" w:hAnsi="Times New Roman" w:cs="Times New Roman"/>
          <w:i/>
          <w:sz w:val="28"/>
          <w:szCs w:val="28"/>
        </w:rPr>
        <w:t>поклик</w:t>
      </w:r>
      <w:r w:rsidRPr="00AE2AFC">
        <w:rPr>
          <w:rFonts w:ascii="Times New Roman" w:hAnsi="Times New Roman" w:cs="Times New Roman"/>
          <w:sz w:val="28"/>
          <w:szCs w:val="28"/>
        </w:rPr>
        <w:t xml:space="preserve"> билан </w:t>
      </w:r>
      <w:r w:rsidRPr="00AE2AFC">
        <w:rPr>
          <w:rFonts w:ascii="Times New Roman" w:hAnsi="Times New Roman" w:cs="Times New Roman"/>
          <w:i/>
          <w:sz w:val="28"/>
          <w:szCs w:val="28"/>
        </w:rPr>
        <w:t>нопоклик</w:t>
      </w:r>
      <w:r w:rsidRPr="00AE2AFC">
        <w:rPr>
          <w:rFonts w:ascii="Times New Roman" w:hAnsi="Times New Roman" w:cs="Times New Roman"/>
          <w:sz w:val="28"/>
          <w:szCs w:val="28"/>
        </w:rPr>
        <w:t>нинг бир-бирига яқинлашмаслигига эришилади.</w:t>
      </w:r>
    </w:p>
    <w:p w:rsidR="00C36832" w:rsidRPr="00AE2AFC" w:rsidRDefault="00C36832" w:rsidP="00DA20F5">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lastRenderedPageBreak/>
        <w:t>Зардуштийлик дини дунёдаги энг қадимий динлардан бири ҳисобланиб, мил. ав. ХII – VI асрларда Марказий Осиё, Озарбайжон, Эрон ва Кичик Осиё халқлари унга эътиқод қилганлар. Эронда Сосонийлар сулоласи ҳукмронлиги даврида унинг муқаддас китоби Авесто руҳонийлар томонидан оғзаки ривоятдан йиғилиб, биринчи марта китоб шаклига келтирилган. Айрим қисмларига, айниқса, «Видевдат» бўлимига ўзгартиришлар киритилиб, қайта ишланган.</w:t>
      </w:r>
    </w:p>
    <w:p w:rsidR="00C36832" w:rsidRPr="00AE2AFC" w:rsidRDefault="00C36832" w:rsidP="00DA20F5">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VIII асрда Ўрта Осиёга ислом дини кириб келиб кенг тарқалгунига қадар зардуштийлик маҳаллий халқларнинг асосий дини ҳисобланган. Буни, жумладан, археологик тадқиқотлар исботлайди.</w:t>
      </w:r>
    </w:p>
    <w:p w:rsidR="00C36832" w:rsidRPr="00AE2AFC" w:rsidRDefault="00C36832" w:rsidP="00DA20F5">
      <w:pPr>
        <w:spacing w:after="0" w:line="238" w:lineRule="auto"/>
        <w:ind w:firstLine="340"/>
        <w:jc w:val="both"/>
        <w:rPr>
          <w:rFonts w:ascii="Times New Roman" w:hAnsi="Times New Roman" w:cs="Times New Roman"/>
          <w:sz w:val="28"/>
          <w:szCs w:val="28"/>
          <w:lang w:val="uz-Cyrl-UZ"/>
        </w:rPr>
      </w:pPr>
      <w:r w:rsidRPr="00AE2AFC">
        <w:rPr>
          <w:rFonts w:ascii="Times New Roman" w:hAnsi="Times New Roman" w:cs="Times New Roman"/>
          <w:sz w:val="28"/>
          <w:szCs w:val="28"/>
        </w:rPr>
        <w:t xml:space="preserve">Ҳозирги кунда зардуштийликка эътиқод қилувчи диний жамоалар мавжуд. Улар Ҳиндистоннинг Мумбай (Бомбей, Ғужарот штатларида 115 минг кишига яқин), Покистон, Шри Ланка, Буюк Британия, Канада, АҚШ, Австралия ва Эроннинг (Теҳронда 19 минг кишидан ортиқ) баъзи чекка вилоятларида сақланиб қолган. Эрон Ислом Республикасида зардуштийлик динига эътиқод қилиш қонун томонидан рухсат этилган. Мумбайда зардуштийларнинг маданий маркази Кома номидаги институт фаолият олиб боради. Ундан ташқари Мумбайда ҳомий Дхалла раислигида дунё зардуштийлари маданияти фонди ишлаб турибди. 1960 йилда зардуштийларнинг </w:t>
      </w:r>
      <w:r w:rsidRPr="00AE2AFC">
        <w:rPr>
          <w:rFonts w:ascii="Times New Roman" w:hAnsi="Times New Roman" w:cs="Times New Roman"/>
          <w:sz w:val="28"/>
          <w:szCs w:val="28"/>
          <w:lang w:val="en-US"/>
        </w:rPr>
        <w:t>I</w:t>
      </w:r>
      <w:r w:rsidRPr="00AE2AFC">
        <w:rPr>
          <w:rFonts w:ascii="Times New Roman" w:hAnsi="Times New Roman" w:cs="Times New Roman"/>
          <w:sz w:val="28"/>
          <w:szCs w:val="28"/>
        </w:rPr>
        <w:t xml:space="preserve"> умумжаҳон конгресси Теҳронда ўтказилди. Кейинги конгресслар Бомбейда ўтказилди.</w:t>
      </w:r>
    </w:p>
    <w:p w:rsidR="00C36832" w:rsidRPr="00AE2AFC" w:rsidRDefault="00C36832" w:rsidP="00DA20F5">
      <w:pPr>
        <w:spacing w:after="0" w:line="238" w:lineRule="auto"/>
        <w:ind w:firstLine="324"/>
        <w:jc w:val="both"/>
        <w:rPr>
          <w:rFonts w:ascii="Times New Roman" w:hAnsi="Times New Roman" w:cs="Times New Roman"/>
          <w:sz w:val="28"/>
          <w:szCs w:val="28"/>
        </w:rPr>
      </w:pPr>
      <w:r w:rsidRPr="00AE2AFC">
        <w:rPr>
          <w:rFonts w:ascii="Times New Roman" w:hAnsi="Times New Roman" w:cs="Times New Roman"/>
          <w:sz w:val="28"/>
          <w:szCs w:val="28"/>
        </w:rPr>
        <w:t>Авесто зардуштийликнинг асосий манбаси ва муқаддас китоби ҳисобланади. У Апастак, Овисто, Овусто, Абисто, Авасто каби шаклларда ҳам ишлатиб келинган. Авесто Ўрта Осиё, Эрон, Озарбайжон халқларининг исломгача даврдаги ижтимоий-иқтисодий ҳаёти, диний қарашлари, олам тўғрисидаги тасаввурлари, урф-одатлари, маънавий маданиятини ўрганишда муҳим ва ягона манбадир. Унинг таркибидаги материаллар қарийб икки минг йил давомида вужудга келиб, авлоддан-авлодга оғзаки тарзда узатилиб келинган.</w:t>
      </w:r>
    </w:p>
    <w:p w:rsidR="00C36832" w:rsidRPr="00AE2AFC" w:rsidRDefault="00C36832" w:rsidP="00DA20F5">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Зардуштийлик дини расмий тус олгунига қадар Авестонинг бўлаклари Турон ва Эрон замини халқлари орасида тарқалган. Ушбу – Ахура-Мазданинг Зардушт орқали юборилган илоҳий хабарлари деб ҳисобланган бўлаклар турли диний дуолар, мадҳиялар сифатида йиғила бошланган. Булар Зардуштнинг ўлимидан кейин китоб ҳолида жамланган ва «Авесто» – «Ўрнатилган, қатъий қилиб белгиланган қонун-қоидалар» деб ном олган.</w:t>
      </w:r>
    </w:p>
    <w:p w:rsidR="00C36832" w:rsidRPr="00AE2AFC" w:rsidRDefault="00C36832" w:rsidP="00DA20F5">
      <w:pPr>
        <w:spacing w:after="0" w:line="238"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Бу қадимий ёзма манба бизгача тўлиқ ҳолда етиб келмаган. Авесто ҳақида Абу Райҳон Беруний (ваф. 1048 й.) шундай ёзади: «Йилнома китобларида бундай дейилган: подшоҳ Доро ибн Доро хазинасида [Абистонинг] 12 минг қорамол терисига тилло билан битилган бир нусхаси бор эди. Искандар оташхоналарни вайрон қилиб, уларда хизмат этувчиларни ўлдирган вақтда уни куйдириб юборди. Шунинг учун ўша вақтда Абистонинг бешдан учи йўқолиб кетди».</w:t>
      </w:r>
    </w:p>
    <w:p w:rsidR="00C36832" w:rsidRPr="00AE2AFC" w:rsidRDefault="00C36832" w:rsidP="00DA20F5">
      <w:pPr>
        <w:spacing w:after="0" w:line="224"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Авестонинг Александр Македонский томонидан Грецияга олиб кетилгани, зарур жойларини таржима эттириб, қолганини куйдиртириб юборгани, 12 минг қорамол терисидаги тилло матн ҳақида (ат-Табарийда – 12000 </w:t>
      </w:r>
      <w:r w:rsidRPr="00AE2AFC">
        <w:rPr>
          <w:rFonts w:ascii="Times New Roman" w:hAnsi="Times New Roman" w:cs="Times New Roman"/>
          <w:sz w:val="28"/>
          <w:szCs w:val="28"/>
        </w:rPr>
        <w:lastRenderedPageBreak/>
        <w:t>пергамент) кейинги даврларда яратилган зардуштийлик адабиётида («Бундаҳишн», «Шаҳриҳои Эрон», «Динкард»; IX аср, «Арда Вираф-намак»; IX аср, «Тансар хатлари», ал-Масъудийнинг «Муруж аз-заҳаб», «Форс-нома» ва бошқаларда) маълумотлар бор. Бу асарларда юнонлар оташхоналарни вайрон қилганлари, ибодатхоналар бойликларини талон-тарож этганлари, дин арбобларини ўлдириб, асир олиб кетганликлари ҳақида ёзилади. Ҳозир бизгача етиб келган Авесто, Берунийнинг ёзишича, аслининг бешдан икки қисми холос. У «Авесто 30 «</w:t>
      </w:r>
      <w:r w:rsidRPr="00AE2AFC">
        <w:rPr>
          <w:rFonts w:ascii="Times New Roman" w:hAnsi="Times New Roman" w:cs="Times New Roman"/>
          <w:i/>
          <w:sz w:val="28"/>
          <w:szCs w:val="28"/>
        </w:rPr>
        <w:t>наск</w:t>
      </w:r>
      <w:r w:rsidRPr="00AE2AFC">
        <w:rPr>
          <w:rFonts w:ascii="Times New Roman" w:hAnsi="Times New Roman" w:cs="Times New Roman"/>
          <w:sz w:val="28"/>
          <w:szCs w:val="28"/>
        </w:rPr>
        <w:t xml:space="preserve">» эди, мажусийлар (зардуштийлар) қўлида 12 </w:t>
      </w:r>
      <w:r w:rsidRPr="00AE2AFC">
        <w:rPr>
          <w:rFonts w:ascii="Times New Roman" w:hAnsi="Times New Roman" w:cs="Times New Roman"/>
          <w:i/>
          <w:sz w:val="28"/>
          <w:szCs w:val="28"/>
        </w:rPr>
        <w:t>наск</w:t>
      </w:r>
      <w:r w:rsidRPr="00AE2AFC">
        <w:rPr>
          <w:rFonts w:ascii="Times New Roman" w:hAnsi="Times New Roman" w:cs="Times New Roman"/>
          <w:sz w:val="28"/>
          <w:szCs w:val="28"/>
        </w:rPr>
        <w:t xml:space="preserve"> чамаси қолди» деб ёзган.</w:t>
      </w:r>
    </w:p>
    <w:p w:rsidR="00C36832" w:rsidRPr="00AE2AFC" w:rsidRDefault="00C36832" w:rsidP="00DA20F5">
      <w:pPr>
        <w:spacing w:after="0" w:line="224"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Ёзма манбаларга кўра, ҳақиқатан ҳам Авестони </w:t>
      </w:r>
      <w:r w:rsidRPr="00AE2AFC">
        <w:rPr>
          <w:rFonts w:ascii="Times New Roman" w:hAnsi="Times New Roman" w:cs="Times New Roman"/>
          <w:i/>
          <w:sz w:val="28"/>
          <w:szCs w:val="28"/>
        </w:rPr>
        <w:t>мўбад</w:t>
      </w:r>
      <w:r w:rsidRPr="00AE2AFC">
        <w:rPr>
          <w:rFonts w:ascii="Times New Roman" w:hAnsi="Times New Roman" w:cs="Times New Roman"/>
          <w:sz w:val="28"/>
          <w:szCs w:val="28"/>
        </w:rPr>
        <w:t xml:space="preserve">лар авлоддан-авлодга, оғиздан-оғизга олиб ўтиб, асрлар оша сақлаганлар. Бунинг сабаби </w:t>
      </w:r>
      <w:r w:rsidRPr="00AE2AFC">
        <w:rPr>
          <w:rFonts w:ascii="Times New Roman" w:hAnsi="Times New Roman" w:cs="Times New Roman"/>
          <w:i/>
          <w:sz w:val="28"/>
          <w:szCs w:val="28"/>
        </w:rPr>
        <w:t>мўбадлар</w:t>
      </w:r>
      <w:r w:rsidRPr="00AE2AFC">
        <w:rPr>
          <w:rFonts w:ascii="Times New Roman" w:hAnsi="Times New Roman" w:cs="Times New Roman"/>
          <w:sz w:val="28"/>
          <w:szCs w:val="28"/>
        </w:rPr>
        <w:t xml:space="preserve"> мағлуб халқлар (Яқин ва Шарқ халқлари) ёзувини </w:t>
      </w:r>
      <w:r w:rsidRPr="00AE2AFC">
        <w:rPr>
          <w:rFonts w:ascii="Times New Roman" w:hAnsi="Times New Roman" w:cs="Times New Roman"/>
          <w:i/>
          <w:sz w:val="28"/>
          <w:szCs w:val="28"/>
        </w:rPr>
        <w:t>ҳаром</w:t>
      </w:r>
      <w:r w:rsidRPr="00AE2AFC">
        <w:rPr>
          <w:rFonts w:ascii="Times New Roman" w:hAnsi="Times New Roman" w:cs="Times New Roman"/>
          <w:sz w:val="28"/>
          <w:szCs w:val="28"/>
        </w:rPr>
        <w:t xml:space="preserve"> ҳисоблаб, </w:t>
      </w:r>
      <w:r w:rsidRPr="00AE2AFC">
        <w:rPr>
          <w:rFonts w:ascii="Times New Roman" w:hAnsi="Times New Roman" w:cs="Times New Roman"/>
          <w:i/>
          <w:sz w:val="28"/>
          <w:szCs w:val="28"/>
        </w:rPr>
        <w:t>муқаддас</w:t>
      </w:r>
      <w:r w:rsidRPr="00AE2AFC">
        <w:rPr>
          <w:rFonts w:ascii="Times New Roman" w:hAnsi="Times New Roman" w:cs="Times New Roman"/>
          <w:sz w:val="28"/>
          <w:szCs w:val="28"/>
        </w:rPr>
        <w:t xml:space="preserve"> </w:t>
      </w:r>
      <w:r w:rsidRPr="00AE2AFC">
        <w:rPr>
          <w:rFonts w:ascii="Times New Roman" w:hAnsi="Times New Roman" w:cs="Times New Roman"/>
          <w:i/>
          <w:sz w:val="28"/>
          <w:szCs w:val="28"/>
        </w:rPr>
        <w:t>хабарни</w:t>
      </w:r>
      <w:r w:rsidRPr="00AE2AFC">
        <w:rPr>
          <w:rFonts w:ascii="Times New Roman" w:hAnsi="Times New Roman" w:cs="Times New Roman"/>
          <w:sz w:val="28"/>
          <w:szCs w:val="28"/>
        </w:rPr>
        <w:t xml:space="preserve"> унда ифодалашга узоқ вақт журъат этмаганлар. Даставвал (мил. I ёки II асрларида), Аршакийлар даврида Авесто қисмларини тўплаш бошланган. Кейинчалик Сосоний Ардашер Попакон (227-243) даврида, айниқса, Шопур (243-273) даврида астрология, табобат, риёзиёт ва фалсафага оид қисмлари ёзиб олиниб, ҳамма қисмлари тартибга келтирилган, сўнг бу асосий матн тўлдириб борилган. Авестонинг ана шу тўлдирилган нусхасининг икки тўлиқ қўлёзмаси Ҳиндистонда сақланади – бири Мумбайда зардуштийларнинг маданий маркази бўлмиш Кома номидаги институтда, иккинчиси – Калькуттадаги давлат кутубхонасида.</w:t>
      </w:r>
    </w:p>
    <w:p w:rsidR="00C36832" w:rsidRPr="00AE2AFC" w:rsidRDefault="00C36832" w:rsidP="00DA20F5">
      <w:pPr>
        <w:spacing w:after="0" w:line="244"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Авестонинг энг қадимий қисмларида Зардушт туғилган ва ўз фаолиятини бошлаган юрт ҳақида маълумот берилган. Унда айтилишича, «бу мамлакатнинг кўп сонли лашкарларини ботир саркардалар бошқарадилар, баланд тоғлари бор, яйлов ва сувлари билан гўзал, чорвачилик учун барча нарса муҳайё, сувга мўл, чуқур кўллари, кенг қирғоқли ва кема юрар дарёлари ўз тўлқинларини Иската (Скифия), Паурута, Моуру (Марв), Харайва (Арея), Гава (суғдлар яшайдиган юрт), Хваразм (Хоразм) мамлакатлари томон элтувчи дарёлари бор».</w:t>
      </w:r>
    </w:p>
    <w:p w:rsidR="00C36832" w:rsidRPr="00AE2AFC" w:rsidRDefault="00C36832" w:rsidP="00DA20F5">
      <w:pPr>
        <w:spacing w:after="0" w:line="244"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Шубҳасиз, «кенг қирғоқли, кема юрар дарёлар» бу Амударё ва Сирдарё бўлиб, Авесто тасвирлаган мазкур шаҳарлар Ўрта Осиё шаҳарларининг бу икки дарё қирғоқларида жойлашганларидир.</w:t>
      </w:r>
    </w:p>
    <w:p w:rsidR="00C36832" w:rsidRPr="00AE2AFC" w:rsidRDefault="00C36832" w:rsidP="00DA20F5">
      <w:pPr>
        <w:spacing w:after="0" w:line="242"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Шунга асосланиб, биз Зардуштнинг ватани, зардуштийликнинг илк макони ва Авестонинг келиб чиқиш жойи деб – Хоразм, тарқалиш йўналиши деб – Хоразм-Марғиёна-Бақтрияни айта оламиз.</w:t>
      </w:r>
    </w:p>
    <w:p w:rsidR="00C36832" w:rsidRPr="00AE2AFC" w:rsidRDefault="00C36832" w:rsidP="00DA20F5">
      <w:pPr>
        <w:spacing w:after="0" w:line="242"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Авестонинг «Ясна» китобида баён этилишича, Зардуштнинг ватандошлари унга ишонмай, унинг таълимотини қабул қилмаганлар. Зардушт ватанни тарк этиб, қўшни давлатга кетади, у ернинг маликаси Хутаоса ва шоҳ Кави Виштаспанинг хайрихоҳлигига эришади. Улар Зардушт таълимотини қабул қиладилар. Натижада қўшни давлат билан уруш бошланиб, Виштаспа ғалаба қозонади. Шундан сўнг бу таълимот халқлар ўртасида кенг тарқала бошлаган. Кейинги давр ривоятига кўра, Шоҳ Кави Виштаспа фармони билан Авесто китоби ўн икки минг мол терисига ёзиб олиниб, оташкадага топширилган.</w:t>
      </w:r>
    </w:p>
    <w:p w:rsidR="00C36832" w:rsidRPr="00AE2AFC" w:rsidRDefault="00C36832" w:rsidP="00DA20F5">
      <w:pPr>
        <w:spacing w:after="0" w:line="244"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Авесто зардуштийлик муқаддас китобларининг мажмуидир. У – мураккаб тўплам. Авестонинг сақланиб қолган тўртта китобидан биринчисининг номи </w:t>
      </w:r>
      <w:r w:rsidRPr="00AE2AFC">
        <w:rPr>
          <w:rFonts w:ascii="Times New Roman" w:hAnsi="Times New Roman" w:cs="Times New Roman"/>
          <w:sz w:val="28"/>
          <w:szCs w:val="28"/>
        </w:rPr>
        <w:lastRenderedPageBreak/>
        <w:t xml:space="preserve">«Видевдат» (ви-даеводатам – «Девларга қарши қонун») деб аталади. Ушбу китоб Авестонинг сақланиб қолган китоблари орасида энг мукаммали ҳисобланади. У йигирма икки боб бўлиб, боблари </w:t>
      </w:r>
      <w:r w:rsidRPr="00AE2AFC">
        <w:rPr>
          <w:rFonts w:ascii="Times New Roman" w:hAnsi="Times New Roman" w:cs="Times New Roman"/>
          <w:i/>
          <w:sz w:val="28"/>
          <w:szCs w:val="28"/>
        </w:rPr>
        <w:t>фрагард</w:t>
      </w:r>
      <w:r w:rsidRPr="00AE2AFC">
        <w:rPr>
          <w:rFonts w:ascii="Times New Roman" w:hAnsi="Times New Roman" w:cs="Times New Roman"/>
          <w:sz w:val="28"/>
          <w:szCs w:val="28"/>
        </w:rPr>
        <w:t xml:space="preserve"> деб номланган. </w:t>
      </w:r>
      <w:r w:rsidRPr="00AE2AFC">
        <w:rPr>
          <w:rFonts w:ascii="Times New Roman" w:hAnsi="Times New Roman" w:cs="Times New Roman"/>
          <w:i/>
          <w:sz w:val="28"/>
          <w:szCs w:val="28"/>
        </w:rPr>
        <w:t>Фрагард</w:t>
      </w:r>
      <w:r w:rsidRPr="00AE2AFC">
        <w:rPr>
          <w:rFonts w:ascii="Times New Roman" w:hAnsi="Times New Roman" w:cs="Times New Roman"/>
          <w:sz w:val="28"/>
          <w:szCs w:val="28"/>
        </w:rPr>
        <w:t xml:space="preserve">ларнинг маъноси, вазифаси, услубий тузилиши турлича: биринчи </w:t>
      </w:r>
      <w:r w:rsidRPr="00AE2AFC">
        <w:rPr>
          <w:rFonts w:ascii="Times New Roman" w:hAnsi="Times New Roman" w:cs="Times New Roman"/>
          <w:i/>
          <w:sz w:val="28"/>
          <w:szCs w:val="28"/>
        </w:rPr>
        <w:t>фрагард</w:t>
      </w:r>
      <w:r w:rsidRPr="00AE2AFC">
        <w:rPr>
          <w:rFonts w:ascii="Times New Roman" w:hAnsi="Times New Roman" w:cs="Times New Roman"/>
          <w:sz w:val="28"/>
          <w:szCs w:val="28"/>
        </w:rPr>
        <w:t xml:space="preserve"> – одамлар яшайдиган барча юртларни Ахура-Мазда қандай яратгани тўғрисида бўлиб, улар орасида Хоразм, Суғд, Марғиёна, Бахди (Балх) ва бошқалар бор; иккинчи </w:t>
      </w:r>
      <w:r w:rsidRPr="00AE2AFC">
        <w:rPr>
          <w:rFonts w:ascii="Times New Roman" w:hAnsi="Times New Roman" w:cs="Times New Roman"/>
          <w:i/>
          <w:sz w:val="28"/>
          <w:szCs w:val="28"/>
        </w:rPr>
        <w:t>фрагард</w:t>
      </w:r>
      <w:r w:rsidRPr="00AE2AFC">
        <w:rPr>
          <w:rFonts w:ascii="Times New Roman" w:hAnsi="Times New Roman" w:cs="Times New Roman"/>
          <w:sz w:val="28"/>
          <w:szCs w:val="28"/>
        </w:rPr>
        <w:t xml:space="preserve">да Жамшид подшолиги – касаллик, ўлим, азоб-уқубатлар бўлмаган замон ҳақида, яъни инсониятнинг олтин асри ҳақида гап боради; учинчи </w:t>
      </w:r>
      <w:r w:rsidRPr="00AE2AFC">
        <w:rPr>
          <w:rFonts w:ascii="Times New Roman" w:hAnsi="Times New Roman" w:cs="Times New Roman"/>
          <w:i/>
          <w:sz w:val="28"/>
          <w:szCs w:val="28"/>
        </w:rPr>
        <w:t>фрагард</w:t>
      </w:r>
      <w:r w:rsidRPr="00AE2AFC">
        <w:rPr>
          <w:rFonts w:ascii="Times New Roman" w:hAnsi="Times New Roman" w:cs="Times New Roman"/>
          <w:sz w:val="28"/>
          <w:szCs w:val="28"/>
        </w:rPr>
        <w:t xml:space="preserve"> деҳқончиликнинг савобли шарофатлари ва ҳ.к. ҳақида. Шунингдек, Видевдатнинг бошқа </w:t>
      </w:r>
      <w:r w:rsidRPr="00AE2AFC">
        <w:rPr>
          <w:rFonts w:ascii="Times New Roman" w:hAnsi="Times New Roman" w:cs="Times New Roman"/>
          <w:i/>
          <w:sz w:val="28"/>
          <w:szCs w:val="28"/>
        </w:rPr>
        <w:t>фрагардларидан</w:t>
      </w:r>
      <w:r w:rsidRPr="00AE2AFC">
        <w:rPr>
          <w:rFonts w:ascii="Times New Roman" w:hAnsi="Times New Roman" w:cs="Times New Roman"/>
          <w:sz w:val="28"/>
          <w:szCs w:val="28"/>
        </w:rPr>
        <w:t xml:space="preserve"> Зардушт билан Ахура-Мазданинг савол-жавоблари ва мулоқотлари ҳам ўрин олган.</w:t>
      </w:r>
    </w:p>
    <w:p w:rsidR="00C36832" w:rsidRPr="00AE2AFC" w:rsidRDefault="00C36832" w:rsidP="00DA20F5">
      <w:pPr>
        <w:spacing w:after="0" w:line="232"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Иккинчи китоб «Ясна» деб аталиб, Авестонинг эътиборли бўлими саналади. Ясна – </w:t>
      </w:r>
      <w:r w:rsidRPr="00AE2AFC">
        <w:rPr>
          <w:rFonts w:ascii="Times New Roman" w:hAnsi="Times New Roman" w:cs="Times New Roman"/>
          <w:i/>
          <w:sz w:val="28"/>
          <w:szCs w:val="28"/>
        </w:rPr>
        <w:t>яз</w:t>
      </w:r>
      <w:r w:rsidRPr="00AE2AFC">
        <w:rPr>
          <w:rFonts w:ascii="Times New Roman" w:hAnsi="Times New Roman" w:cs="Times New Roman"/>
          <w:sz w:val="28"/>
          <w:szCs w:val="28"/>
        </w:rPr>
        <w:t xml:space="preserve"> ўзагидан бўлиб, «сажда, топинч, намоз» маъноларини ифодалайди. Ясна 72 бобдан иборат бўлган. Боблари </w:t>
      </w:r>
      <w:r w:rsidRPr="00AE2AFC">
        <w:rPr>
          <w:rFonts w:ascii="Times New Roman" w:hAnsi="Times New Roman" w:cs="Times New Roman"/>
          <w:i/>
          <w:sz w:val="28"/>
          <w:szCs w:val="28"/>
        </w:rPr>
        <w:t>ҳа, ҳаитий</w:t>
      </w:r>
      <w:r w:rsidRPr="00AE2AFC">
        <w:rPr>
          <w:rFonts w:ascii="Times New Roman" w:hAnsi="Times New Roman" w:cs="Times New Roman"/>
          <w:sz w:val="28"/>
          <w:szCs w:val="28"/>
        </w:rPr>
        <w:t xml:space="preserve"> деб аталган. Ҳар бир </w:t>
      </w:r>
      <w:r w:rsidRPr="00AE2AFC">
        <w:rPr>
          <w:rFonts w:ascii="Times New Roman" w:hAnsi="Times New Roman" w:cs="Times New Roman"/>
          <w:i/>
          <w:sz w:val="28"/>
          <w:szCs w:val="28"/>
        </w:rPr>
        <w:t>ҳа</w:t>
      </w:r>
      <w:r w:rsidRPr="00AE2AFC">
        <w:rPr>
          <w:rFonts w:ascii="Times New Roman" w:hAnsi="Times New Roman" w:cs="Times New Roman"/>
          <w:sz w:val="28"/>
          <w:szCs w:val="28"/>
        </w:rPr>
        <w:t xml:space="preserve"> зарур ўрнига қараб маросимларда, ибодатларда коҳинлар томонидан ўқилган, қавмлар унга эргашиб ибодат қилганлар. Ясна китоби (</w:t>
      </w:r>
      <w:r w:rsidRPr="00AE2AFC">
        <w:rPr>
          <w:rFonts w:ascii="Times New Roman" w:hAnsi="Times New Roman" w:cs="Times New Roman"/>
          <w:i/>
          <w:sz w:val="28"/>
          <w:szCs w:val="28"/>
        </w:rPr>
        <w:t>наск</w:t>
      </w:r>
      <w:r w:rsidRPr="00AE2AFC">
        <w:rPr>
          <w:rFonts w:ascii="Times New Roman" w:hAnsi="Times New Roman" w:cs="Times New Roman"/>
          <w:sz w:val="28"/>
          <w:szCs w:val="28"/>
        </w:rPr>
        <w:t xml:space="preserve">) таркибига Зардушт ўзи ижод қилган тарғибот шеърлари ҳам кирган. Улар Яснанинг 28-34, 43-46, 47-50, 51, 53-жами бўлиб, 17 та </w:t>
      </w:r>
      <w:r w:rsidRPr="00AE2AFC">
        <w:rPr>
          <w:rFonts w:ascii="Times New Roman" w:hAnsi="Times New Roman" w:cs="Times New Roman"/>
          <w:i/>
          <w:sz w:val="28"/>
          <w:szCs w:val="28"/>
        </w:rPr>
        <w:t>ҳа</w:t>
      </w:r>
      <w:r w:rsidRPr="00AE2AFC">
        <w:rPr>
          <w:rFonts w:ascii="Times New Roman" w:hAnsi="Times New Roman" w:cs="Times New Roman"/>
          <w:sz w:val="28"/>
          <w:szCs w:val="28"/>
        </w:rPr>
        <w:t xml:space="preserve">сини ташкил қилади. Зардушт шеърлари илмий адабиётда </w:t>
      </w:r>
      <w:r w:rsidRPr="00AE2AFC">
        <w:rPr>
          <w:rFonts w:ascii="Times New Roman" w:hAnsi="Times New Roman" w:cs="Times New Roman"/>
          <w:i/>
          <w:sz w:val="28"/>
          <w:szCs w:val="28"/>
        </w:rPr>
        <w:t>гата</w:t>
      </w:r>
      <w:r w:rsidRPr="00AE2AFC">
        <w:rPr>
          <w:rFonts w:ascii="Times New Roman" w:hAnsi="Times New Roman" w:cs="Times New Roman"/>
          <w:sz w:val="28"/>
          <w:szCs w:val="28"/>
        </w:rPr>
        <w:t xml:space="preserve">лар деб атаб келинади. </w:t>
      </w:r>
      <w:r w:rsidRPr="00AE2AFC">
        <w:rPr>
          <w:rFonts w:ascii="Times New Roman" w:hAnsi="Times New Roman" w:cs="Times New Roman"/>
          <w:i/>
          <w:sz w:val="28"/>
          <w:szCs w:val="28"/>
        </w:rPr>
        <w:t>Ҳа</w:t>
      </w:r>
      <w:r w:rsidRPr="00AE2AFC">
        <w:rPr>
          <w:rFonts w:ascii="Times New Roman" w:hAnsi="Times New Roman" w:cs="Times New Roman"/>
          <w:sz w:val="28"/>
          <w:szCs w:val="28"/>
        </w:rPr>
        <w:t xml:space="preserve"> – «башорат» демакдир. Яснанинг 35-42-</w:t>
      </w:r>
      <w:r w:rsidRPr="00AE2AFC">
        <w:rPr>
          <w:rFonts w:ascii="Times New Roman" w:hAnsi="Times New Roman" w:cs="Times New Roman"/>
          <w:i/>
          <w:sz w:val="28"/>
          <w:szCs w:val="28"/>
        </w:rPr>
        <w:t>ҳа</w:t>
      </w:r>
      <w:r w:rsidRPr="00AE2AFC">
        <w:rPr>
          <w:rFonts w:ascii="Times New Roman" w:hAnsi="Times New Roman" w:cs="Times New Roman"/>
          <w:sz w:val="28"/>
          <w:szCs w:val="28"/>
        </w:rPr>
        <w:t xml:space="preserve">лари айниқса, юксак қадрланган. Бу етти </w:t>
      </w:r>
      <w:r w:rsidRPr="00AE2AFC">
        <w:rPr>
          <w:rFonts w:ascii="Times New Roman" w:hAnsi="Times New Roman" w:cs="Times New Roman"/>
          <w:i/>
          <w:sz w:val="28"/>
          <w:szCs w:val="28"/>
        </w:rPr>
        <w:t>ҳа</w:t>
      </w:r>
      <w:r w:rsidRPr="00AE2AFC">
        <w:rPr>
          <w:rFonts w:ascii="Times New Roman" w:hAnsi="Times New Roman" w:cs="Times New Roman"/>
          <w:sz w:val="28"/>
          <w:szCs w:val="28"/>
        </w:rPr>
        <w:t xml:space="preserve"> </w:t>
      </w:r>
      <w:r w:rsidRPr="00AE2AFC">
        <w:rPr>
          <w:rFonts w:ascii="Times New Roman" w:hAnsi="Times New Roman" w:cs="Times New Roman"/>
          <w:i/>
          <w:sz w:val="28"/>
          <w:szCs w:val="28"/>
        </w:rPr>
        <w:t xml:space="preserve">Ҳаптанхати Ясна – </w:t>
      </w:r>
      <w:r w:rsidRPr="00AE2AFC">
        <w:rPr>
          <w:rFonts w:ascii="Times New Roman" w:hAnsi="Times New Roman" w:cs="Times New Roman"/>
          <w:sz w:val="28"/>
          <w:szCs w:val="28"/>
        </w:rPr>
        <w:t xml:space="preserve">«Етти боб Ясна» деб номланган. Улар орасида оловнинг муқаддаслиги ҳақида боб бўлиб, зардуштийлик урф-одатлари орасида оловга эътиқод қилиш, диннинг эса «оташпарастлик» деб аталиши шунга боғлиқ. Бинобарин, олов Ахура-Мазда нурининг қуёшда намоёнлиги ва унинг ердаги зарраси деб ҳисобланган. Олий ҳақиқат </w:t>
      </w:r>
      <w:r w:rsidRPr="00AE2AFC">
        <w:rPr>
          <w:rFonts w:ascii="Times New Roman" w:hAnsi="Times New Roman" w:cs="Times New Roman"/>
          <w:i/>
          <w:sz w:val="28"/>
          <w:szCs w:val="28"/>
        </w:rPr>
        <w:t>Арта</w:t>
      </w:r>
      <w:r w:rsidRPr="00AE2AFC">
        <w:rPr>
          <w:rFonts w:ascii="Times New Roman" w:hAnsi="Times New Roman" w:cs="Times New Roman"/>
          <w:sz w:val="28"/>
          <w:szCs w:val="28"/>
        </w:rPr>
        <w:t xml:space="preserve"> ҳам оловда ўз ифодасини топган. Олов ҳақни ноҳақдан, энг олий гуноҳ ҳисобланмиш ёлғонни ростдан ажратиб берган. Ёлғон эса чин эътиқодга хиёнат деб қораланган. </w:t>
      </w:r>
      <w:r w:rsidRPr="00AE2AFC">
        <w:rPr>
          <w:rFonts w:ascii="Times New Roman" w:hAnsi="Times New Roman" w:cs="Times New Roman"/>
          <w:i/>
          <w:sz w:val="28"/>
          <w:szCs w:val="28"/>
        </w:rPr>
        <w:t>Арта</w:t>
      </w:r>
      <w:r w:rsidRPr="00AE2AFC">
        <w:rPr>
          <w:rFonts w:ascii="Times New Roman" w:hAnsi="Times New Roman" w:cs="Times New Roman"/>
          <w:sz w:val="28"/>
          <w:szCs w:val="28"/>
        </w:rPr>
        <w:t xml:space="preserve"> сўзи фонетик ўзгариб, дастлаб </w:t>
      </w:r>
      <w:r w:rsidRPr="00AE2AFC">
        <w:rPr>
          <w:rFonts w:ascii="Times New Roman" w:hAnsi="Times New Roman" w:cs="Times New Roman"/>
          <w:i/>
          <w:sz w:val="28"/>
          <w:szCs w:val="28"/>
        </w:rPr>
        <w:t>атар</w:t>
      </w:r>
      <w:r w:rsidRPr="00AE2AFC">
        <w:rPr>
          <w:rFonts w:ascii="Times New Roman" w:hAnsi="Times New Roman" w:cs="Times New Roman"/>
          <w:sz w:val="28"/>
          <w:szCs w:val="28"/>
        </w:rPr>
        <w:t xml:space="preserve">, ҳозир эса </w:t>
      </w:r>
      <w:r w:rsidRPr="00AE2AFC">
        <w:rPr>
          <w:rFonts w:ascii="Times New Roman" w:hAnsi="Times New Roman" w:cs="Times New Roman"/>
          <w:i/>
          <w:sz w:val="28"/>
          <w:szCs w:val="28"/>
        </w:rPr>
        <w:t>оташ</w:t>
      </w:r>
      <w:r w:rsidRPr="00AE2AFC">
        <w:rPr>
          <w:rFonts w:ascii="Times New Roman" w:hAnsi="Times New Roman" w:cs="Times New Roman"/>
          <w:sz w:val="28"/>
          <w:szCs w:val="28"/>
        </w:rPr>
        <w:t xml:space="preserve"> шаклида ишлатилиб келмоқда.</w:t>
      </w:r>
    </w:p>
    <w:p w:rsidR="00C36832" w:rsidRPr="00AE2AFC" w:rsidRDefault="00C36832" w:rsidP="00DA20F5">
      <w:pPr>
        <w:spacing w:after="0" w:line="232"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Учинчи китоб «Висперед» деб номланган. У 24 бобдан ташкил топган ва ҳар бир боб алоҳида </w:t>
      </w:r>
      <w:r w:rsidRPr="00AE2AFC">
        <w:rPr>
          <w:rFonts w:ascii="Times New Roman" w:hAnsi="Times New Roman" w:cs="Times New Roman"/>
          <w:i/>
          <w:sz w:val="28"/>
          <w:szCs w:val="28"/>
        </w:rPr>
        <w:t>карде</w:t>
      </w:r>
      <w:r w:rsidRPr="00AE2AFC">
        <w:rPr>
          <w:rFonts w:ascii="Times New Roman" w:hAnsi="Times New Roman" w:cs="Times New Roman"/>
          <w:sz w:val="28"/>
          <w:szCs w:val="28"/>
        </w:rPr>
        <w:t xml:space="preserve"> деб аталиб, маъбудлар шаънига ўқилган дуолар ва ибодат устида уларга мурожаатлар ҳамда оламни билишга доир панд-насиҳатлардан иборатдир. Уни ибодат намозлари йиғиндиси ҳам дейишади. Айни пайтда у Яснага қўшимча ҳисобланади.</w:t>
      </w:r>
    </w:p>
    <w:p w:rsidR="00C36832" w:rsidRPr="00AE2AFC" w:rsidRDefault="00C36832" w:rsidP="00DA20F5">
      <w:pPr>
        <w:spacing w:after="0" w:line="236"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Тўртинчи китоб «Яшт» (гимн) деб аталади. У Авестонинг энг қадимий қатлами бўлиб, 22 бобдан иборат. Ҳар бир боб Ахура-Маздадан бошлаб, у яратган ва унинг маълум вазифаларини бажарувчи маъбудлар шаънига айтилган мадҳиялардан иборат.</w:t>
      </w:r>
    </w:p>
    <w:p w:rsidR="00C36832" w:rsidRPr="00AE2AFC" w:rsidRDefault="00C36832" w:rsidP="00DA20F5">
      <w:pPr>
        <w:spacing w:after="0" w:line="236"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 xml:space="preserve">Авестонинг бизгача етиб келмаган китобларидан баъзи қисмлари унинг йиғма парчалар тўплами «Хўрдак Авесто» китобида жамланган. Масалан, Эхрпатастан китобидан </w:t>
      </w:r>
      <w:r w:rsidRPr="00AE2AFC">
        <w:rPr>
          <w:rFonts w:ascii="Times New Roman" w:hAnsi="Times New Roman" w:cs="Times New Roman"/>
          <w:i/>
          <w:sz w:val="28"/>
          <w:szCs w:val="28"/>
        </w:rPr>
        <w:t>мўбадлар</w:t>
      </w:r>
      <w:r w:rsidRPr="00AE2AFC">
        <w:rPr>
          <w:rFonts w:ascii="Times New Roman" w:hAnsi="Times New Roman" w:cs="Times New Roman"/>
          <w:sz w:val="28"/>
          <w:szCs w:val="28"/>
        </w:rPr>
        <w:t xml:space="preserve"> (коҳинлар) учун қонун-қоидалар, диний бошқарув тизимига хос маълумотларга оид қисмлари, Нирангастан – диний-мавсумий, ижтимоий маросимлар тартиб-қоидалари қисми, 20-</w:t>
      </w:r>
      <w:r w:rsidRPr="00AE2AFC">
        <w:rPr>
          <w:rFonts w:ascii="Times New Roman" w:hAnsi="Times New Roman" w:cs="Times New Roman"/>
          <w:i/>
          <w:sz w:val="28"/>
          <w:szCs w:val="28"/>
        </w:rPr>
        <w:t>наск</w:t>
      </w:r>
      <w:r w:rsidRPr="00AE2AFC">
        <w:rPr>
          <w:rFonts w:ascii="Times New Roman" w:hAnsi="Times New Roman" w:cs="Times New Roman"/>
          <w:sz w:val="28"/>
          <w:szCs w:val="28"/>
        </w:rPr>
        <w:t>да жоннинг у дунёдаги аҳволи ҳақидаги қисми ва бошқалар шу китобда сақланган.</w:t>
      </w:r>
    </w:p>
    <w:p w:rsidR="00C36832" w:rsidRPr="00AE2AFC" w:rsidRDefault="00C36832" w:rsidP="00DA20F5">
      <w:pPr>
        <w:spacing w:after="0" w:line="236"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lastRenderedPageBreak/>
        <w:t>Авесто ҳақида энг муҳим манба IX асрга оид «Динкард» (дин амаллари) асаридир. Унда Авестонинг 21 китоби тўла таърифлаб берилган. Бу таърифлар савобли ишлар йўриқномаси; диний маросимлар ва расм-русумлар қоидаси; зардуштийлик таълимоти асослари; дунёнинг Ахура-Мазда томонидан яратилиши; охират куни ва ундаги ҳисоб-китоб; фалакиёт; ижтимоий-ҳуқуқий қонун-қоидалар; Зардуштнинг туғилиши ва болалиги; ҳақ йўлини тутиш; жамият аъзоларининг ҳақ-ҳуқуқлари; девлар, жинлар каби ёвуз кучларга қарши ўқиладиган дуолар, амаллар ва бошқалардан иборатдир.</w:t>
      </w:r>
    </w:p>
    <w:p w:rsidR="00C36832" w:rsidRPr="00AE2AFC" w:rsidRDefault="00C36832" w:rsidP="00DA20F5">
      <w:pPr>
        <w:spacing w:after="0" w:line="236" w:lineRule="auto"/>
        <w:ind w:firstLine="340"/>
        <w:jc w:val="both"/>
        <w:rPr>
          <w:rFonts w:ascii="Times New Roman" w:hAnsi="Times New Roman" w:cs="Times New Roman"/>
          <w:sz w:val="28"/>
          <w:szCs w:val="28"/>
        </w:rPr>
      </w:pPr>
      <w:r w:rsidRPr="00AE2AFC">
        <w:rPr>
          <w:rFonts w:ascii="Times New Roman" w:hAnsi="Times New Roman" w:cs="Times New Roman"/>
          <w:sz w:val="28"/>
          <w:szCs w:val="28"/>
        </w:rPr>
        <w:t>Зардуштийлик дини ҳақида француз олими Анкетиль-Дюперрон жуда қимматли маълумотлар қолдирган. Масалан, Анкетиль-Дюперрон 1755 йилда Ҳиндистонга илмий сафар қилиб, у ердаги зардуштийлар орасида уч йил яшаган, уларнинг ибодатлари, урф-одатларини яхши ўрганган ва Авестони француз тилига таржима қилган. Уч жилдлик таржима 1771 йилда нашр этилган. Айни пайтда, шуни ҳам таъкидлаш жоизки, олимларимизнинг фикрича, Авесто Ғарбий Европа, Эрон ва Ҳиндистон тиллари орқали бизга етиб келгани учун ундаги номлар, атамалар аксарият ҳолларда аслига тўғри келмайди. Авестода туркона жиҳатлар кам қолган.</w:t>
      </w:r>
    </w:p>
    <w:p w:rsidR="00C36832" w:rsidRDefault="00C36832" w:rsidP="00DA20F5">
      <w:pPr>
        <w:spacing w:after="0" w:line="236" w:lineRule="auto"/>
        <w:ind w:firstLine="340"/>
        <w:jc w:val="both"/>
        <w:rPr>
          <w:rFonts w:ascii="Times New Roman" w:hAnsi="Times New Roman" w:cs="Times New Roman"/>
          <w:sz w:val="28"/>
          <w:szCs w:val="28"/>
          <w:lang w:val="uz-Cyrl-UZ"/>
        </w:rPr>
      </w:pPr>
      <w:r w:rsidRPr="00AE2AFC">
        <w:rPr>
          <w:rFonts w:ascii="Times New Roman" w:hAnsi="Times New Roman" w:cs="Times New Roman"/>
          <w:sz w:val="28"/>
          <w:szCs w:val="28"/>
        </w:rPr>
        <w:t>Зардуштийликни ўрганиш ҳозирги кунларда ҳам фаол олиб борилмоқда. Таъкидлаш керакки, бу соҳадаги тадқиқотлар Ўзбекистон учун алоҳида аҳамият касб этади. Чунки миллий қадриятлар ва кўп қатламли диний тажрибада мазкур диннинг тутган ўрни беқиёсдир.</w:t>
      </w:r>
    </w:p>
    <w:p w:rsidR="00B61E9D" w:rsidRPr="005E509A" w:rsidRDefault="00B61E9D" w:rsidP="00B61E9D">
      <w:pPr>
        <w:spacing w:after="0" w:line="236" w:lineRule="auto"/>
        <w:ind w:firstLine="340"/>
        <w:jc w:val="center"/>
        <w:rPr>
          <w:rFonts w:ascii="Times New Roman" w:hAnsi="Times New Roman" w:cs="Times New Roman"/>
          <w:b/>
          <w:sz w:val="28"/>
          <w:szCs w:val="28"/>
          <w:lang w:val="uz-Cyrl-UZ"/>
        </w:rPr>
      </w:pPr>
      <w:bookmarkStart w:id="0" w:name="_GoBack"/>
      <w:r w:rsidRPr="005E509A">
        <w:rPr>
          <w:rFonts w:ascii="Times New Roman" w:hAnsi="Times New Roman" w:cs="Times New Roman"/>
          <w:b/>
          <w:sz w:val="28"/>
          <w:szCs w:val="28"/>
          <w:lang w:val="uz-Cyrl-UZ"/>
        </w:rPr>
        <w:t>АДАБИЁТЛАР</w:t>
      </w:r>
    </w:p>
    <w:bookmarkEnd w:id="0"/>
    <w:p w:rsidR="00B61E9D" w:rsidRPr="005F6B04" w:rsidRDefault="00B61E9D" w:rsidP="00B61E9D">
      <w:pPr>
        <w:spacing w:after="0"/>
        <w:rPr>
          <w:rFonts w:ascii="Times New Roman" w:hAnsi="Times New Roman" w:cs="Times New Roman"/>
          <w:sz w:val="28"/>
          <w:szCs w:val="28"/>
        </w:rPr>
      </w:pPr>
      <w:r w:rsidRPr="005F6B04">
        <w:rPr>
          <w:rFonts w:ascii="Times New Roman" w:hAnsi="Times New Roman" w:cs="Times New Roman"/>
          <w:sz w:val="28"/>
          <w:szCs w:val="28"/>
        </w:rPr>
        <w:t xml:space="preserve">1.Мўминов А., Йўлдошхўжаев Ҳ., Раҳимжонов Д., Комилов М.,Абдусатторов </w:t>
      </w:r>
    </w:p>
    <w:p w:rsidR="00B61E9D" w:rsidRPr="005F6B04" w:rsidRDefault="00B61E9D" w:rsidP="00B61E9D">
      <w:pPr>
        <w:spacing w:after="0"/>
        <w:rPr>
          <w:rFonts w:ascii="Times New Roman" w:hAnsi="Times New Roman" w:cs="Times New Roman"/>
          <w:sz w:val="28"/>
          <w:szCs w:val="28"/>
        </w:rPr>
      </w:pPr>
      <w:r w:rsidRPr="005F6B04">
        <w:rPr>
          <w:rFonts w:ascii="Times New Roman" w:hAnsi="Times New Roman" w:cs="Times New Roman"/>
          <w:sz w:val="28"/>
          <w:szCs w:val="28"/>
        </w:rPr>
        <w:t>А., Орипов А. Диншунослик. Дарслик / Масъул муҳаррир акад. Иброҳимов</w:t>
      </w:r>
      <w:r w:rsidRPr="005F6B04">
        <w:rPr>
          <w:rFonts w:ascii="Times New Roman" w:hAnsi="Times New Roman" w:cs="Times New Roman"/>
          <w:sz w:val="28"/>
          <w:szCs w:val="28"/>
          <w:lang w:val="uz-Cyrl-UZ"/>
        </w:rPr>
        <w:t xml:space="preserve"> </w:t>
      </w:r>
      <w:r w:rsidRPr="005F6B04">
        <w:rPr>
          <w:rFonts w:ascii="Times New Roman" w:hAnsi="Times New Roman" w:cs="Times New Roman"/>
          <w:sz w:val="28"/>
          <w:szCs w:val="28"/>
        </w:rPr>
        <w:t xml:space="preserve">Н.И. – Т.: </w:t>
      </w:r>
      <w:r w:rsidRPr="005F6B04">
        <w:rPr>
          <w:rFonts w:ascii="Times New Roman" w:hAnsi="Times New Roman" w:cs="Times New Roman"/>
          <w:sz w:val="28"/>
          <w:szCs w:val="28"/>
          <w:lang w:val="en-US"/>
        </w:rPr>
        <w:t>Me</w:t>
      </w:r>
      <w:r w:rsidRPr="005F6B04">
        <w:rPr>
          <w:rFonts w:ascii="Times New Roman" w:hAnsi="Times New Roman" w:cs="Times New Roman"/>
          <w:sz w:val="28"/>
          <w:szCs w:val="28"/>
        </w:rPr>
        <w:t>ҳн</w:t>
      </w:r>
      <w:r w:rsidRPr="005F6B04">
        <w:rPr>
          <w:rFonts w:ascii="Times New Roman" w:hAnsi="Times New Roman" w:cs="Times New Roman"/>
          <w:sz w:val="28"/>
          <w:szCs w:val="28"/>
          <w:lang w:val="en-US"/>
        </w:rPr>
        <w:t>a</w:t>
      </w:r>
      <w:r w:rsidRPr="005F6B04">
        <w:rPr>
          <w:rFonts w:ascii="Times New Roman" w:hAnsi="Times New Roman" w:cs="Times New Roman"/>
          <w:sz w:val="28"/>
          <w:szCs w:val="28"/>
        </w:rPr>
        <w:t xml:space="preserve">т, 2004. – 296 б. </w:t>
      </w:r>
    </w:p>
    <w:p w:rsidR="00B61E9D" w:rsidRPr="00B61E9D" w:rsidRDefault="00B61E9D" w:rsidP="00B61E9D">
      <w:pPr>
        <w:spacing w:after="0"/>
        <w:rPr>
          <w:rFonts w:ascii="Times New Roman" w:hAnsi="Times New Roman" w:cs="Times New Roman"/>
          <w:sz w:val="28"/>
          <w:szCs w:val="28"/>
          <w:lang w:val="uz-Cyrl-UZ"/>
        </w:rPr>
      </w:pPr>
      <w:r w:rsidRPr="005F6B04">
        <w:rPr>
          <w:rFonts w:ascii="Times New Roman" w:hAnsi="Times New Roman" w:cs="Times New Roman"/>
          <w:sz w:val="28"/>
          <w:szCs w:val="28"/>
          <w:lang w:val="uz-Cyrl-UZ"/>
        </w:rPr>
        <w:t>2</w:t>
      </w:r>
      <w:r w:rsidRPr="005F6B04">
        <w:rPr>
          <w:rFonts w:ascii="Times New Roman" w:hAnsi="Times New Roman" w:cs="Times New Roman"/>
          <w:sz w:val="28"/>
          <w:szCs w:val="28"/>
        </w:rPr>
        <w:t>.Йўлдошхўжаев  Ҳ.  Раҳимжонов  Д.  Комилов  М.  Диншунослик</w:t>
      </w:r>
      <w:r w:rsidRPr="005F6B04">
        <w:rPr>
          <w:rFonts w:ascii="Times New Roman" w:hAnsi="Times New Roman" w:cs="Times New Roman"/>
          <w:sz w:val="28"/>
          <w:szCs w:val="28"/>
          <w:lang w:val="uz-Cyrl-UZ"/>
        </w:rPr>
        <w:t xml:space="preserve"> </w:t>
      </w:r>
      <w:r w:rsidRPr="005F6B04">
        <w:rPr>
          <w:rFonts w:ascii="Times New Roman" w:hAnsi="Times New Roman" w:cs="Times New Roman"/>
          <w:sz w:val="28"/>
          <w:szCs w:val="28"/>
        </w:rPr>
        <w:t xml:space="preserve">маърузалар матни. – Т.: ТошДШИ нашриёти, 2000. </w:t>
      </w:r>
    </w:p>
    <w:p w:rsidR="007722BA" w:rsidRPr="00B61E9D" w:rsidRDefault="00B61E9D" w:rsidP="00B61E9D">
      <w:pPr>
        <w:tabs>
          <w:tab w:val="num" w:pos="540"/>
        </w:tabs>
        <w:spacing w:after="0" w:line="237" w:lineRule="auto"/>
        <w:rPr>
          <w:rFonts w:ascii="Times New Roman" w:hAnsi="Times New Roman"/>
          <w:sz w:val="28"/>
          <w:szCs w:val="28"/>
          <w:lang w:eastAsia="en-AU"/>
        </w:rPr>
      </w:pPr>
      <w:r>
        <w:rPr>
          <w:rFonts w:ascii="Times New Roman" w:hAnsi="Times New Roman"/>
          <w:sz w:val="28"/>
          <w:szCs w:val="28"/>
          <w:lang w:val="uz-Cyrl-UZ" w:eastAsia="en-AU"/>
        </w:rPr>
        <w:t>3.</w:t>
      </w:r>
      <w:r w:rsidR="007722BA" w:rsidRPr="00B61E9D">
        <w:rPr>
          <w:rFonts w:ascii="Times New Roman" w:hAnsi="Times New Roman"/>
          <w:sz w:val="28"/>
          <w:szCs w:val="28"/>
          <w:lang w:eastAsia="en-AU"/>
        </w:rPr>
        <w:t>Беруний, Абу Райҳон. Танланган асарлар. Т. I. Т., 1968.</w:t>
      </w:r>
    </w:p>
    <w:p w:rsidR="007722BA" w:rsidRPr="00B61E9D" w:rsidRDefault="00B61E9D" w:rsidP="00B61E9D">
      <w:pPr>
        <w:tabs>
          <w:tab w:val="num" w:pos="540"/>
        </w:tabs>
        <w:spacing w:after="0" w:line="237" w:lineRule="auto"/>
        <w:rPr>
          <w:rFonts w:ascii="Times New Roman" w:hAnsi="Times New Roman"/>
          <w:sz w:val="28"/>
          <w:szCs w:val="28"/>
          <w:lang w:eastAsia="en-AU"/>
        </w:rPr>
      </w:pPr>
      <w:r>
        <w:rPr>
          <w:rFonts w:ascii="Times New Roman" w:hAnsi="Times New Roman"/>
          <w:sz w:val="28"/>
          <w:szCs w:val="28"/>
          <w:lang w:val="uz-Cyrl-UZ" w:eastAsia="en-AU"/>
        </w:rPr>
        <w:t>4.</w:t>
      </w:r>
      <w:r w:rsidR="007722BA" w:rsidRPr="00B61E9D">
        <w:rPr>
          <w:rFonts w:ascii="Times New Roman" w:hAnsi="Times New Roman"/>
          <w:sz w:val="28"/>
          <w:szCs w:val="28"/>
          <w:lang w:eastAsia="en-AU"/>
        </w:rPr>
        <w:t>Сулаймонова Ф. Шарқ ва Ғарб. Т., 1997.</w:t>
      </w:r>
    </w:p>
    <w:p w:rsidR="007722BA" w:rsidRPr="00B61E9D" w:rsidRDefault="00B61E9D" w:rsidP="00B61E9D">
      <w:pPr>
        <w:tabs>
          <w:tab w:val="num" w:pos="540"/>
        </w:tabs>
        <w:spacing w:after="0" w:line="237" w:lineRule="auto"/>
        <w:rPr>
          <w:rFonts w:ascii="Times New Roman" w:hAnsi="Times New Roman"/>
          <w:sz w:val="28"/>
          <w:szCs w:val="28"/>
          <w:lang w:eastAsia="en-AU"/>
        </w:rPr>
      </w:pPr>
      <w:r>
        <w:rPr>
          <w:rFonts w:ascii="Times New Roman" w:hAnsi="Times New Roman"/>
          <w:sz w:val="28"/>
          <w:szCs w:val="28"/>
          <w:lang w:val="uz-Cyrl-UZ" w:eastAsia="be-BY"/>
        </w:rPr>
        <w:t>5.</w:t>
      </w:r>
      <w:r w:rsidR="007722BA" w:rsidRPr="00B61E9D">
        <w:rPr>
          <w:rFonts w:ascii="Times New Roman" w:hAnsi="Times New Roman"/>
          <w:sz w:val="28"/>
          <w:szCs w:val="28"/>
          <w:lang w:eastAsia="be-BY"/>
        </w:rPr>
        <w:t>Васильев Л.С. История религий Востока. М., 1997.</w:t>
      </w:r>
    </w:p>
    <w:p w:rsidR="007722BA" w:rsidRPr="00B61E9D" w:rsidRDefault="00B61E9D" w:rsidP="00B61E9D">
      <w:pPr>
        <w:tabs>
          <w:tab w:val="num" w:pos="540"/>
        </w:tabs>
        <w:spacing w:after="0" w:line="237" w:lineRule="auto"/>
        <w:rPr>
          <w:rFonts w:ascii="Times New Roman" w:hAnsi="Times New Roman"/>
          <w:sz w:val="28"/>
          <w:szCs w:val="28"/>
          <w:lang w:eastAsia="en-AU"/>
        </w:rPr>
      </w:pPr>
      <w:r>
        <w:rPr>
          <w:rFonts w:ascii="Times New Roman" w:hAnsi="Times New Roman"/>
          <w:sz w:val="28"/>
          <w:szCs w:val="28"/>
          <w:lang w:val="uz-Cyrl-UZ" w:eastAsia="en-AU"/>
        </w:rPr>
        <w:t>6.</w:t>
      </w:r>
      <w:r w:rsidR="007722BA" w:rsidRPr="00B61E9D">
        <w:rPr>
          <w:rFonts w:ascii="Times New Roman" w:hAnsi="Times New Roman"/>
          <w:sz w:val="28"/>
          <w:szCs w:val="28"/>
          <w:lang w:eastAsia="en-AU"/>
        </w:rPr>
        <w:t>Дьяконов М.М. Очерк истории Древнего Ирана. М., 1961, Б. 301-304, 399-401, 408-410.</w:t>
      </w:r>
    </w:p>
    <w:p w:rsidR="007722BA" w:rsidRPr="00B61E9D" w:rsidRDefault="00B61E9D" w:rsidP="00B61E9D">
      <w:pPr>
        <w:tabs>
          <w:tab w:val="num" w:pos="540"/>
        </w:tabs>
        <w:spacing w:after="0" w:line="237" w:lineRule="auto"/>
        <w:rPr>
          <w:rFonts w:ascii="Times New Roman" w:hAnsi="Times New Roman"/>
          <w:sz w:val="28"/>
          <w:szCs w:val="28"/>
          <w:lang w:eastAsia="en-AU"/>
        </w:rPr>
      </w:pPr>
      <w:r>
        <w:rPr>
          <w:rFonts w:ascii="Times New Roman" w:hAnsi="Times New Roman"/>
          <w:sz w:val="28"/>
          <w:szCs w:val="28"/>
          <w:lang w:val="uz-Cyrl-UZ" w:eastAsia="en-AU"/>
        </w:rPr>
        <w:t>7.</w:t>
      </w:r>
      <w:r w:rsidR="007722BA" w:rsidRPr="00B61E9D">
        <w:rPr>
          <w:rFonts w:ascii="Times New Roman" w:hAnsi="Times New Roman"/>
          <w:sz w:val="28"/>
          <w:szCs w:val="28"/>
          <w:lang w:eastAsia="en-AU"/>
        </w:rPr>
        <w:t>Луконин В.Г. Картир и Мани // Вестник древней истории, 1966, № 3.</w:t>
      </w:r>
    </w:p>
    <w:p w:rsidR="007722BA" w:rsidRPr="00B61E9D" w:rsidRDefault="00B61E9D" w:rsidP="00B61E9D">
      <w:pPr>
        <w:tabs>
          <w:tab w:val="num" w:pos="540"/>
        </w:tabs>
        <w:spacing w:after="0" w:line="237" w:lineRule="auto"/>
        <w:rPr>
          <w:rFonts w:ascii="Times New Roman" w:hAnsi="Times New Roman"/>
          <w:sz w:val="28"/>
          <w:szCs w:val="28"/>
          <w:lang w:eastAsia="en-AU"/>
        </w:rPr>
      </w:pPr>
      <w:r>
        <w:rPr>
          <w:rFonts w:ascii="Times New Roman" w:hAnsi="Times New Roman"/>
          <w:sz w:val="28"/>
          <w:szCs w:val="28"/>
          <w:lang w:val="uz-Cyrl-UZ" w:eastAsia="en-AU"/>
        </w:rPr>
        <w:t>8.</w:t>
      </w:r>
      <w:r w:rsidR="007722BA" w:rsidRPr="00B61E9D">
        <w:rPr>
          <w:rFonts w:ascii="Times New Roman" w:hAnsi="Times New Roman"/>
          <w:sz w:val="28"/>
          <w:szCs w:val="28"/>
          <w:lang w:eastAsia="en-AU"/>
        </w:rPr>
        <w:t>Тураев Б.А. История Древнего Востока. Ленинград, 1935.</w:t>
      </w:r>
    </w:p>
    <w:p w:rsidR="007722BA" w:rsidRPr="00B61E9D" w:rsidRDefault="007722BA" w:rsidP="00B61E9D">
      <w:pPr>
        <w:pStyle w:val="5"/>
        <w:numPr>
          <w:ilvl w:val="0"/>
          <w:numId w:val="0"/>
        </w:numPr>
        <w:tabs>
          <w:tab w:val="left" w:pos="540"/>
        </w:tabs>
        <w:spacing w:after="0" w:line="242" w:lineRule="auto"/>
        <w:ind w:left="216"/>
        <w:jc w:val="left"/>
        <w:rPr>
          <w:rFonts w:ascii="Times New Roman" w:hAnsi="Times New Roman"/>
          <w:b w:val="0"/>
          <w:sz w:val="28"/>
          <w:szCs w:val="28"/>
          <w:lang w:val="en-US"/>
        </w:rPr>
      </w:pPr>
    </w:p>
    <w:p w:rsidR="007722BA" w:rsidRPr="00B61E9D" w:rsidRDefault="007722BA" w:rsidP="00B61E9D">
      <w:pPr>
        <w:spacing w:after="0" w:line="236" w:lineRule="auto"/>
        <w:ind w:firstLine="340"/>
        <w:rPr>
          <w:rFonts w:ascii="Times New Roman" w:hAnsi="Times New Roman" w:cs="Times New Roman"/>
          <w:sz w:val="28"/>
          <w:szCs w:val="28"/>
          <w:lang w:val="uz-Cyrl-UZ"/>
        </w:rPr>
      </w:pPr>
    </w:p>
    <w:p w:rsidR="00522E32" w:rsidRPr="00B61E9D" w:rsidRDefault="00522E32" w:rsidP="00DA20F5">
      <w:pPr>
        <w:spacing w:after="0"/>
        <w:rPr>
          <w:sz w:val="28"/>
          <w:szCs w:val="28"/>
        </w:rPr>
      </w:pPr>
    </w:p>
    <w:sectPr w:rsidR="00522E32" w:rsidRPr="00B61E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imesAPP">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B3FE0"/>
    <w:multiLevelType w:val="singleLevel"/>
    <w:tmpl w:val="4524ED3C"/>
    <w:lvl w:ilvl="0">
      <w:start w:val="1"/>
      <w:numFmt w:val="decimal"/>
      <w:lvlText w:val="%1."/>
      <w:lvlJc w:val="center"/>
      <w:pPr>
        <w:tabs>
          <w:tab w:val="num" w:pos="648"/>
        </w:tabs>
        <w:ind w:left="360" w:hanging="72"/>
      </w:pPr>
      <w:rPr>
        <w:lang w:val="uz-Cyrl-UZ"/>
      </w:rPr>
    </w:lvl>
  </w:abstractNum>
  <w:abstractNum w:abstractNumId="1">
    <w:nsid w:val="735D0EDA"/>
    <w:multiLevelType w:val="hybridMultilevel"/>
    <w:tmpl w:val="B5A40D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832"/>
    <w:rsid w:val="00522E32"/>
    <w:rsid w:val="005E509A"/>
    <w:rsid w:val="0061793A"/>
    <w:rsid w:val="007722BA"/>
    <w:rsid w:val="00962D03"/>
    <w:rsid w:val="00AB6624"/>
    <w:rsid w:val="00B61E9D"/>
    <w:rsid w:val="00C36832"/>
    <w:rsid w:val="00C5238F"/>
    <w:rsid w:val="00DA20F5"/>
    <w:rsid w:val="00EC23FB"/>
    <w:rsid w:val="00F71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6832"/>
  </w:style>
  <w:style w:type="paragraph" w:styleId="5">
    <w:name w:val="heading 5"/>
    <w:basedOn w:val="a"/>
    <w:next w:val="a"/>
    <w:link w:val="50"/>
    <w:qFormat/>
    <w:rsid w:val="007722BA"/>
    <w:pPr>
      <w:keepNext/>
      <w:numPr>
        <w:ilvl w:val="12"/>
      </w:numPr>
      <w:spacing w:after="80" w:line="240" w:lineRule="auto"/>
      <w:jc w:val="center"/>
      <w:outlineLvl w:val="4"/>
    </w:pPr>
    <w:rPr>
      <w:rFonts w:ascii="TimesAPP" w:eastAsia="Times New Roman" w:hAnsi="TimesAPP" w:cs="Times New Roman"/>
      <w:b/>
      <w:bCs/>
      <w:sz w:val="24"/>
      <w:szCs w:val="24"/>
      <w:lang w:val="be-BY" w:eastAsia="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6832"/>
    <w:pPr>
      <w:ind w:left="720"/>
      <w:contextualSpacing/>
    </w:pPr>
  </w:style>
  <w:style w:type="character" w:customStyle="1" w:styleId="50">
    <w:name w:val="Заголовок 5 Знак"/>
    <w:basedOn w:val="a0"/>
    <w:link w:val="5"/>
    <w:rsid w:val="007722BA"/>
    <w:rPr>
      <w:rFonts w:ascii="TimesAPP" w:eastAsia="Times New Roman" w:hAnsi="TimesAPP" w:cs="Times New Roman"/>
      <w:b/>
      <w:bCs/>
      <w:sz w:val="24"/>
      <w:szCs w:val="24"/>
      <w:lang w:val="be-BY" w:eastAsia="be-BY"/>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6832"/>
  </w:style>
  <w:style w:type="paragraph" w:styleId="5">
    <w:name w:val="heading 5"/>
    <w:basedOn w:val="a"/>
    <w:next w:val="a"/>
    <w:link w:val="50"/>
    <w:qFormat/>
    <w:rsid w:val="007722BA"/>
    <w:pPr>
      <w:keepNext/>
      <w:numPr>
        <w:ilvl w:val="12"/>
      </w:numPr>
      <w:spacing w:after="80" w:line="240" w:lineRule="auto"/>
      <w:jc w:val="center"/>
      <w:outlineLvl w:val="4"/>
    </w:pPr>
    <w:rPr>
      <w:rFonts w:ascii="TimesAPP" w:eastAsia="Times New Roman" w:hAnsi="TimesAPP" w:cs="Times New Roman"/>
      <w:b/>
      <w:bCs/>
      <w:sz w:val="24"/>
      <w:szCs w:val="24"/>
      <w:lang w:val="be-BY" w:eastAsia="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6832"/>
    <w:pPr>
      <w:ind w:left="720"/>
      <w:contextualSpacing/>
    </w:pPr>
  </w:style>
  <w:style w:type="character" w:customStyle="1" w:styleId="50">
    <w:name w:val="Заголовок 5 Знак"/>
    <w:basedOn w:val="a0"/>
    <w:link w:val="5"/>
    <w:rsid w:val="007722BA"/>
    <w:rPr>
      <w:rFonts w:ascii="TimesAPP" w:eastAsia="Times New Roman" w:hAnsi="TimesAPP" w:cs="Times New Roman"/>
      <w:b/>
      <w:bCs/>
      <w:sz w:val="24"/>
      <w:szCs w:val="24"/>
      <w:lang w:val="be-BY" w:eastAsia="be-B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1986</Words>
  <Characters>11322</Characters>
  <Application>Microsoft Office Word</Application>
  <DocSecurity>0</DocSecurity>
  <Lines>94</Lines>
  <Paragraphs>26</Paragraphs>
  <ScaleCrop>false</ScaleCrop>
  <Company>Home</Company>
  <LinksUpToDate>false</LinksUpToDate>
  <CharactersWithSpaces>13282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2017-10-04T12:04:00Z</cp:lastPrinted>
  <dcterms:created xsi:type="dcterms:W3CDTF">2017-10-04T11:50:00Z</dcterms:created>
  <dcterms:modified xsi:type="dcterms:W3CDTF">2017-10-12T08:59:00Z</dcterms:modified>
</cp:coreProperties>
</file>