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67B" w:rsidRPr="009516CE" w:rsidRDefault="000B567B" w:rsidP="00044B73">
      <w:pPr>
        <w:spacing w:after="0"/>
        <w:jc w:val="center"/>
        <w:rPr>
          <w:rFonts w:ascii="Times New Roman" w:hAnsi="Times New Roman" w:cs="Times New Roman"/>
          <w:b/>
          <w:sz w:val="28"/>
          <w:szCs w:val="28"/>
        </w:rPr>
      </w:pPr>
      <w:r w:rsidRPr="009516CE">
        <w:rPr>
          <w:rFonts w:ascii="Times New Roman" w:hAnsi="Times New Roman" w:cs="Times New Roman"/>
          <w:b/>
          <w:sz w:val="28"/>
          <w:szCs w:val="28"/>
        </w:rPr>
        <w:t>2-маъруза. Миллий динлар</w:t>
      </w:r>
    </w:p>
    <w:p w:rsidR="000B567B" w:rsidRPr="009516CE" w:rsidRDefault="000B567B" w:rsidP="00044B73">
      <w:pPr>
        <w:spacing w:after="0"/>
        <w:jc w:val="center"/>
        <w:rPr>
          <w:rFonts w:ascii="Times New Roman" w:hAnsi="Times New Roman" w:cs="Times New Roman"/>
          <w:b/>
          <w:sz w:val="28"/>
          <w:szCs w:val="28"/>
        </w:rPr>
      </w:pPr>
      <w:r w:rsidRPr="009516CE">
        <w:rPr>
          <w:rFonts w:ascii="Times New Roman" w:hAnsi="Times New Roman" w:cs="Times New Roman"/>
          <w:b/>
          <w:sz w:val="28"/>
          <w:szCs w:val="28"/>
        </w:rPr>
        <w:t>Режа:</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1.</w:t>
      </w:r>
      <w:r w:rsidRPr="009516CE">
        <w:rPr>
          <w:rFonts w:ascii="Times New Roman" w:hAnsi="Times New Roman" w:cs="Times New Roman"/>
          <w:sz w:val="28"/>
          <w:szCs w:val="28"/>
        </w:rPr>
        <w:tab/>
        <w:t>Яҳудийлик.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2.</w:t>
      </w:r>
      <w:r w:rsidRPr="009516CE">
        <w:rPr>
          <w:rFonts w:ascii="Times New Roman" w:hAnsi="Times New Roman" w:cs="Times New Roman"/>
          <w:sz w:val="28"/>
          <w:szCs w:val="28"/>
        </w:rPr>
        <w:tab/>
        <w:t>Ҳиндуийлик.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3.</w:t>
      </w:r>
      <w:r w:rsidRPr="009516CE">
        <w:rPr>
          <w:rFonts w:ascii="Times New Roman" w:hAnsi="Times New Roman" w:cs="Times New Roman"/>
          <w:sz w:val="28"/>
          <w:szCs w:val="28"/>
        </w:rPr>
        <w:tab/>
        <w:t>Конфуцийлик.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4.</w:t>
      </w:r>
      <w:r w:rsidRPr="009516CE">
        <w:rPr>
          <w:rFonts w:ascii="Times New Roman" w:hAnsi="Times New Roman" w:cs="Times New Roman"/>
          <w:sz w:val="28"/>
          <w:szCs w:val="28"/>
        </w:rPr>
        <w:tab/>
        <w:t>Синтоизм.</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Яҳудийлик</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милоддан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аввалги</w:t>
      </w:r>
      <w:r w:rsidRPr="00044B73">
        <w:rPr>
          <w:rFonts w:ascii="Times New Roman" w:hAnsi="Times New Roman" w:cs="Times New Roman"/>
          <w:sz w:val="28"/>
          <w:szCs w:val="28"/>
        </w:rPr>
        <w:t xml:space="preserve"> 2000 </w:t>
      </w:r>
      <w:r w:rsidRPr="009516CE">
        <w:rPr>
          <w:rFonts w:ascii="Times New Roman" w:hAnsi="Times New Roman" w:cs="Times New Roman"/>
          <w:sz w:val="28"/>
          <w:szCs w:val="28"/>
        </w:rPr>
        <w:t>йилларнинг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охирларида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Фаластинда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вужудга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яккахудолик</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ғоясини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тарғиб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диндир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Яҳудийлик миллат дини бўлиб, фақатгина яҳудий халқига хос.</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Яҳудийлик.</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Яҳудийлик таълимоти. Яҳудийлик таълимоти тўрт асосга таянади:</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1.</w:t>
      </w:r>
      <w:r w:rsidRPr="009516CE">
        <w:rPr>
          <w:rFonts w:ascii="Times New Roman" w:hAnsi="Times New Roman" w:cs="Times New Roman"/>
          <w:sz w:val="28"/>
          <w:szCs w:val="28"/>
        </w:rPr>
        <w:tab/>
        <w:t>Оламларни яратувчи ягона худо – Яҳвега имон келтириш. Яҳве сўзи «рабб, парвардигор» маъносини билдиради. Тавротнинг «Чиқиш» китобида Худонинг Мусога айтган ушбу сўзи келтирилади: «Яҳве – ота-боболарингиз Иброҳим, Исҳоқ, Яъқубларнинг парвардигори, у мени сизга юборди» (Чиқиш; 3). Мил. ав. VI аср охирларида яҳудий руҳонийлари оддий халқ ҳурматини пасайтириб қўймасликлари учун Яҳве сўзини ишлатишни ман этиб, унинг ўрнига мурожаат учун «Адонай» («Рабб, Хожа») сўзини қўллашни буюрганлар. Шундан сўнг фақат руҳонийларгагина ибодат вақтида Яҳве номини тилга олишларига ижозат берилган.</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ab/>
        <w:t>Яҳудийлик таълимотига кўра, Яҳве оламларни яратишни якшанбада бошлаб, жума куни тугатди, шанба куни эса дам олди ва яҳудийларга ҳам шу куни дам олишни буюрди. Шу сабаб яҳудийлик динида шанба куни улуғ кун ҳисобланиб, ҳеч бир ишга қўл урилмайди.</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2.</w:t>
      </w:r>
      <w:r w:rsidRPr="009516CE">
        <w:rPr>
          <w:rFonts w:ascii="Times New Roman" w:hAnsi="Times New Roman" w:cs="Times New Roman"/>
          <w:sz w:val="28"/>
          <w:szCs w:val="28"/>
        </w:rPr>
        <w:tab/>
        <w:t>Яҳудийлар ер юзидаги халқларнинг «энг мумтози» ва у «дунёда берилажак инъомларнинг энг ҳақлиси» эканлиги. Улар ўзларини Худо томонидан сайланган муқаддас халқ эканини, яҳудийнинг руҳи Худонинг бир қисми ҳисобланишини даъво қиладилар.</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3.</w:t>
      </w:r>
      <w:r w:rsidRPr="009516CE">
        <w:rPr>
          <w:rFonts w:ascii="Times New Roman" w:hAnsi="Times New Roman" w:cs="Times New Roman"/>
          <w:sz w:val="28"/>
          <w:szCs w:val="28"/>
        </w:rPr>
        <w:tab/>
        <w:t>Мессия – халоскорнинг келиши ҳақида. Унга кўра, охирзамонда Яҳве яҳудийлар орасидан бир халоскорни чиқаради ва у қуйидаги вазифаларни бажаради: 1) дунёни ислоҳ қилган ҳолда қайтадан қуради; 2) бутун яҳудийларни Синион атрофида тўплайди; 3) уларнинг барча душманларини жазолайди.</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4.</w:t>
      </w:r>
      <w:r w:rsidRPr="009516CE">
        <w:rPr>
          <w:rFonts w:ascii="Times New Roman" w:hAnsi="Times New Roman" w:cs="Times New Roman"/>
          <w:sz w:val="28"/>
          <w:szCs w:val="28"/>
        </w:rPr>
        <w:tab/>
        <w:t>Охират кунига ишониш. Яҳудийликда охират ҳақидаги тасаввурлар, асосан Талмудда баён этилган. Унга кўра Яҳвега чин эътиқод қилганлар охиратда мукофотланадилар. Аксинча, унинг қонунларини бузганлар шафқатсиз жазо оладилар.</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 xml:space="preserve">Яҳудийлик таълимоти бўйича Мусо пайғамбар Тур тоғида Яҳве билан учрашганда Ягона Худо томонидан 10 та лавҳа туширилган. Ушбу </w:t>
      </w:r>
      <w:r w:rsidRPr="009516CE">
        <w:rPr>
          <w:rFonts w:ascii="Times New Roman" w:hAnsi="Times New Roman" w:cs="Times New Roman"/>
          <w:sz w:val="28"/>
          <w:szCs w:val="28"/>
        </w:rPr>
        <w:lastRenderedPageBreak/>
        <w:t>лавҳаларда мазкур дин асосини ташкил этган 10 та насиҳат бор эди. Бу насиҳатлар Тавротнинг «Иккинчи қонун» китобидан ўрин олган бўлиб, яҳудийлар уларга қатъий риоя қилишлари шарт. Улар қуйидагилардир:</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1.</w:t>
      </w:r>
      <w:r w:rsidRPr="009516CE">
        <w:rPr>
          <w:rFonts w:ascii="Times New Roman" w:hAnsi="Times New Roman" w:cs="Times New Roman"/>
          <w:sz w:val="28"/>
          <w:szCs w:val="28"/>
        </w:rPr>
        <w:tab/>
        <w:t>Яҳведан бошқани илоҳ деб билмаслик;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2.</w:t>
      </w:r>
      <w:r w:rsidRPr="009516CE">
        <w:rPr>
          <w:rFonts w:ascii="Times New Roman" w:hAnsi="Times New Roman" w:cs="Times New Roman"/>
          <w:sz w:val="28"/>
          <w:szCs w:val="28"/>
        </w:rPr>
        <w:tab/>
        <w:t>Бут, санам ва расмларга сиғинмаслик;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3.</w:t>
      </w:r>
      <w:r w:rsidRPr="009516CE">
        <w:rPr>
          <w:rFonts w:ascii="Times New Roman" w:hAnsi="Times New Roman" w:cs="Times New Roman"/>
          <w:sz w:val="28"/>
          <w:szCs w:val="28"/>
        </w:rPr>
        <w:tab/>
        <w:t>Бекордан-бекорга Худо номи билан қасам ичмаслик;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4.</w:t>
      </w:r>
      <w:r w:rsidRPr="009516CE">
        <w:rPr>
          <w:rFonts w:ascii="Times New Roman" w:hAnsi="Times New Roman" w:cs="Times New Roman"/>
          <w:sz w:val="28"/>
          <w:szCs w:val="28"/>
        </w:rPr>
        <w:tab/>
        <w:t>Шанба кунини ҳурмат қилиш ва уни Худо учун бағишлаш;</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5.</w:t>
      </w:r>
      <w:r w:rsidRPr="009516CE">
        <w:rPr>
          <w:rFonts w:ascii="Times New Roman" w:hAnsi="Times New Roman" w:cs="Times New Roman"/>
          <w:sz w:val="28"/>
          <w:szCs w:val="28"/>
        </w:rPr>
        <w:tab/>
        <w:t>Ота-онани ҳурмат қилиш;</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6.</w:t>
      </w:r>
      <w:r w:rsidRPr="009516CE">
        <w:rPr>
          <w:rFonts w:ascii="Times New Roman" w:hAnsi="Times New Roman" w:cs="Times New Roman"/>
          <w:sz w:val="28"/>
          <w:szCs w:val="28"/>
        </w:rPr>
        <w:tab/>
        <w:t>Ноҳақ одам ўлдирмаслик;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7.</w:t>
      </w:r>
      <w:r w:rsidRPr="009516CE">
        <w:rPr>
          <w:rFonts w:ascii="Times New Roman" w:hAnsi="Times New Roman" w:cs="Times New Roman"/>
          <w:sz w:val="28"/>
          <w:szCs w:val="28"/>
        </w:rPr>
        <w:tab/>
        <w:t>Зино қилмаслик;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8.</w:t>
      </w:r>
      <w:r w:rsidRPr="009516CE">
        <w:rPr>
          <w:rFonts w:ascii="Times New Roman" w:hAnsi="Times New Roman" w:cs="Times New Roman"/>
          <w:sz w:val="28"/>
          <w:szCs w:val="28"/>
        </w:rPr>
        <w:tab/>
        <w:t>Ўғрилик қилмаслик;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9.</w:t>
      </w:r>
      <w:r w:rsidRPr="009516CE">
        <w:rPr>
          <w:rFonts w:ascii="Times New Roman" w:hAnsi="Times New Roman" w:cs="Times New Roman"/>
          <w:sz w:val="28"/>
          <w:szCs w:val="28"/>
        </w:rPr>
        <w:tab/>
        <w:t>Ёлғон гувоҳлик бермаслик;</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10.</w:t>
      </w:r>
      <w:r w:rsidRPr="009516CE">
        <w:rPr>
          <w:rFonts w:ascii="Times New Roman" w:hAnsi="Times New Roman" w:cs="Times New Roman"/>
          <w:sz w:val="28"/>
          <w:szCs w:val="28"/>
        </w:rPr>
        <w:tab/>
        <w:t>Яқинларнинг нарсаларига кўз олайтирмаслик.</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Яҳудийларнинг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муқаддас</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диний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манбаларидан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ҳисобланган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Талмудда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яҳудийлик</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маросимлари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тизими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ишлаб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чиқилган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Унда яҳудийлар амал қилиши ва бажариши лозим бўлган 248 та буйруқ, 365 та тақиқ мавжуд. Улар яҳудийнинг овқатланиши, кийиниши, озодалиги, кун тартиби, ибодатлари, маросимлар ва байрамларига тааллуқли масалаларни ўз ичига олади.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Ҳар бир яҳудий ушбу буйруқ ва тақиқларга умри давомида риоя қилиши шарт. Масалан, ҳар бир яҳудий фарзанди туғилганининг саккизинчи куни хатна қилинади. Шунингдек, яҳудийлар ўзларининг махсус қассоблари – шойихет томонидан диний қоидаларига мувофиқ сўйилган гўштларнигина (тўнғиз гўшти яҳудийликда ҳаром ҳисобланади) истеъмол қиладилар. Кийиниш масаласидаги қоидалар, асосан, эркакларга тегишли. Уларнинг кийимлари бир рангдаги (сидирға) матодан узун қилиб тикилган бўлиши, чўнтаклари белдан пастда жойлашиши лозим. Бошлари эса доимо, ҳатто уйқуда ҳам ёпилган бўлиши керак. Ибодат пайтида яҳудийлар махсус ибодат чойшаби – «талес»ни елкаларига ташлаб оладилар. Унинг қирғоқларида олти юз ўн учта тугун тугилган бўлиб, бу нарса яҳудий томонидан юқорида айтиб ўтилган «248 та буйруқ ва 365 та тақиққа амал қилишни елкамга оламан» деган маънони англатади.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Таврот манбалари. Яҳудий дини бошқа динлар каби ўзининг муқаддас ёзувларига эга. Унинг асосан иккита манбаси бўлиб, бири – мил. ав. XIII асрда яшаган ва Исроил халқини Мисрдан олиб чиқиб кетилишига бошчилик қилган Мусо пайғамбарга Тур тоғида берилган Тора (Таврот; Torah of Moses; Torah shebikhtav), иккинчиси Тавротдан кейинроқ пайдо бўлган ёзма манба Талмуддир. Яҳудийликдаги бу икки муқаддас саналадиган манба христиан Библиясининг таркибий қисмларини (айнан эмас) ташкил этади. Христианлар ва яҳудийлар Библия сўзини турлича тушунадилар. Яҳудийлар </w:t>
      </w:r>
      <w:r w:rsidRPr="009516CE">
        <w:rPr>
          <w:rFonts w:ascii="Times New Roman" w:hAnsi="Times New Roman" w:cs="Times New Roman"/>
          <w:sz w:val="28"/>
          <w:szCs w:val="28"/>
        </w:rPr>
        <w:lastRenderedPageBreak/>
        <w:t>учун Ибрий Библияси (Hebrew Bible) христианларнинг Қадимий Аҳди (Old Testament) ҳисобланади. Яҳудийлар Библия сўзи остида кўпинча ўзларининг Танахларини (Tanakh) тушунадилар. Мусога тегишли бўлган беш китоб «Таврот» деб аталади ва қуйидаги китобларга бўлинади: 1) «Борлиқ» ёки «Ибтидо»; 2) «Чиқиш»; 3) «Левит»; 4) «Сонлар»; 5) «Иккинчи қонун».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Қадимий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Аҳднинг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ичидаги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диний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таълимот</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ақидага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бағишланган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асосий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обрўли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қисми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Тавротдир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 христианлик анъанасига кўра «Беш китоб», яҳудийлар анъанасига кўра «Тора» (таълимот) ҳисобланади.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Қадимий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Аҳддаги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аҳд</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сўзи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худонинг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инсонлар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махсус</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алоқасини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билдиради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Қадимий Аҳд матни ибрий (эски яҳудий) ва оромий тилларида ёзилган. У қадимги пайғамбарларнинг китоблари (Ketuvim), Сулаймон пайғамбарнинг маталлари (Nevi’im) ва (Torah) номли китоблардан иборат. Унда «Худо ярлақаган» Исроил халқининг тарихи ҳақида ҳикоялар берилади.</w:t>
      </w:r>
    </w:p>
    <w:p w:rsidR="000B567B" w:rsidRPr="009516CE" w:rsidRDefault="000B567B" w:rsidP="00044B73">
      <w:pPr>
        <w:spacing w:after="0"/>
        <w:ind w:firstLine="708"/>
        <w:jc w:val="both"/>
        <w:rPr>
          <w:rFonts w:ascii="Times New Roman" w:hAnsi="Times New Roman" w:cs="Times New Roman"/>
          <w:sz w:val="28"/>
          <w:szCs w:val="28"/>
        </w:rPr>
      </w:pPr>
      <w:r w:rsidRPr="00665817">
        <w:rPr>
          <w:rFonts w:ascii="Times New Roman" w:hAnsi="Times New Roman" w:cs="Times New Roman"/>
          <w:sz w:val="28"/>
          <w:szCs w:val="28"/>
        </w:rPr>
        <w:t>«</w:t>
      </w:r>
      <w:r w:rsidRPr="009516CE">
        <w:rPr>
          <w:rFonts w:ascii="Times New Roman" w:hAnsi="Times New Roman" w:cs="Times New Roman"/>
          <w:sz w:val="28"/>
          <w:szCs w:val="28"/>
        </w:rPr>
        <w:t>Ибтидо</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мил</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ав</w:t>
      </w:r>
      <w:r w:rsidRPr="00665817">
        <w:rPr>
          <w:rFonts w:ascii="Times New Roman" w:hAnsi="Times New Roman" w:cs="Times New Roman"/>
          <w:sz w:val="28"/>
          <w:szCs w:val="28"/>
        </w:rPr>
        <w:t xml:space="preserve">. 1400 </w:t>
      </w:r>
      <w:r w:rsidRPr="009516CE">
        <w:rPr>
          <w:rFonts w:ascii="Times New Roman" w:hAnsi="Times New Roman" w:cs="Times New Roman"/>
          <w:sz w:val="28"/>
          <w:szCs w:val="28"/>
        </w:rPr>
        <w:t>йилларда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Худонинг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буйруғига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кўра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Мусо</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пайғамбар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томонидан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ёзиб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олинган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Унда Худо оламни қай йўсинда яратгани, одамзоднинг гуноҳга ботгани, бунинг натижасида оламга азоб ва ўлим келиши ҳақида хабар берилади. Шунингдек, унда дунёдаги халқларнинг вужудга келиши ва жаҳонга тарқалиши тарихи баён қилинган. Одам Ато ва Момо Ҳавво, Ҳобил ва Қобил, Нуҳ, Лут, Иброҳим, Исҳоқ, Исмоил, Яъқуб, Юсуф, Фиръавн ва бошқа шахслар, Тўфон, Бобил минораси ва тиллар чатишуви, Садом ва Ҳаморанинг хароб бўлиши сингари энг қадимий ҳодисалар ҳам Ибтидодан ўрин олган.</w:t>
      </w:r>
    </w:p>
    <w:p w:rsidR="000B567B" w:rsidRPr="009516CE" w:rsidRDefault="000B567B" w:rsidP="00044B73">
      <w:pPr>
        <w:spacing w:after="0"/>
        <w:ind w:firstLine="708"/>
        <w:jc w:val="both"/>
        <w:rPr>
          <w:rFonts w:ascii="Times New Roman" w:hAnsi="Times New Roman" w:cs="Times New Roman"/>
          <w:sz w:val="28"/>
          <w:szCs w:val="28"/>
        </w:rPr>
      </w:pPr>
      <w:r w:rsidRPr="00044B73">
        <w:rPr>
          <w:rFonts w:ascii="Times New Roman" w:hAnsi="Times New Roman" w:cs="Times New Roman"/>
          <w:sz w:val="28"/>
          <w:szCs w:val="28"/>
        </w:rPr>
        <w:t>«</w:t>
      </w:r>
      <w:r w:rsidRPr="009516CE">
        <w:rPr>
          <w:rFonts w:ascii="Times New Roman" w:hAnsi="Times New Roman" w:cs="Times New Roman"/>
          <w:sz w:val="28"/>
          <w:szCs w:val="28"/>
        </w:rPr>
        <w:t>Чиқиш</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китобида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Мусо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пайғамбарнинг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туғилиши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ҳаёти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Миср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Фиръавни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томонидан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қаттиқ</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зулмга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тортилган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яҳудийларни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Яҳве</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амри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халос</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қилгани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унга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Тур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тоғида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Яҳве</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томонидан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ўнта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васият</w:t>
      </w:r>
      <w:r w:rsidRPr="00044B73">
        <w:rPr>
          <w:rFonts w:ascii="Times New Roman" w:hAnsi="Times New Roman" w:cs="Times New Roman"/>
          <w:sz w:val="28"/>
          <w:szCs w:val="28"/>
        </w:rPr>
        <w:t>” (</w:t>
      </w:r>
      <w:r w:rsidRPr="009516CE">
        <w:rPr>
          <w:rFonts w:ascii="Times New Roman" w:hAnsi="Times New Roman" w:cs="Times New Roman"/>
          <w:sz w:val="28"/>
          <w:szCs w:val="28"/>
        </w:rPr>
        <w:t>заповедь</w:t>
      </w:r>
      <w:r w:rsidRPr="00044B73">
        <w:rPr>
          <w:rFonts w:ascii="Times New Roman" w:hAnsi="Times New Roman" w:cs="Times New Roman"/>
          <w:sz w:val="28"/>
          <w:szCs w:val="28"/>
        </w:rPr>
        <w:t>)</w:t>
      </w:r>
      <w:r w:rsidRPr="009516CE">
        <w:rPr>
          <w:rFonts w:ascii="Times New Roman" w:hAnsi="Times New Roman" w:cs="Times New Roman"/>
          <w:sz w:val="28"/>
          <w:szCs w:val="28"/>
        </w:rPr>
        <w:t>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берилиши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ҳақидаги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ривоятлар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келади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Бундан ташқари, яҳудийликнинг ибодатлари, расм-русумларига тааллуқли кўрсатмалар берилган.</w:t>
      </w:r>
    </w:p>
    <w:p w:rsidR="000B567B" w:rsidRPr="009516CE" w:rsidRDefault="000B567B" w:rsidP="00044B73">
      <w:pPr>
        <w:spacing w:after="0"/>
        <w:ind w:firstLine="708"/>
        <w:jc w:val="both"/>
        <w:rPr>
          <w:rFonts w:ascii="Times New Roman" w:hAnsi="Times New Roman" w:cs="Times New Roman"/>
          <w:sz w:val="28"/>
          <w:szCs w:val="28"/>
        </w:rPr>
      </w:pPr>
      <w:r w:rsidRPr="00665817">
        <w:rPr>
          <w:rFonts w:ascii="Times New Roman" w:hAnsi="Times New Roman" w:cs="Times New Roman"/>
          <w:sz w:val="28"/>
          <w:szCs w:val="28"/>
        </w:rPr>
        <w:t>«</w:t>
      </w:r>
      <w:r w:rsidRPr="009516CE">
        <w:rPr>
          <w:rFonts w:ascii="Times New Roman" w:hAnsi="Times New Roman" w:cs="Times New Roman"/>
          <w:sz w:val="28"/>
          <w:szCs w:val="28"/>
        </w:rPr>
        <w:t>Левит</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китоби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турли</w:t>
      </w:r>
      <w:r w:rsidRPr="00665817">
        <w:rPr>
          <w:rFonts w:ascii="Times New Roman" w:hAnsi="Times New Roman" w:cs="Times New Roman"/>
          <w:sz w:val="28"/>
          <w:szCs w:val="28"/>
        </w:rPr>
        <w:t>-</w:t>
      </w:r>
      <w:r w:rsidRPr="009516CE">
        <w:rPr>
          <w:rFonts w:ascii="Times New Roman" w:hAnsi="Times New Roman" w:cs="Times New Roman"/>
          <w:sz w:val="28"/>
          <w:szCs w:val="28"/>
        </w:rPr>
        <w:t>туман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урф</w:t>
      </w:r>
      <w:r w:rsidRPr="00665817">
        <w:rPr>
          <w:rFonts w:ascii="Times New Roman" w:hAnsi="Times New Roman" w:cs="Times New Roman"/>
          <w:sz w:val="28"/>
          <w:szCs w:val="28"/>
        </w:rPr>
        <w:t>-</w:t>
      </w:r>
      <w:r w:rsidRPr="009516CE">
        <w:rPr>
          <w:rFonts w:ascii="Times New Roman" w:hAnsi="Times New Roman" w:cs="Times New Roman"/>
          <w:sz w:val="28"/>
          <w:szCs w:val="28"/>
        </w:rPr>
        <w:t>одат</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диний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маросимларга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оид</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кўрсатмаларни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ўз</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ичига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олган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Унда, асосан, қурбонлик ҳақида сўз юритилиб, Худо йўлига қандай ҳайвонни қурбонлик қилиш ёхуд, қай тарзда амалга ошириш лозимлиги баён қилинган. Шунингдек, яҳудий халқига ҳайвон ва паррандалардан қайсиларининг гўштини ейиш мумкин ва қайсиларини ейиш тақиқлангани ҳамда бошқа турли ҳаётий масалалар юзасидан кўрсатмалар берилган.</w:t>
      </w:r>
    </w:p>
    <w:p w:rsidR="000B567B" w:rsidRPr="009516CE" w:rsidRDefault="000B567B" w:rsidP="00044B73">
      <w:pPr>
        <w:spacing w:after="0"/>
        <w:ind w:firstLine="708"/>
        <w:jc w:val="both"/>
        <w:rPr>
          <w:rFonts w:ascii="Times New Roman" w:hAnsi="Times New Roman" w:cs="Times New Roman"/>
          <w:sz w:val="28"/>
          <w:szCs w:val="28"/>
        </w:rPr>
      </w:pPr>
      <w:r w:rsidRPr="00665817">
        <w:rPr>
          <w:rFonts w:ascii="Times New Roman" w:hAnsi="Times New Roman" w:cs="Times New Roman"/>
          <w:sz w:val="28"/>
          <w:szCs w:val="28"/>
        </w:rPr>
        <w:t>«</w:t>
      </w:r>
      <w:r w:rsidRPr="009516CE">
        <w:rPr>
          <w:rFonts w:ascii="Times New Roman" w:hAnsi="Times New Roman" w:cs="Times New Roman"/>
          <w:sz w:val="28"/>
          <w:szCs w:val="28"/>
        </w:rPr>
        <w:t>Сонлар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китобига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кўра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яҳудий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халқининг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Мусо</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пайғамбар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бошчилигидаги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Мисрдан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чиқишининг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иккинчи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куни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уларга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урушга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яроқли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барча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эркакларнинг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ҳисобини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олишга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буюрди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Бу</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китобда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Мусо</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пайғамбар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раҳбарлигидаги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яҳудийларнинг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қабила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уруғ</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авлодлар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бўйича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асосий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lastRenderedPageBreak/>
        <w:t>намояндаларининг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номлари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санаб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ўтилади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Яна унда Мисрдан чиққан Бану Исроил қавмининг Мусо пайғамбар билан кечирган ҳаётлари ва тортган қийинчиликлари ва олиб борган жанглари ҳақида сўз боради. Яҳве Мусога жангларда қўлга киритилган ўлжа ва асирларнинг ҳисобини олиш ва уларни қандай тақсимлаш борасида кўрсатмалар беради.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«Иккинчи қонун» китоби 34 бобдан иборат. 27, 31, 34-боблардан ташқари қолган қисмлари биринчи шахс номидан ёзилган. Библияда келтирилган ривоятга кўра, биринчи авлиё Хилкия номли шахс Иосия подшоҳлигининг 18 йилида, яъни мил. ав. 621 йилда Қуддус (Иерусалим) ибодатхонасида Қонун китобини топган. «Иккинчи қонун»нинг асоси ана шу Қонун китоби ҳисобланади.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«Неви’им» (Пайғамбарлар) китоби икки қисмга бўлинади. Биринчи қисмга аввалги пайғамбарларнинг китоблари кирган бўлиб, улар: Иисус Навин, «ҳукмлар», Самуилнинг икки китоби ва иккита «Подшоҳлик», Руф, Есфир, Ездра, Неемия, Паралифоменон китоблари; иккинчи қисмга кейинги пайғамбарлар китоблари кирган бўлиб, улар учта катта пайғамбар – Исаия, Иерамия, Иезекиил ва 12 та кичик пайғамбар – Осия, Иоил, Амос, Авдий, Иона, Михей, Наум, Аввакум, Софония, Аггей, Захария, Малахияларнинг китобларидир.</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«Кетувим» қисми «Забур», «Қиссалар», Иов китоби, Соломоннинг «қўшиқлар қўшиқлари», Руф китоби, «Иерамия йиғиси», Екклезиаст, Есфир, Даниил, Ездра китоблари ва Солномалар китобини ўз ичига олади.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Яҳудийликдаги оқимлар. Яҳудийликдаги оқимлар ҳақида сўз юритганда, уларни қадимий оқимлар ва замонавий оқимларга бўлиш керак. Қадимий оқимларга садуқийлар, фарзийлар, ессейлар киради. Замонавий оқимларга эса сионизм киради.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Садуқий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номи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подшоҳ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Довуд</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пайғамбар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даврида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яшаган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руҳоний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Садуқ</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исми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боғлиқ</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Кўплаб мансабдор руҳонийлар садуқий бўлганлар. Улар диний ишларда фақат Қонун (Мусонинг беш китоби)ни тан олганлар. Қонунда руҳонийлар, қурбонликлар, ибодатлар ҳақида сўз боради, лекин охират ва қиёмат ҳақида ҳеч нарса дейилмаган. Шунинг учун садуқийлар қиёматда ўлганларнинг қайта тирилишига ишонмайдилар.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Фарзий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номи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қадимий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яҳудий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тилидаги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тушунтириш</w:t>
      </w:r>
      <w:r w:rsidRPr="00044B73">
        <w:rPr>
          <w:rFonts w:ascii="Times New Roman" w:hAnsi="Times New Roman" w:cs="Times New Roman"/>
          <w:sz w:val="28"/>
          <w:szCs w:val="28"/>
        </w:rPr>
        <w:t>», «</w:t>
      </w:r>
      <w:r w:rsidRPr="009516CE">
        <w:rPr>
          <w:rFonts w:ascii="Times New Roman" w:hAnsi="Times New Roman" w:cs="Times New Roman"/>
          <w:sz w:val="28"/>
          <w:szCs w:val="28"/>
        </w:rPr>
        <w:t>ажратиб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кўрсатиш</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сўзидан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олинган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Мусонинг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Қонунини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шарҳлаганлар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оддий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одамларга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ўргатганлар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Фарзийлар Мусо замонидан бери оғзаки анъана давом этиб келяпти, деб ҳисоблайдилар. Улар ҳар бир авлод ўз эҳтиёжларини қондириш учун Қонунни шарҳлай олади деб билганлар.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Улар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муқаддас</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манба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сифатида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нафақат</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Мусонинг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Қонунини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балки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бошқа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пайғамбарларнинг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ҳам</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муқаддас</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ёзувларини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ҳатто</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ўзларининг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урф</w:t>
      </w:r>
      <w:r w:rsidRPr="00665817">
        <w:rPr>
          <w:rFonts w:ascii="Times New Roman" w:hAnsi="Times New Roman" w:cs="Times New Roman"/>
          <w:sz w:val="28"/>
          <w:szCs w:val="28"/>
        </w:rPr>
        <w:t>-</w:t>
      </w:r>
      <w:r w:rsidRPr="009516CE">
        <w:rPr>
          <w:rFonts w:ascii="Times New Roman" w:hAnsi="Times New Roman" w:cs="Times New Roman"/>
          <w:sz w:val="28"/>
          <w:szCs w:val="28"/>
        </w:rPr>
        <w:lastRenderedPageBreak/>
        <w:t>одатларини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ҳам</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қабул</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қилганлар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буларнинг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ҳаммасига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синчковлик</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амал</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қилганлар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Шунинг учун улар таомга, кийимга ва бошқа нарсаларга жуда эҳтиёткор бўлганлар, қўл ва баданларининг озодалигига катта эътибор берганлар. Фарзийлар қиёматга, ўлганларнинг қайта тирилишига ишонганлар.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Қуддусдаги кўпгина руҳонийлар Худо улардан талаб қилганидек яшамас эдилар. Ундан ташқари римликлар баъзи диний мансабларга Мусонинг Қонунига номувофиқ, муносиб бўлмаган шахсларни тайинлаган эдилар. Буни кўрган бир гуруҳ руҳонийлар Қуддусда ибодат қилиш ва қурбонлик қилиш Қонунга тўғри келмай қолди, деб ҳисобладилар ва Қуддусни ташлаб, яҳудий саҳроларига чиқиб кетиб, ўша ерда ўз жамоаларини ташкил қилдилар. Уларни ессейлар деб аташди. Ессейлар Худо томонидан юбориладиган халоскор – Мессиянинг келиши ва Қуддусни тозалашини кутиб, ибодат қилиб яшар эдилар.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Сионизм (Zionism) номи Қуддусдаги Сион (Zion) тоғи билан боғлиқ. Бу оқим австриялик яҳудий журналист Т. Ҳерцлнинг (Theoder Herzl, 1860-1904) немис тилидаги «Яҳудийлар давлати» (Der Judenstaat) рисоласи асосида XIX аср охирларида тузилган. Сионизм илк даврда раввинлар томонидан қўллаб-қувватланган.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Бу</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оқимнинг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мақсади</w:t>
      </w:r>
      <w:r w:rsidRPr="00665817">
        <w:rPr>
          <w:rFonts w:ascii="Times New Roman" w:hAnsi="Times New Roman" w:cs="Times New Roman"/>
          <w:sz w:val="28"/>
          <w:szCs w:val="28"/>
        </w:rPr>
        <w:t xml:space="preserve"> – </w:t>
      </w:r>
      <w:r w:rsidRPr="009516CE">
        <w:rPr>
          <w:rFonts w:ascii="Times New Roman" w:hAnsi="Times New Roman" w:cs="Times New Roman"/>
          <w:sz w:val="28"/>
          <w:szCs w:val="28"/>
        </w:rPr>
        <w:t>яҳудийларнинг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худо</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томонидан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танланган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мумтоз</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халқ</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эканини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тарғиб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этиш</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ўзлари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яшаб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турган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турли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ўлкалардан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чиқиб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Фаластинда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миллий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бирлашиши</w:t>
      </w:r>
      <w:r w:rsidRPr="00665817">
        <w:rPr>
          <w:rFonts w:ascii="Times New Roman" w:hAnsi="Times New Roman" w:cs="Times New Roman"/>
          <w:sz w:val="28"/>
          <w:szCs w:val="28"/>
        </w:rPr>
        <w:t>»</w:t>
      </w:r>
      <w:r w:rsidRPr="009516CE">
        <w:rPr>
          <w:rFonts w:ascii="Times New Roman" w:hAnsi="Times New Roman" w:cs="Times New Roman"/>
          <w:sz w:val="28"/>
          <w:szCs w:val="28"/>
        </w:rPr>
        <w:t>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эришишдир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Сионизм «жаҳон яҳудий миллати» – «олий миллат» каби ғояларни илгари суради. Ғоясига кўра сионизм сиёсий оқим бўлиб, мақсадига эришиш йўлида яҳудий динидан фойдаланади.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Қайта қурувчилар. Яҳудий илоҳиётчилари орасида яҳудий динини ислоҳ қилиш ва уни ўрта асрлардаги ҳолатига қайтариш тарафдорлари кўпчиликни ташкил қилади. Уларнинг фикрича, динни қайсидир бир жиҳатдан танқид қилиш унинг таъсир кучини камайтиради. Шунинг учун диннинг ўзи қандай бўлса, уни шундайлигича қабул қилиш керак. Бу фикр тарафдорлари яҳудий руҳонийлари орасида ва Исроил давлат арбоблари ўртасида кенг тарқалган. Улар ўзларини «қайта қурувчилар» деб атайдилар. Қайта қурувчилар яҳудийликни сионизмнинг миллатчилик ғоялари билан қайта ишлаб, уни ўрта асрлардаги раввинчилик ҳолатига қайтаришга уринадилар.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Яҳудий маросимлари ва байрамлари. Яҳудийлар ўзларининг Яҳвега нисбатан содиқ эканликларини исботлаш учун бир неча расм-русумларни ижро этадилар. Улар йиллик ва кунлик ибодатлардан, байрамлардан, маросимлардан иборат. Ибодат уйда ҳам синагогада ҳам бирдай олиб </w:t>
      </w:r>
      <w:r w:rsidRPr="009516CE">
        <w:rPr>
          <w:rFonts w:ascii="Times New Roman" w:hAnsi="Times New Roman" w:cs="Times New Roman"/>
          <w:sz w:val="28"/>
          <w:szCs w:val="28"/>
        </w:rPr>
        <w:lastRenderedPageBreak/>
        <w:t>борилади. Яҳудийлар синагогасининг шарқий томонида Торанинг нусхалари сақланадиган сандиқ ва раввин учун минбар қўйилган. Аёллар эркаклардан алоҳида ибодат қиладилар. Синагогада ибодат хор шаклида олиб борилади.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Янги туғилган ўғил болалар саккизинчи куни хатна қилинади. Яҳудийликда бир неча хил озиқ-овқатлар, асосан, чўчқа, қуён, қўшоёқ, туя, яхлит туёқлилар, ўлаксахўр қушлар каби баъзи ҳайвон гўштларини ейиш тақиқланади.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Яҳудийларнинг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йиллик</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байрамлари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ичида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эътиборлиси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Пейсах</w:t>
      </w:r>
      <w:r w:rsidRPr="00665817">
        <w:rPr>
          <w:rFonts w:ascii="Times New Roman" w:hAnsi="Times New Roman" w:cs="Times New Roman"/>
          <w:sz w:val="28"/>
          <w:szCs w:val="28"/>
        </w:rPr>
        <w:t xml:space="preserve"> (</w:t>
      </w:r>
      <w:r w:rsidRPr="009516CE">
        <w:rPr>
          <w:rFonts w:ascii="Times New Roman" w:hAnsi="Times New Roman" w:cs="Times New Roman"/>
          <w:sz w:val="28"/>
          <w:szCs w:val="28"/>
          <w:lang w:val="en-US"/>
        </w:rPr>
        <w:t>Pessah</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Пасха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байрамидир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Бу байрам христианларнинг пасхасидан фарқли ўлароқ, яҳудийларнинг Мисрдаги қулликдан қутулиб чиққанлари муносабати билан нишонланади. Қадимий яҳудийларда Пасха деб қўзичоқ гўшти ва шаробдан иборат кечки овқатга айтилган. Худо Мисрдаги яҳудий бўлмаган гўдакларни қириб ташлашга қарор қилганида, улар ўз уйларининг пештоқини қон билан бўяб ўзларининг яҳудий эканликларини билдирганлар.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Яҳудийлар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Пасха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байрамидан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кейинги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етти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кун</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давомида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тузсиз</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хамиртурушсиз</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патир</w:t>
      </w:r>
      <w:r w:rsidRPr="00665817">
        <w:rPr>
          <w:rFonts w:ascii="Times New Roman" w:hAnsi="Times New Roman" w:cs="Times New Roman"/>
          <w:sz w:val="28"/>
          <w:szCs w:val="28"/>
        </w:rPr>
        <w:t xml:space="preserve"> – </w:t>
      </w:r>
      <w:r w:rsidRPr="009516CE">
        <w:rPr>
          <w:rFonts w:ascii="Times New Roman" w:hAnsi="Times New Roman" w:cs="Times New Roman"/>
          <w:sz w:val="28"/>
          <w:szCs w:val="28"/>
        </w:rPr>
        <w:t>маца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тановул</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этадилар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Мацани тановул қилиш билан ҳар бир яҳудий Мусо бошчилигидаги ўз ота-боболарининг чеккан машаққатларини ҳис этадилар. Бу байрам яҳудийларнинг қуёш-ой календари бўйича нисон ойининг 14 куни нишонланади (бу сана апрел ойининг ўрталарига тўғри келади).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Пасхадан кейинги 50-куни яҳудийлар Шабуот ёки Шевуот байрамини нишонлайдилар. Бу байрам дастлаб деҳқончилик байрами бўлган, кейинчалик Синай тоғида Мусога Худо томонидан Торанинг берилишини нишонлаб ўтказиладиган байрамга айланган. У яҳудийларнинг календари бўйича сивона ойининг 6- ва 7-кунлари нишонланади.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Кузда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яҳудий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календаридаги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тишри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ойининг</w:t>
      </w:r>
      <w:r w:rsidRPr="00044B73">
        <w:rPr>
          <w:rFonts w:ascii="Times New Roman" w:hAnsi="Times New Roman" w:cs="Times New Roman"/>
          <w:sz w:val="28"/>
          <w:szCs w:val="28"/>
        </w:rPr>
        <w:t xml:space="preserve"> 1-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2-</w:t>
      </w:r>
      <w:r w:rsidRPr="009516CE">
        <w:rPr>
          <w:rFonts w:ascii="Times New Roman" w:hAnsi="Times New Roman" w:cs="Times New Roman"/>
          <w:sz w:val="28"/>
          <w:szCs w:val="28"/>
        </w:rPr>
        <w:t>кунлари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сентябр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охири</w:t>
      </w:r>
      <w:r w:rsidRPr="00044B73">
        <w:rPr>
          <w:rFonts w:ascii="Times New Roman" w:hAnsi="Times New Roman" w:cs="Times New Roman"/>
          <w:sz w:val="28"/>
          <w:szCs w:val="28"/>
        </w:rPr>
        <w:t>-</w:t>
      </w:r>
      <w:r w:rsidRPr="009516CE">
        <w:rPr>
          <w:rFonts w:ascii="Times New Roman" w:hAnsi="Times New Roman" w:cs="Times New Roman"/>
          <w:sz w:val="28"/>
          <w:szCs w:val="28"/>
        </w:rPr>
        <w:t>октябр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бошлари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янги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йил</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байрами</w:t>
      </w:r>
      <w:r w:rsidRPr="00044B73">
        <w:rPr>
          <w:rFonts w:ascii="Times New Roman" w:hAnsi="Times New Roman" w:cs="Times New Roman"/>
          <w:sz w:val="28"/>
          <w:szCs w:val="28"/>
        </w:rPr>
        <w:t xml:space="preserve"> – </w:t>
      </w:r>
      <w:r w:rsidRPr="009516CE">
        <w:rPr>
          <w:rFonts w:ascii="Times New Roman" w:hAnsi="Times New Roman" w:cs="Times New Roman"/>
          <w:sz w:val="28"/>
          <w:szCs w:val="28"/>
        </w:rPr>
        <w:t>Рош</w:t>
      </w:r>
      <w:r w:rsidRPr="00044B73">
        <w:rPr>
          <w:rFonts w:ascii="Times New Roman" w:hAnsi="Times New Roman" w:cs="Times New Roman"/>
          <w:sz w:val="28"/>
          <w:szCs w:val="28"/>
        </w:rPr>
        <w:t>-</w:t>
      </w:r>
      <w:r w:rsidRPr="009516CE">
        <w:rPr>
          <w:rFonts w:ascii="Times New Roman" w:hAnsi="Times New Roman" w:cs="Times New Roman"/>
          <w:sz w:val="28"/>
          <w:szCs w:val="28"/>
        </w:rPr>
        <w:t>Ашона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нишонланади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 байрам яҳудийлар учун покланиш байрами ҳисобланиб, улар қурбонлик қилинган қўчқор шохидан ясалган сурнайларни чаладилар, чўнтакларини тўнтариб яхшилаб қоқадилар.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Тишри ойининг 9-куни гуноҳлардан покланиш байрами – Йом-Кипур нишонланади. Рош-Ашона ва Йом-Кипур байрамлари ўртасида яҳудийлар рўза тутадилар. Рўза кунлари улар ювинмайдилар, ялангоёқ, эски-туски кийимларга ўраниб юрадилар, синагогада надоматлар билан йиғлаб тавба қиладилар.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Пурим (қуръа) байрами яҳудий байрамларининг ичида энг қувноғи ҳисобланади. Бу байрам яҳудийларни қириб ташламоқчи бўлган форс подшоҳи Ҳомон зулмидан қутулганликлари шарафига баҳорда нишонланади. Уларни Ҳомондан ўз амакиси Мордехай тарбиялаган Есфир исмли қизча </w:t>
      </w:r>
      <w:r w:rsidRPr="009516CE">
        <w:rPr>
          <w:rFonts w:ascii="Times New Roman" w:hAnsi="Times New Roman" w:cs="Times New Roman"/>
          <w:sz w:val="28"/>
          <w:szCs w:val="28"/>
        </w:rPr>
        <w:lastRenderedPageBreak/>
        <w:t>қутқарган. Шунинг учун бу куни яҳудийлар «Ҳомонга лаънатлар бўлсин», «Мордехайга Худонинг раҳматлари ёғилсин», деб қичқирадилар.</w:t>
      </w:r>
    </w:p>
    <w:p w:rsidR="000B567B" w:rsidRPr="009516CE" w:rsidRDefault="000B567B" w:rsidP="00044B73">
      <w:pPr>
        <w:spacing w:after="0"/>
        <w:jc w:val="both"/>
        <w:rPr>
          <w:rFonts w:ascii="Times New Roman" w:hAnsi="Times New Roman" w:cs="Times New Roman"/>
          <w:b/>
          <w:sz w:val="28"/>
          <w:szCs w:val="28"/>
        </w:rPr>
      </w:pPr>
      <w:r w:rsidRPr="009516CE">
        <w:rPr>
          <w:rFonts w:ascii="Times New Roman" w:hAnsi="Times New Roman" w:cs="Times New Roman"/>
          <w:b/>
          <w:sz w:val="28"/>
          <w:szCs w:val="28"/>
        </w:rPr>
        <w:t>2.</w:t>
      </w:r>
      <w:r w:rsidRPr="009516CE">
        <w:rPr>
          <w:rFonts w:ascii="Times New Roman" w:hAnsi="Times New Roman" w:cs="Times New Roman"/>
          <w:b/>
          <w:sz w:val="28"/>
          <w:szCs w:val="28"/>
        </w:rPr>
        <w:tab/>
        <w:t>Ҳиндуийлик.</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Ҳиндуизм жуда мураккаб диндир. У бир томондан йирик ижтимоий ташкилот, иккинчи томондан турли динлар қоришмасидир. Ижтимоий ташкилот сифатида кастачилик асосига қурилган. Маълумки, мил. ав. VI асрда Ҳиндистонда буддизм дини вужудга келди. У брахманизмдаги бир неча жиҳатларни қабул қилган бўлса-да, каста таълимотини инкор этди. Ўша даврда Ҳиндистонда каста тузумини сақлаб қолишга, брахманизм динини ислоҳ қилиб, қайта тиклашга ҳаракат бошланди. Бу ҳаракат брахманизм билан буддизм ўртасидаги курашни ифодаловчи ҳиндуизм эди.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Ҳиндуизм брахманизмдан катта фарқ қилади. Унда Махабхарата ва бошқа шеърий матнлар қадимги санскрит тилидан замонавий ҳинд тилига таржима қилиниб, муқаддаслиги жиҳатидан асл матни билан бир хил ҳисобланади. Ҳиндуизм таълимотига кўра, брахманлар нафақат олий табақа вакилларидан, балки оддий халқ ичидан, ҳатто аёллардан бўлиши ҳам мумкин.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Ҳиндуизмда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тримурти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учлик</w:t>
      </w:r>
      <w:r w:rsidRPr="00044B73">
        <w:rPr>
          <w:rFonts w:ascii="Times New Roman" w:hAnsi="Times New Roman" w:cs="Times New Roman"/>
          <w:sz w:val="28"/>
          <w:szCs w:val="28"/>
        </w:rPr>
        <w:t xml:space="preserve">) – </w:t>
      </w:r>
      <w:r w:rsidRPr="009516CE">
        <w:rPr>
          <w:rFonts w:ascii="Times New Roman" w:hAnsi="Times New Roman" w:cs="Times New Roman"/>
          <w:sz w:val="28"/>
          <w:szCs w:val="28"/>
        </w:rPr>
        <w:t>Брахма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Вишну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Шива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худолари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асосий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худолар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саналиб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Брахма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каттаси</w:t>
      </w:r>
      <w:r w:rsidRPr="00044B73">
        <w:rPr>
          <w:rFonts w:ascii="Times New Roman" w:hAnsi="Times New Roman" w:cs="Times New Roman"/>
          <w:sz w:val="28"/>
          <w:szCs w:val="28"/>
        </w:rPr>
        <w:t xml:space="preserve"> – </w:t>
      </w:r>
      <w:r w:rsidRPr="009516CE">
        <w:rPr>
          <w:rFonts w:ascii="Times New Roman" w:hAnsi="Times New Roman" w:cs="Times New Roman"/>
          <w:sz w:val="28"/>
          <w:szCs w:val="28"/>
        </w:rPr>
        <w:t>дунёни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яратган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худо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ҳисобланади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Бироқ ҳиндуизмда фақатгина Вишну ва Шивагагина сиғинадилар. Шунга биноан, ҳиндуизм икки асосий оқимга бўлинади: Шивага сиғинувчилар ва Вишнуга сиғинувчилар.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Шива оддий халқ оммаси – камбағалларнинг илоҳиёти ҳисобланади. У Ригведанинг биринчи нусхаларида Рудра номи билан зикр этилган. Атхарваведада Рудранинг роли ошиб боради. Яжурведада Рудра Агни тимсолида берилган. У Ишана, Ишвара, Махадева (буюк худо) номлари билан ҳам аталади.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Ҳиндистонда шиваизмнинг ўн учга яқин асосий оқимлари мавжуд. Шивачилар орасида асосий оқим сифатида тридандиналар (уч таёқлилар) ва смартлар (смрити сўзидан – ҳаққоний ривоятлар)ни айтиб ўтиш мумкин. Тридандиналарнинг маркази Варанаси бўлиб, унда таркидунёчиликда ҳаёт кечирадилар. Смартларнинг бир қисми роҳибликда, яна бир қисми – дунёвийлик ҳолатида яшайдилар. Ушбу оқимларнинг ҳар иккаласи ҳам фақат брахманларнигина ўз сафларига қабул қиладилар. Дандилар, яъни зоҳидлар орийларга хос бўлмаган баъзи маросимларни ўтказадилар. Жумладан, шу оқимга кираётган пайтда оёқларининг пастки қисмидан қон чиқарадилар. Ўлганларни ерга дафн қиладилар ёки муқаддас дарёлардан бирига топширадилар. Шиваизмнинг катта оқимларидан яна бири лингачилар бўлиб, улар бўйинларига линга осиб юрадилар. Кимдир уни олтин, кумуш қутида </w:t>
      </w:r>
      <w:r w:rsidRPr="009516CE">
        <w:rPr>
          <w:rFonts w:ascii="Times New Roman" w:hAnsi="Times New Roman" w:cs="Times New Roman"/>
          <w:sz w:val="28"/>
          <w:szCs w:val="28"/>
        </w:rPr>
        <w:lastRenderedPageBreak/>
        <w:t>олиб юради. Ибодат вақтида уни чап қўлларида тутиб турадилар. Лингачилар бир неча уруғларга бўлиниб, ўзаро қудачилик қилмайдилар.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Йоглар ўзларини таркидунё қилган одам сифатида турли кўйга соладилар. Узоқ вақт нафас олмай ўзларидан кетадилар, бу вақтда улар Шива билан ёлғиз қоладилар; омма олдида ҳавога кўтариладилар; яна гипноз усулида ўргатилган эчки ёки илон ёрдамида садақа йиғадилар.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Шиваизмнинг майда оқимлари орийларга тегишли бўлмаган анъаналар билан суғорилган. Дейлик, Шактра ёки Шакта оқими ҳайвон ёки одамларни қурбон қилиши билан ажралиб туради. Ҳозир турли бало-офатлар пайтида қилинадиган бундай қурбонликлар ё йўқ бўлиб кетган, ёки махфий равишда амалга оширилади. Халқ орасида Шиванинг 1008 та номи бор.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Вишну – ҳозирги Ҳиндистон пантеонида биринчилик учун курашаётган иккинчи илоҳиётдир. Ригведада табиатга жон ато этувчи қуёш худоси Вишну биринчи даражали илоҳиётдир. Унда Вишну жуда сахий қилиб тасвирланган. Ибодат пайтида уни Савитар, Рохита, Суря, Адита номлари билан ҳам атайдилар. У бутун коинотни уч қадамда босиб ўтиши ва ҳавода муаллақ юра олиши хусусияти билан тавсифланади. Ярим инсон, ярим худо шаклидаги қаҳрамон Кришна Вишнуга қўшилиб кетган деб тасаввур қилинади.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Махабхарата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Рамаяна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достонларида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Аватара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яъни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инсоннинг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Вишнуга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қўшилиб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кетиши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ҳақида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сўз</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юритилади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Вишну</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гоҳида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тўрт</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қўлли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қилиб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тасвирланади</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Вишнунинг оммавий ибодат маросимлари баъзан жуда мураккаблашиб, узоқ вақт давом этади. У ҳеч қачон инсон ёки ҳайвонни қурбонлик қилишни талаб қилмаган.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Кришна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қора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ўзининг</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табиий</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келиб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чиқишига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кўра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жуда</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мураккаб</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образдир</w:t>
      </w:r>
      <w:r w:rsidRPr="00665817">
        <w:rPr>
          <w:rFonts w:ascii="Times New Roman" w:hAnsi="Times New Roman" w:cs="Times New Roman"/>
          <w:sz w:val="28"/>
          <w:szCs w:val="28"/>
        </w:rPr>
        <w:t xml:space="preserve">. </w:t>
      </w:r>
      <w:r w:rsidRPr="009516CE">
        <w:rPr>
          <w:rFonts w:ascii="Times New Roman" w:hAnsi="Times New Roman" w:cs="Times New Roman"/>
          <w:sz w:val="28"/>
          <w:szCs w:val="28"/>
        </w:rPr>
        <w:t>У ҳақда олов, чақмоқ, момақалдироқ, осмон, қуёш билан боғлиқ афсоналар мавжуд. Кришна жанговар, енгилмас қаҳрамон сифатида таърифланади. У урушда ҳам, севгида ҳам енгилмас баҳодир, аммо жуда айёр табиатга эга. Халқ орасида у эротик илоҳиёт ҳисобланади. Кришнага сиғинувчилар, асосан, Маттра шаҳри ва унинг атрофларида яшайдилар, шунингдек, у Бенгалия ва Ориссада ҳам катта шуҳратга эга.</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Вишнуизм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байрамлари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турли</w:t>
      </w:r>
      <w:r w:rsidRPr="00044B73">
        <w:rPr>
          <w:rFonts w:ascii="Times New Roman" w:hAnsi="Times New Roman" w:cs="Times New Roman"/>
          <w:sz w:val="28"/>
          <w:szCs w:val="28"/>
        </w:rPr>
        <w:t>-</w:t>
      </w:r>
      <w:r w:rsidRPr="009516CE">
        <w:rPr>
          <w:rFonts w:ascii="Times New Roman" w:hAnsi="Times New Roman" w:cs="Times New Roman"/>
          <w:sz w:val="28"/>
          <w:szCs w:val="28"/>
        </w:rPr>
        <w:t>туман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баъзилари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умумий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баъзилари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эса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табақаларга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ажратилган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ҳолда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ўтказилади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 xml:space="preserve">Улар асносида дуолар ўқиб, таъзим бажо келтирилади, оммавий диний маросимларда қатнашилади, турли ҳадя ва қурбонликлар аталади, шунингдек, ибодатхона яқинидаги ёки ичидаги муқаддас ҳовузда чўмилиш мажбурийдир. Бу маросимлар баъзи пайтда бир неча кунга ҳам чўзилиб кетади. Уларда фақатгина руҳоний раҳбарлигида ҳадялар (пул, қимматбаҳо буюм ёки қимматли тошлар) худоларга ҳамда руҳонийларга аталади. Қурбонликлар турли гуллар, </w:t>
      </w:r>
      <w:r w:rsidRPr="009516CE">
        <w:rPr>
          <w:rFonts w:ascii="Times New Roman" w:hAnsi="Times New Roman" w:cs="Times New Roman"/>
          <w:sz w:val="28"/>
          <w:szCs w:val="28"/>
        </w:rPr>
        <w:lastRenderedPageBreak/>
        <w:t>хушбўйликлар, овқатлардан, худолар номига атаб озод қилинадиган ёки сўйиладиган ҳайвонлардан бўлади. Сигир қадимдан ҳиндлар эътиқодида муқаддас ҳайвон ҳисобланган. Шунинг учун уни қурбонлик қилиш ёки бошқа мақсадларда ўлдириш катта гуноҳ ҳисобланган. Сигирнинг беш маҳсулоти (сут, сузма-творог, сариёғ, сийдик ва тезак)дан тайёрланган панчагавям ҳиндуийлар эътиқодида одамларни ва уйларни поклашда алоҳида кучга эга. Сигир муқаддас ҳайвон ҳисобланганлиги учун у худолар билан бир қаторда эҳтиром қилинади. У кейинчалик «тирик бут»га айланиб, Шиванинг маъбудлик ўрнини тўлдирди.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Вишнуизмда ҳам ўзининг муқаддас ҳайвони бор. У маймундир. Ригведада Вришакани (эркак маймун) тимсолида Хануманнинг аждодини кўриш мумкин, деган ривоят келтирилади. Шунинг учун маймун Рам («Рамаяна» достонидаги одам-худо)нинг иттифоқчиси маймун-худо Хануманнинг вакили сифатида улуғланади.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Бундан ташқари, илон, шер, фил, баъзи қушлар ҳам илоҳийлаштирилади. Умуман олганда, ҳиндуизмда деярли ҳар бир Ҳиндистон ҳайвони худо ёки худонинг ҳамроҳи деб эътиқод қилинади.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Ҳиндуизмда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байрамлар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маълум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оқимга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тегишли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бўлса</w:t>
      </w:r>
      <w:r w:rsidRPr="00044B73">
        <w:rPr>
          <w:rFonts w:ascii="Times New Roman" w:hAnsi="Times New Roman" w:cs="Times New Roman"/>
          <w:sz w:val="28"/>
          <w:szCs w:val="28"/>
        </w:rPr>
        <w:t>-</w:t>
      </w:r>
      <w:r w:rsidRPr="009516CE">
        <w:rPr>
          <w:rFonts w:ascii="Times New Roman" w:hAnsi="Times New Roman" w:cs="Times New Roman"/>
          <w:sz w:val="28"/>
          <w:szCs w:val="28"/>
        </w:rPr>
        <w:t>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оммавий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тарзда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нишонланади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Масалан, Кришна (август) ва Шиванинг (феврал) туғилган кунини нишонлашда шивачилар ҳам, вишнучилар ҳам, гарчи байрамга ҳар бир оқим ўзича маъно берса-да, тенг иштирок этадилар. Қадим замонлардан улуғ байрамлар қаторида муқаддас жойларни зиёрат қилиш Ҳиндистон диний ҳаётида муҳим аҳамият касб этган. Ведаларда фақатгина айрим жойларни зиёрат қилишга рухсат этилган бўлса, Махабхаратада Ҳиндистоннинг шимолида жойлашган бир неча муқаддас зиёратгоҳлар аниқ кўрсатиб ўтилган.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Ҳиндуизмда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тримурти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учлик</w:t>
      </w:r>
      <w:r w:rsidRPr="00044B73">
        <w:rPr>
          <w:rFonts w:ascii="Times New Roman" w:hAnsi="Times New Roman" w:cs="Times New Roman"/>
          <w:sz w:val="28"/>
          <w:szCs w:val="28"/>
        </w:rPr>
        <w:t xml:space="preserve">) – </w:t>
      </w:r>
      <w:r w:rsidRPr="009516CE">
        <w:rPr>
          <w:rFonts w:ascii="Times New Roman" w:hAnsi="Times New Roman" w:cs="Times New Roman"/>
          <w:sz w:val="28"/>
          <w:szCs w:val="28"/>
        </w:rPr>
        <w:t>Брахма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Вишну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Шива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худолари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асосий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худолар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саналиб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Брахма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каттаси</w:t>
      </w:r>
      <w:r w:rsidRPr="00044B73">
        <w:rPr>
          <w:rFonts w:ascii="Times New Roman" w:hAnsi="Times New Roman" w:cs="Times New Roman"/>
          <w:sz w:val="28"/>
          <w:szCs w:val="28"/>
        </w:rPr>
        <w:t xml:space="preserve"> – </w:t>
      </w:r>
      <w:r w:rsidRPr="009516CE">
        <w:rPr>
          <w:rFonts w:ascii="Times New Roman" w:hAnsi="Times New Roman" w:cs="Times New Roman"/>
          <w:sz w:val="28"/>
          <w:szCs w:val="28"/>
        </w:rPr>
        <w:t>дунёни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яратган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худо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ҳисобланади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Бироқ ҳиндуизмда фақатгина Вишну ва Шивагагина сиғинадилар. Шунга биноан, ҳиндуизм икки асосий оқимга бўлинади: Шивага сиғинувчилар ва Вишнуга сиғинувчилар.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Шива оддий халқ оммаси – камбағалларнинг илоҳиёти ҳисобланади. У Ригведанинг биринчи нусхаларида Рудра номи билан зикр этилган. Атхарваведада Рудранинг роли ошиб боради. Яжурведада Рудра Агни тимсолида берилган. У Ишана, Ишвара, Махадева (буюк худо) номлари билан ҳам аталади.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Ҳиндистонда шиваизмнинг ўн учга яқин асосий оқимлари мавжуд. Шивачилар орасида асосий оқим сифатида тридандиналар (уч таёқлилар) ва смартлар (смрити сўзидан – ҳаққоний ривоятлар)ни айтиб ўтиш мумкин. </w:t>
      </w:r>
      <w:r w:rsidRPr="009516CE">
        <w:rPr>
          <w:rFonts w:ascii="Times New Roman" w:hAnsi="Times New Roman" w:cs="Times New Roman"/>
          <w:sz w:val="28"/>
          <w:szCs w:val="28"/>
        </w:rPr>
        <w:lastRenderedPageBreak/>
        <w:t>Тридандиналарнинг маркази Варанаси бўлиб, унда таркидунёчиликда ҳаёт кечирадилар. Смартларнинг бир қисми роҳибликда, яна бир қисми – дунёвийлик ҳолатида яшайдилар. Ушбу оқимларнинг ҳар иккаласи ҳам фақат брахманларнигина ўз сафларига қабул қиладилар. Дандилар, яъни зоҳидлар орийларга хос бўлмаган баъзи маросимларни ўтказадилар. Жумладан, шу оқимга кираётган пайтда оёқларининг пастки қисмидан қон чиқарадилар. Ўлганларни ерга дафн қиладилар ёки муқаддас дарёлардан бирига топширадилар. Шиваизмнинг катта оқимларидан яна бири лингачилар бўлиб, улар бўйинларига линга осиб юрадилар. Кимдир уни олтин, кумуш қутида олиб юради. Ибодат вақтида уни чап қўлларида тутиб турадилар. Лингачилар бир неча уруғларга бўлиниб, ўзаро қудачилик қилмайдилар.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Йоглар ўзларини таркидунё қилган одам сифатида турли кўйга соладилар. Узоқ вақт нафас олмай ўзларидан кетадилар, бу вақтда улар Шива билан ёлғиз қоладилар; омма олдида ҳавога кўтариладилар; яна гипноз усулида ўргатилган эчки ёки илон ёрдамида садақа йиғадилар.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Шиваизмнинг майда оқимлари орийларга тегишли бўлмаган анъаналар билан суғорилган. Дейлик, Шактра ёки Шакта оқими ҳайвон ёки одамларни қурбон қилиши билан ажралиб туради. Ҳозир турли бало-офатлар пайтида қилинадиган бундай қурбонликлар ё йўқ бўлиб кетган, ёки махфий равишда амалга оширилади. Халқ орасида Шиванинг 1008 та номи бор.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Вишну – ҳозирги Ҳиндистон пантеонида биринчилик учун курашаётган иккинчи илоҳиётдир. Ригведада табиатга жон ато этувчи қуёш худоси Вишну биринчи даражали илоҳиётдир. Унда Вишну жуда сахий қилиб тасвирланган. Ибодат пайтида уни Савитар, Рохита, Суря, Адита номлари билан ҳам атайдилар. У бутун коинотни уч қадамда босиб ўтиши ва ҳавода муаллақ юра олиши хусусияти билан тавсифланади. Ярим инсон, ярим худо шаклидаги қаҳрамон Кришна Вишнуга қўшилиб кетган деб тасаввур қилинади.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Махабхарата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Рамаяна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достонларида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Аватара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яъни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инсоннинг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Вишнуга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қўшилиб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кетиши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ҳақида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сўз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юритилади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Вишну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гоҳида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тўрт</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қўлли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тасвирланади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Вишнунинг оммавий ибодат маросимлари баъзан жуда мураккаблашиб, узоқ вақт давом этади. У ҳеч қачон инсон ёки ҳайвонни қурбонлик қилишни талаб қилмаган.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Кришна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қора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ўзининг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табиий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чиқишига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кўра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жуда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мураккаб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образдир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 xml:space="preserve">У ҳақда олов, чақмоқ, момақалдироқ, осмон, қуёш билан боғлиқ афсоналар мавжуд. Кришна жанговар, енгилмас қаҳрамон сифатида таърифланади. У урушда ҳам, севгида ҳам енгилмас баҳодир, аммо жуда айёр табиатга эга. Халқ орасида у эротик илоҳиёт ҳисобланади. Кришнага </w:t>
      </w:r>
      <w:r w:rsidRPr="009516CE">
        <w:rPr>
          <w:rFonts w:ascii="Times New Roman" w:hAnsi="Times New Roman" w:cs="Times New Roman"/>
          <w:sz w:val="28"/>
          <w:szCs w:val="28"/>
        </w:rPr>
        <w:lastRenderedPageBreak/>
        <w:t>сиғинувчилар, асосан, Маттра шаҳри ва унинг атрофларида яшайдилар, шунингдек, у Бенгалия ва Ориссада ҳам катта шуҳратга эга.</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Вишнуизм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байрамлари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турли</w:t>
      </w:r>
      <w:r w:rsidRPr="00044B73">
        <w:rPr>
          <w:rFonts w:ascii="Times New Roman" w:hAnsi="Times New Roman" w:cs="Times New Roman"/>
          <w:sz w:val="28"/>
          <w:szCs w:val="28"/>
        </w:rPr>
        <w:t>-</w:t>
      </w:r>
      <w:r w:rsidRPr="009516CE">
        <w:rPr>
          <w:rFonts w:ascii="Times New Roman" w:hAnsi="Times New Roman" w:cs="Times New Roman"/>
          <w:sz w:val="28"/>
          <w:szCs w:val="28"/>
        </w:rPr>
        <w:t>туман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баъзилари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умумий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баъзилари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эса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табақаларга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ажратилган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ҳолда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ўтказилади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 асносида дуолар ўқиб, таъзим бажо келтирилади, оммавий диний маросимларда қатнашилади, турли ҳадя ва қурбонликлар аталади, шунингдек, ибодатхона яқинидаги ёки ичидаги муқаддас ҳовузда чўмилиш мажбурийдир. Бу маросимлар баъзи пайтда бир неча кунга ҳам чўзилиб кетади. Уларда фақатгина руҳоний раҳбарлигида ҳадялар (пул, қимматбаҳо буюм ёки қимматли тошлар) худоларга ҳамда руҳонийларга аталади. Қурбонликлар турли гуллар, хушбўйликлар, овқатлардан, худолар номига атаб озод қилинадиган ёки сўйиладиган ҳайвонлардан бўлади. Сигир қадимдан ҳиндлар эътиқодида муқаддас ҳайвон ҳисобланган. Шунинг учун уни қурбонлик қилиш ёки бошқа мақсадларда ўлдириш катта гуноҳ ҳисобланган. Сигирнинг беш маҳсулоти (сут, сузма-творог, сариёғ, сийдик ва тезак)дан тайёрланган панчагавям ҳиндуийлар эътиқодида одамларни ва уйларни поклашда алоҳида кучга эга. Сигир муқаддас ҳайвон ҳисобланганлиги учун у худолар билан бир қаторда эҳтиром қилинади. У кейинчалик «тирик бут»га айланиб, Шиванинг маъбудлик ўрнини тўлдирди.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Вишнуизмда ҳам ўзининг муқаддас ҳайвони бор. У маймундир. Ригведада Вришакани (эркак маймун) тимсолида Хануманнинг аждодини кўриш мумкин, деган ривоят келтирилади. Шунинг учун маймун Рам («Рамаяна» достонидаги одам-худо)нинг иттифоқчиси маймун-худо Хануманнинг вакили сифатида улуғланади.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Бундан ташқари, илон, шер, фил, баъзи қушлар ҳам илоҳийлаштирилади. Умуман олганда, ҳиндуизмда деярли ҳар бир Ҳиндистон ҳайвони худо ёки худонинг ҳамроҳи деб эътиқод қилинади.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Ҳиндуизмда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байрамлар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маълум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оқимга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тегишли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бўлса</w:t>
      </w:r>
      <w:r w:rsidRPr="00044B73">
        <w:rPr>
          <w:rFonts w:ascii="Times New Roman" w:hAnsi="Times New Roman" w:cs="Times New Roman"/>
          <w:sz w:val="28"/>
          <w:szCs w:val="28"/>
        </w:rPr>
        <w:t>-</w:t>
      </w:r>
      <w:r w:rsidRPr="009516CE">
        <w:rPr>
          <w:rFonts w:ascii="Times New Roman" w:hAnsi="Times New Roman" w:cs="Times New Roman"/>
          <w:sz w:val="28"/>
          <w:szCs w:val="28"/>
        </w:rPr>
        <w:t>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оммавий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тарзда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нишонланади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Масалан, Кришна (август) ва Шиванинг (феврал) туғилган кунини нишонлашда шивачилар ҳам, вишнучилар ҳам, гарчи байрамга ҳар бир оқим ўзича маъно берса-да, тенг иштирок этадилар. Қадим замонлардан улуғ байрамлар қаторида муқаддас жойларни зиёрат қилиш Ҳиндистон диний ҳаётида муҳим аҳамият касб этган. Ведаларда фақатгина айрим жойларни зиёрат қилишга рухсат этилган бўлса, Махабхаратада Ҳиндистоннинг шимолида жойлашган бир неча муқаддас зиёратгоҳлар аниқ кўрсатиб ўтилган.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Ҳиндуизмнинг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ақидавий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маросимий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рамзий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соҳалардаги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жуда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мураккаб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тизими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унга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эътиқод</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қилувчиларнинг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турлича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талқинида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мураккаблашиб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кетади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 xml:space="preserve">Гарчи, ҳиндуизм илоҳиётчилари уни анимистик ва </w:t>
      </w:r>
      <w:r w:rsidRPr="009516CE">
        <w:rPr>
          <w:rFonts w:ascii="Times New Roman" w:hAnsi="Times New Roman" w:cs="Times New Roman"/>
          <w:sz w:val="28"/>
          <w:szCs w:val="28"/>
        </w:rPr>
        <w:lastRenderedPageBreak/>
        <w:t>бутпарастлик асоратларидан тозалаб, тараққий этган динлар қаторига кўтаришга ҳаракат қилсалар-да, халқ оммаси доирасида у жуда ҳам содда, бут ва руҳларга сиғиниш хусусиятларини тўла сақлаган ҳолда давом этмоқда.</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Конфуцийчилик фалсафий ғоя сифатида майдонга келган. Унинг асосчиси Конфуций (Кун Цзи) мил. ав. 551 йилда туғилиб, мил. ав. 479 йилда вафот этган.</w:t>
      </w:r>
    </w:p>
    <w:p w:rsidR="000B567B" w:rsidRPr="009516CE" w:rsidRDefault="000B567B" w:rsidP="00044B73">
      <w:pPr>
        <w:spacing w:after="0"/>
        <w:jc w:val="both"/>
        <w:rPr>
          <w:rFonts w:ascii="Times New Roman" w:hAnsi="Times New Roman" w:cs="Times New Roman"/>
          <w:b/>
          <w:sz w:val="28"/>
          <w:szCs w:val="28"/>
        </w:rPr>
      </w:pPr>
      <w:r w:rsidRPr="009516CE">
        <w:rPr>
          <w:rFonts w:ascii="Times New Roman" w:hAnsi="Times New Roman" w:cs="Times New Roman"/>
          <w:b/>
          <w:sz w:val="28"/>
          <w:szCs w:val="28"/>
        </w:rPr>
        <w:t>3.</w:t>
      </w:r>
      <w:r w:rsidRPr="009516CE">
        <w:rPr>
          <w:rFonts w:ascii="Times New Roman" w:hAnsi="Times New Roman" w:cs="Times New Roman"/>
          <w:b/>
          <w:sz w:val="28"/>
          <w:szCs w:val="28"/>
        </w:rPr>
        <w:tab/>
        <w:t>Конфуцийлик.</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Конфуцийчилик фалсафий ғоя сифатида майдонга келган. Унинг асосчиси Конфуций (Кун Цзи) мил. ав. 551 йилда туғилиб, мил. ав. 479 йилда вафот этган.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Конфуцийнинг фалсафий қарашлари. Конфуций комил инсон (цзюнь-цзи) ҳақидаги ғояни яратди. Цзюнь-цзи, яъни юксак маънавиятли инсон икки асосий хусусиятга эга бўлиши керак: инсонийлик ва масъулият (аждодлар олдидаги қарз)ни ҳис қилиш. Комил инсон, энг аввало, ишончли ва фидоий бўлиши лозим. У бунинг учун тинимсиз, ўзини аямасдан ўз ишончи, ҳукмдори, ўз отаси ва ўзидан катта барчага бирдай хизмат қилиши ва доимо камолот сари интилиши зарур.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Конфуцийчиликнинг илк кўринишида ахлоқ масаласи биринчи ўринга қўйилган, диний эътиқод эса иккинчи даражали саналган. Диний масалалар, ақидаларга конфуцийчилик анча совуққон муносабатда бўлган, баъзи ўринларда уларни инкор қилган. Конфуций ўз вақтида Қадимги Хитойда кенг тарқалган руҳларга эътиқод масаласига шубҳали муносабатда бўлган. «Луньюй» (Конфуцийнинг фалсафий фикрлари ва суҳбатлари мажмуаси, конфуцийчиликнинг асосий манбаси)да келтирилишича, Конфуций ғайритабиий нарсалар ва руҳлар тўғрисида гапиришни ёқтирмаган. Шунингдек, у тақдир, инсон умри, ўлим ҳақида сўз юритишдан қочган. Ундан: «Ўлим нима?» – деб сўраганларида, у: «Биз тириклик нима эканлигини билмаймиз-у, ўлим нима эканлигини қаердан била олар эдик» деб жавоб берган.</w:t>
      </w:r>
    </w:p>
    <w:p w:rsidR="000B567B" w:rsidRPr="00044B73"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Бироқ</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қадимдан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давом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этиб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келаётган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диний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қадриятлар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урф</w:t>
      </w:r>
      <w:r w:rsidRPr="00044B73">
        <w:rPr>
          <w:rFonts w:ascii="Times New Roman" w:hAnsi="Times New Roman" w:cs="Times New Roman"/>
          <w:sz w:val="28"/>
          <w:szCs w:val="28"/>
        </w:rPr>
        <w:t>-</w:t>
      </w:r>
      <w:r w:rsidRPr="009516CE">
        <w:rPr>
          <w:rFonts w:ascii="Times New Roman" w:hAnsi="Times New Roman" w:cs="Times New Roman"/>
          <w:sz w:val="28"/>
          <w:szCs w:val="28"/>
        </w:rPr>
        <w:t>одатларга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Конфуций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ҳурмат</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муносабатда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бўлган</w:t>
      </w:r>
      <w:r w:rsidRPr="00044B73">
        <w:rPr>
          <w:rFonts w:ascii="Times New Roman" w:hAnsi="Times New Roman" w:cs="Times New Roman"/>
          <w:sz w:val="28"/>
          <w:szCs w:val="28"/>
        </w:rPr>
        <w:t>.</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таълимоти</w:t>
      </w:r>
      <w:r w:rsidRPr="00044B73">
        <w:rPr>
          <w:rFonts w:ascii="Times New Roman" w:hAnsi="Times New Roman" w:cs="Times New Roman"/>
          <w:sz w:val="28"/>
          <w:szCs w:val="28"/>
        </w:rPr>
        <w:t xml:space="preserve"> – «</w:t>
      </w:r>
      <w:r w:rsidRPr="009516CE">
        <w:rPr>
          <w:rFonts w:ascii="Times New Roman" w:hAnsi="Times New Roman" w:cs="Times New Roman"/>
          <w:sz w:val="28"/>
          <w:szCs w:val="28"/>
        </w:rPr>
        <w:t>Сяо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инсон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ота</w:t>
      </w:r>
      <w:r w:rsidRPr="00044B73">
        <w:rPr>
          <w:rFonts w:ascii="Times New Roman" w:hAnsi="Times New Roman" w:cs="Times New Roman"/>
          <w:sz w:val="28"/>
          <w:szCs w:val="28"/>
        </w:rPr>
        <w:t>-</w:t>
      </w:r>
      <w:r w:rsidRPr="009516CE">
        <w:rPr>
          <w:rFonts w:ascii="Times New Roman" w:hAnsi="Times New Roman" w:cs="Times New Roman"/>
          <w:sz w:val="28"/>
          <w:szCs w:val="28"/>
        </w:rPr>
        <w:t>онасига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муносиб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бўлиши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ҳақидаги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ғояни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мужассам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 xml:space="preserve">Конфуций фикрича, инсон учун Сяодан муҳимроқ нарса йўқ. У: «Сяо ва Ди (уканинг акага, кичикларнинг катталарга ҳурмати) инсонийликнинг асосидир» деган. Сяонинг асосий маъноси нима, фарзандлик хизмати қандай бўлиши керак, деган саволга Конфуций шундай жавоб берган: «Ақлли ва ота-онангни боқишга яроқли бўлишингдир. Чунончи, одамлар уйларида итлар ва </w:t>
      </w:r>
      <w:r w:rsidRPr="009516CE">
        <w:rPr>
          <w:rFonts w:ascii="Times New Roman" w:hAnsi="Times New Roman" w:cs="Times New Roman"/>
          <w:sz w:val="28"/>
          <w:szCs w:val="28"/>
        </w:rPr>
        <w:lastRenderedPageBreak/>
        <w:t>отларини ҳам боқадилар-ку? Агар ота-оналарига ортиқ эҳтиром кўрсатмасалар, ҳайвонларни боқишларидан нима фарқи қолади?».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Сяо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таълимотининг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Ли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қонунлари</w:t>
      </w:r>
      <w:r w:rsidRPr="00044B73">
        <w:rPr>
          <w:rFonts w:ascii="Times New Roman" w:hAnsi="Times New Roman" w:cs="Times New Roman"/>
          <w:sz w:val="28"/>
          <w:szCs w:val="28"/>
        </w:rPr>
        <w:t>»</w:t>
      </w:r>
      <w:r w:rsidRPr="009516CE">
        <w:rPr>
          <w:rFonts w:ascii="Times New Roman" w:hAnsi="Times New Roman" w:cs="Times New Roman"/>
          <w:sz w:val="28"/>
          <w:szCs w:val="28"/>
        </w:rPr>
        <w:t>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кўра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фарзанд</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ота</w:t>
      </w:r>
      <w:r w:rsidRPr="00044B73">
        <w:rPr>
          <w:rFonts w:ascii="Times New Roman" w:hAnsi="Times New Roman" w:cs="Times New Roman"/>
          <w:sz w:val="28"/>
          <w:szCs w:val="28"/>
        </w:rPr>
        <w:t>-</w:t>
      </w:r>
      <w:r w:rsidRPr="009516CE">
        <w:rPr>
          <w:rFonts w:ascii="Times New Roman" w:hAnsi="Times New Roman" w:cs="Times New Roman"/>
          <w:sz w:val="28"/>
          <w:szCs w:val="28"/>
        </w:rPr>
        <w:t>она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ҳаётлик</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чоғида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мутлақо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ихтиёридадир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То улар дунёдан ўтгунича ўзига-ўзи эгалик қилишга ҳақли эмас. Агар ота-она вафот этса, фарзанд қандай иш билан машғул бўлишидан қатъи назар, барча ишни ташлаб уч йил аза тутиши шарт. Конфуцийчиликнинг Сяо таълимоти асрлар мобайнида Хитой маданияти, ахлоқий меъёрларига катта таъсир ўтказиб келди.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Оила ва никоҳ тушунчаси. Конфуцийчилик Хитойда оила масалаларига ҳал қилувчи таъсир ўтказди. Конфуцийчилик таълимотига кўра, оила никоҳдан, ёшларнинг келишуви билан бошланмайди. Балки оила эҳтиёжлари учун никоҳ амалга оширилади. Конфуцийчилар урф-одатларига кўра, авлодлар ўз аждодлари руҳи олдида қилишлари керак бўлган барча маросимларни ўз ўрнида, мунтазам равишда бажаришлари лозим.</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Хитойда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илк</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Чжоу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Инь</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даврларида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ўтганлар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руҳлари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тириклар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учун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мадад</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бўлиши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керак</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деб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эътиқод</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қилинса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Конфуций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таълимоти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аксини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яъни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тириклар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ўтганлар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олдида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қарздордирлар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деган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ғояни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илгари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сурди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Конфуций ўзидан олдин жамиятда мавжуд бўлган ўтганлар руҳлари ҳақидаги ақидаларни тамоман ўзгартириб юборди.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Модомики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тирикларнинг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асосий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вазифаси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ўтганларни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рози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қилиш</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хизмат</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қилиш</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экан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бутун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оила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шу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асосий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ғояга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хизмат</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қилувчи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жиҳозни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ташкил</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қилади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Мана шунинг учун ҳам ҳар бир оила бошлиқлари ўз аждодлари олдидаги қарзларини адо этишлари учун оила наслини давом эттиришлари керак.</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Конфуцийчиликнинг Хитойда тарқалиши. Конфуций фикрича, дунёдан бефарзанд ўтиш ва ўзидан насл қолдирмаслик нафақат шу инсоннинг ёки шу хонадоннинг, балки бутун жамиятнинг фожиасидир.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Конфуцийчиликнинг ёйилиши секин кечди. Конфуцийнинг ўзи эса замондошлари томонидан тан олинмай вафот этди. Унинг шогирдларига ҳам осон бўлмади.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Гарчи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конфуцийчилар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таълимотларини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қадимги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Чжоу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ақидаларига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боғлиқ</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урф</w:t>
      </w:r>
      <w:r w:rsidRPr="00044B73">
        <w:rPr>
          <w:rFonts w:ascii="Times New Roman" w:hAnsi="Times New Roman" w:cs="Times New Roman"/>
          <w:sz w:val="28"/>
          <w:szCs w:val="28"/>
        </w:rPr>
        <w:t>-</w:t>
      </w:r>
      <w:r w:rsidRPr="009516CE">
        <w:rPr>
          <w:rFonts w:ascii="Times New Roman" w:hAnsi="Times New Roman" w:cs="Times New Roman"/>
          <w:sz w:val="28"/>
          <w:szCs w:val="28"/>
        </w:rPr>
        <w:t>одатлар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маросимлар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ахлоқий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меъёрлар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асосига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қурган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бўлсалар</w:t>
      </w:r>
      <w:r w:rsidRPr="00044B73">
        <w:rPr>
          <w:rFonts w:ascii="Times New Roman" w:hAnsi="Times New Roman" w:cs="Times New Roman"/>
          <w:sz w:val="28"/>
          <w:szCs w:val="28"/>
        </w:rPr>
        <w:t>-</w:t>
      </w:r>
      <w:r w:rsidRPr="009516CE">
        <w:rPr>
          <w:rFonts w:ascii="Times New Roman" w:hAnsi="Times New Roman" w:cs="Times New Roman"/>
          <w:sz w:val="28"/>
          <w:szCs w:val="28"/>
        </w:rPr>
        <w:t>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мазкур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ақидалар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орасида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муносабатлари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қолаверса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масала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юзасидан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хулосаларини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бериб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баён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эдилар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 xml:space="preserve">Мана шу нарса конфуцийчиликнинг муваффақиятга эришишига сабаб бўлди. Бундан ташқари унинг муваффақиятига сабаб бўлган омиллардан яна бири конфуцийчиларнинг ўзлари фойдаланган қадимги китоблар, шеърлар, рисолаларни йиғиб ўқувчиларига ўргатганликларидир. Бу ишнинг асосий қисми Конфуцийнинг ўзи томонидан бажарилган эди. У турли </w:t>
      </w:r>
      <w:r w:rsidRPr="009516CE">
        <w:rPr>
          <w:rFonts w:ascii="Times New Roman" w:hAnsi="Times New Roman" w:cs="Times New Roman"/>
          <w:sz w:val="28"/>
          <w:szCs w:val="28"/>
        </w:rPr>
        <w:lastRenderedPageBreak/>
        <w:t>подшоҳликларда мавжуд бўлган уч мингдан ортиқ қадимий қўшиқлар, ёзувларни жамлаб, уларни қайта таҳрир қилган эди. Конфуций ва унинг шогирдлари томонидан таҳрир қилинган асарлар кейинчалик конфуцийчиликнинг асосий манбаларига айланди.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Мил. ав. IV – III асрларга келиб Конфуций таълимоти анча кенг тарқалди ва катта таъсир доирасига эга бўлди. Хань сулоласи даврига келиб (мил. ав. III – II асрлар) конфуцийчилик давлат мафкураси даражасига кўтарилди. Хань подшоҳлари Конфуций таълимотларини тўлиқ қабул қилмаган бўлсалар-да, унинг кучини, жамиятда эгаллаб улгурган мавқеини эътироф қилган ҳолда ундан давлат бошқарувида фойдаландилар.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 номининг илоҳийлаштирилиши. Конфуций ўзи яшаб ижод этган жой – Цуйфуда вафот этгандан кейин унинг қабри яқинида бир ибодатхона қурдилар. Ибодатхонага Конфуцийнинг шогирдлари ва яқинлари томонидан унинг барча табаррук нарсалари ва унга тааллуқли ашёлар: ёзган асарлари, мусиқа асбоблари, рўзғор анжомлари, араваси ва бошқа нарсалари келтириб қўйилди. Вақт ўтиши билан файласуфнинг обрўси ошиб, таълимоти кенг тарқалгани сари ушбу ибодатхона ҳам зиёратгоҳга айланиб борди. Цуйфу яқинида Конфуций шогирдлари ва издошлари макон тутган каттагина қишлоқ барпо бўлди. Лу подшоҳлиги ҳукмдорининг ўзи Цуйфуга келиб Конфуций ибодатхонасида унинг хотирасига қурбонлик қилди. Ибодатхонанинг аҳамияти ошган сайин ер мулклари билан бойиди. Бу жой оддий маҳаллий ибодатхона шаклидан Хань сулоласи даврига келиб бутун мамлакат миқёсидаги муқаддас зиёратгоҳга айланди. Мил. ав. 195 йилда биринчи Хань подшоҳи Лю Бан шахсан ўзи Конфуций ибодатхонасида унга атаб «тай-ляо» (Хитойда энг олий қурбонлик – қўй, хўкиз ва чўчқа) учлик қурбонлиги келтиради.</w:t>
      </w:r>
    </w:p>
    <w:p w:rsidR="000B567B" w:rsidRPr="00044B73"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Мана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шу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асрдан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бошлаб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Конфуций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номи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Хитойда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илоҳийлаштирилди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унга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атаб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мунтазам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қоидалар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асосида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қурбонликлар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қилинадиган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бўлди</w:t>
      </w:r>
      <w:r w:rsidRPr="00044B73">
        <w:rPr>
          <w:rFonts w:ascii="Times New Roman" w:hAnsi="Times New Roman" w:cs="Times New Roman"/>
          <w:sz w:val="28"/>
          <w:szCs w:val="28"/>
        </w:rPr>
        <w:t>.</w:t>
      </w:r>
    </w:p>
    <w:p w:rsidR="000B567B" w:rsidRPr="009516CE" w:rsidRDefault="000B567B" w:rsidP="00044B73">
      <w:pPr>
        <w:spacing w:after="0"/>
        <w:jc w:val="both"/>
        <w:rPr>
          <w:rFonts w:ascii="Times New Roman" w:hAnsi="Times New Roman" w:cs="Times New Roman"/>
          <w:sz w:val="28"/>
          <w:szCs w:val="28"/>
        </w:rPr>
      </w:pPr>
      <w:r w:rsidRPr="009516CE">
        <w:rPr>
          <w:rFonts w:ascii="Times New Roman" w:hAnsi="Times New Roman" w:cs="Times New Roman"/>
          <w:sz w:val="28"/>
          <w:szCs w:val="28"/>
        </w:rPr>
        <w:t>Хань сулоласи даврида Конфуцийга князлик унвони берилди. X – XIII асрларга келиб, Сун сулоласи даврида унга императорлик унвони, отасига эса князлик унвони берилди. Кейинроқ Юань ва Мин сулолалари (XIII – XIV асрлар) даврида унга яна ҳам юксакроқ даража – «Ҳақиқий донишманд», «Миллатларнинг буюк устози» унвонлари берилди.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Хитойнинг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деярли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барча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шаҳарларида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Конфуцийга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атаб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қурилган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ибодатхоналар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пайдо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бўлди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 xml:space="preserve">Бундай ибодатхоналар сони мингга яқин эди. Дастлабки пайтда ибодатхонанинг қурбонлик қилинадиган жойида оддийгина Конфуций номи ёзилган лавҳа осилган эди. Хитойга буддизм кириб келгач, лавҳа ўрнини энди Конфуцийнинг ҳайкали эгаллади. Цуйфудаги ибодатхонадан бошқа ҳаммаси бир хил шаклга эга эди. Унда </w:t>
      </w:r>
      <w:r w:rsidRPr="009516CE">
        <w:rPr>
          <w:rFonts w:ascii="Times New Roman" w:hAnsi="Times New Roman" w:cs="Times New Roman"/>
          <w:sz w:val="28"/>
          <w:szCs w:val="28"/>
        </w:rPr>
        <w:lastRenderedPageBreak/>
        <w:t>Конфуций ҳайкали ёнига 86 шогирдининг номи битилган лавҳа ёки ҳайкаллар қўйилган. Цуйфудаги ибодатхонада уларнинг сони кўпроқ.</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Файласуфга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атаб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қилинадиган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қурбонликлар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бошқа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муҳим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маросимлар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тартибга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солинган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Ҳар ойнинг биринчи ва 15-кунларида икки марта Конфуций ҳайкали олдида одатий қурбонликлар, йилда – баҳорда ва кузда икки марта алоҳида тантанали маросимлар ўтказилар эди. Тантанага келган император ва уларнинг мулозимлари донишманд тимсоли олдида туриб, унга: «Сен буюксан, эй мутлақ донишманд, сенинг фазилатларинг кўп, таълимотинг беқиёс, ўтганлар орасида сенга тенги йўқ!» – каби ҳамду санолар билан мурожаат қилганлар.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Конфуций номи ўрта асрларга келиб Хитойда илоҳийлаштирилди. Унинг тимсоли подшоҳлар бошидаги тожлардан ўрин олди.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Синтоизм. Синтоизм дини Қадимги Японияда вужудга келган (синто – «худолар йўли»). Бу диннинг вужудга келишига оид аниқ маълумотлар йўқ. Бироқ у Японияда Хитой таъсиридан холи бир шароитда пайдо бўлган ва ривожланган. Японлар синтоизмнинг моҳияти ва келиб чиқишини бир-бири билан аралаштирмасликка ҳаракат қиладилар. Синтоизм улар учун ҳам тарих, ҳам анъана, ҳам бутун ҳаёт демакдир.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Синтоизм таълимотига кўра, микадо (император) – осмон руҳларининг давомчисидир. Ҳар бир япон кишиси иккинчи даражали руҳлар(кама)нинг ворисидир. Японлар камага аждодлар ва қаҳрамонларнинг руҳлари деб эътиқод қиладилар. Художўй япон ўлганидан кейин ўзининг ҳам ўша камалардан бири бўлишига ишонади.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Синтоизмда «Олий илоҳиёт» тушунчаси мавжуд эмас. У аждодлар руҳига ва табиатга сиғинишга ўргатади. Синтоизмда умумий ҳаётий риоя қилиниши лозим бўлган қоидалардан бошқа диний урф-одатлар йўқ. Унда бир умумий маънавий қоида – «Умумий қонунларга риоя қилган ҳолда табиат қоидаларига мос ҳаракат қил» ғояси мавжуд. Японлар тасаввурида улар яхшилик ва ёмонлик тушунчаларини табиатан билганлар, шу туфайли жамиятдаги қоида ва талабларга риоя қилиш табиий. Агар шундай бўлмаганда, улар ўргатилмаган ёввойи ҳайвонлардан ҳам пастроқ даражада бўлар эдилар.</w:t>
      </w:r>
    </w:p>
    <w:p w:rsidR="000B567B" w:rsidRPr="00044B73"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Синтоизм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ҳақидаги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маълумотлар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Кодзики</w:t>
      </w:r>
      <w:r w:rsidRPr="00044B73">
        <w:rPr>
          <w:rFonts w:ascii="Times New Roman" w:hAnsi="Times New Roman" w:cs="Times New Roman"/>
          <w:sz w:val="28"/>
          <w:szCs w:val="28"/>
        </w:rPr>
        <w:t>» («</w:t>
      </w:r>
      <w:r w:rsidRPr="009516CE">
        <w:rPr>
          <w:rFonts w:ascii="Times New Roman" w:hAnsi="Times New Roman" w:cs="Times New Roman"/>
          <w:sz w:val="28"/>
          <w:szCs w:val="28"/>
        </w:rPr>
        <w:t>Қадимий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ёзувлар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ва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Нихонги</w:t>
      </w:r>
      <w:r w:rsidRPr="00044B73">
        <w:rPr>
          <w:rFonts w:ascii="Times New Roman" w:hAnsi="Times New Roman" w:cs="Times New Roman"/>
          <w:sz w:val="28"/>
          <w:szCs w:val="28"/>
        </w:rPr>
        <w:t>» («</w:t>
      </w:r>
      <w:r w:rsidRPr="009516CE">
        <w:rPr>
          <w:rFonts w:ascii="Times New Roman" w:hAnsi="Times New Roman" w:cs="Times New Roman"/>
          <w:sz w:val="28"/>
          <w:szCs w:val="28"/>
        </w:rPr>
        <w:t>Япония</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анналлари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манбаларида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учрайди</w:t>
      </w:r>
      <w:r w:rsidRPr="00044B73">
        <w:rPr>
          <w:rFonts w:ascii="Times New Roman" w:hAnsi="Times New Roman" w:cs="Times New Roman"/>
          <w:sz w:val="28"/>
          <w:szCs w:val="28"/>
        </w:rPr>
        <w:t>.</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Кодзики – бу синтоизмнинг муқаддас китоби. У ҳар бир японнинг энг яқин китобидир, бошқача айтганда, бу китоб Японияни, япон халқини тушунишнинг калити ҳисобланади. Унда иккита асосий мазмун мужассам: қон-қабилавий бирлик ва сиёсий ҳокимият ғояси.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lastRenderedPageBreak/>
        <w:t>Япон ёзувларида таъкидланишича, оламда аввал тартибсизлик (хаос) ҳукмронлик қилган. Ундан сўнг ер осмондан ажралиб чиққан ҳамда аёл ва эркак жинси пайдо бўлган. Аёл жинси тимсолида аёл худо Изданами, эркак жинси тимсолида унинг эри Изданаги юзага келди. Улардан аёл жинсидаги қуёш илоҳиёти Аматэрасу, эркак жинсидаги ой илоҳиёти Цукиёми, шамол ва сув илоҳиёти Сусаноо туғилди. Аматэрасу ғалаба қилиб осмонда қолди, Сусаноо эса ердаги Идзумо мамлакатига қувилди. Сусаноонинг ўғли Окунинуси Идзумо ҳокими бўлди. Аматэрасу бу ҳолатга чидаб тура олмай, Окунинуси ҳокимиятини ўз набираси Нинигига топширишга мажбур қилди. Ниниги осмондан тушиб, Идзумо давлати раҳбарлигини қабул қилди. Унга ҳокимиятнинг рамзи сифатида уч муқаддас нарса – кўзгу (илоҳийлик тимсоли), қилич (қудрат тимсоли) ва яшма (садоқат ва фидоийлик тимсоли) топширилди. Нинигидан Дзиммутэнно келиб чиқди. Тинно унвони «олий ҳукмдор» маъносини англатади. Бу сўз бошқа тилларда император маъносини билдиради. Дзиммутэнно микадо – япон императорлари сулоласининг биринчи вакили, Япониянинг биринчи афсонавий императори ҳисобланади. Кўзгу, қилич, яшма ўша қадим замонлардан бери япон императорлари хонадонининг белгиси бўлиб қолган.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Император</w:t>
      </w:r>
      <w:r w:rsidRPr="00044B73">
        <w:rPr>
          <w:rFonts w:ascii="Times New Roman" w:hAnsi="Times New Roman" w:cs="Times New Roman"/>
          <w:sz w:val="28"/>
          <w:szCs w:val="28"/>
        </w:rPr>
        <w:t>-</w:t>
      </w:r>
      <w:r w:rsidRPr="009516CE">
        <w:rPr>
          <w:rFonts w:ascii="Times New Roman" w:hAnsi="Times New Roman" w:cs="Times New Roman"/>
          <w:sz w:val="28"/>
          <w:szCs w:val="28"/>
        </w:rPr>
        <w:t>микадо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японлар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тасаввурида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ўзининг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илоҳий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келиб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чиқиши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сабабли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бутун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халқ</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қон</w:t>
      </w:r>
      <w:r w:rsidRPr="00044B73">
        <w:rPr>
          <w:rFonts w:ascii="Times New Roman" w:hAnsi="Times New Roman" w:cs="Times New Roman"/>
          <w:sz w:val="28"/>
          <w:szCs w:val="28"/>
        </w:rPr>
        <w:t>-</w:t>
      </w:r>
      <w:r w:rsidRPr="009516CE">
        <w:rPr>
          <w:rFonts w:ascii="Times New Roman" w:hAnsi="Times New Roman" w:cs="Times New Roman"/>
          <w:sz w:val="28"/>
          <w:szCs w:val="28"/>
        </w:rPr>
        <w:t>қардош</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оиладан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иборат</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миллатнинг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бошлиғидир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Ҳатто Японияда 300 йилдан ортиқ ҳукмронлик қилган сёгунлар ҳам ўзларини микадо намояндалари деб атаганлар. Синтоизм таълимотида ёритилган микадо ғоясининг бошқарувчилик хусусияти кучи ҳозирги кунда анчагина заифлашган бўлса-да, японлар тасаввуридан ўчиб кетмаган.</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Ҳозирги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кунда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японлар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ташқи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кўринишдан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таълимотга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эътиборсиз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кўринсалар</w:t>
      </w:r>
      <w:r w:rsidRPr="00044B73">
        <w:rPr>
          <w:rFonts w:ascii="Times New Roman" w:hAnsi="Times New Roman" w:cs="Times New Roman"/>
          <w:sz w:val="28"/>
          <w:szCs w:val="28"/>
        </w:rPr>
        <w:t>-</w:t>
      </w:r>
      <w:r w:rsidRPr="009516CE">
        <w:rPr>
          <w:rFonts w:ascii="Times New Roman" w:hAnsi="Times New Roman" w:cs="Times New Roman"/>
          <w:sz w:val="28"/>
          <w:szCs w:val="28"/>
        </w:rPr>
        <w:t>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чин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дилдан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унга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онгли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равишда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эҳтиром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ёндашадилар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Ҳозиргача синтоизм ибодатхоналарида император оиласига атаб турли маросимлар ўтказилиб туради.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Синтоизм</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японларга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мавжудот</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олами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табиат</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ўзаро</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муносабатларга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хос</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қарашни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сингдирган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 қарашлар беш тамойилда намоён бўлади.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Биринчи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тамойил</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моҳиятига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кўра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бутун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борлиқ</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дунёнинг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w:t>
      </w:r>
      <w:r w:rsidRPr="00044B73">
        <w:rPr>
          <w:rFonts w:ascii="Times New Roman" w:hAnsi="Times New Roman" w:cs="Times New Roman"/>
          <w:sz w:val="28"/>
          <w:szCs w:val="28"/>
        </w:rPr>
        <w:t>-</w:t>
      </w:r>
      <w:r w:rsidRPr="009516CE">
        <w:rPr>
          <w:rFonts w:ascii="Times New Roman" w:hAnsi="Times New Roman" w:cs="Times New Roman"/>
          <w:sz w:val="28"/>
          <w:szCs w:val="28"/>
        </w:rPr>
        <w:t>ўзича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ривожланиши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натижасидир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Дунё ўз-ўзидан вужудга келган бўлиб, яхши ва мукаммалдир. Синтоизм таълимотига кўра, оламни бошқарувчи куч христиан ёки мусулмонлар эътиқодидагидек қандайдир олий мавжудотда эмас, балки оламнинг ўзида мужассамдир.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Иккинчи тамойил ҳаёт кучини англатади. Ҳаётдаги ҳар бир табиий ҳолат ҳурмат қилинади. Фақатгина «нопок» бўлган нарсагина ҳурмат </w:t>
      </w:r>
      <w:r w:rsidRPr="009516CE">
        <w:rPr>
          <w:rFonts w:ascii="Times New Roman" w:hAnsi="Times New Roman" w:cs="Times New Roman"/>
          <w:sz w:val="28"/>
          <w:szCs w:val="28"/>
        </w:rPr>
        <w:lastRenderedPageBreak/>
        <w:t>қилинмайди. Бироқ ҳар қандай «нопок»лик тозаланиши мумкин. Шу боис синтоизм маросимлари инсонда мослашишга мойиллик уйғотишга қаратилган: японлар тозалаб, ислоҳ қилинган ва япон урф-одатларига мослаштирилган ҳар қандай янгиликни қабул қиладилар.</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Учинчи тамойил табиат билан тарихни ягона деб тушунтиради. Синтоизм таълимоти дунёни жонли ва жонсизга ажратмайди. Унга эътиқод қилувчилар наздида дунёдаги ҳайвонлар, ўсимликлар, жисмлар, умуман, табиатдаги барча нарсалар тирикдир ва инсон вужудида кама илоҳиётлари яшайдилар. Синтоизм таълимотига кўра, камалар дунёси одамлар дунёсидан бошқа дунё эмас, балки у одамлар билан бирикиб кетган. Шунинг учун инсон нажотни қандайдир бошқа дунёдан олмайди, балки нажотга кундалик ҳаётда кама билан бирлашиб кетиш натижасида эришади.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Тўртинчи тамойил кўпхудолик тушунчаси билан боғлиқ. Синтоизм маҳаллий табиат, уруғ, қабила илоҳиётларига бағишланган маросимлардан келиб чиққан. Синтоизмнинг ибтидоий шаманизм ва сеҳргарликка оид одатлари фақатгина V¬ – VI асрларда – император синто ибодатхоналари фаолиятини ўз назоратига олгач, ҳозирги маълум бўлган ягона шаклга кирган. VIII аср бошларида император саройида синто ишлари билан шуғулланувчи махсус бўлим ташкил этилди. X асрга келиб эса синто илоҳиётларининг рўйхати тузилди. Ўшанда уларнинг сони 3132 та эди, кейинчалик эса бу сон янада ортди.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Бешинчи тамойил миллий руҳий асос билан боғлиқ. Бу тамойилга кўра, синто илоҳиётлари – камалар барча инсонларни эмас, балки фақат японларнигина яратганлар. Шунинг учун ҳам японлар ўз фарзандларига ёшлигиданоқ «биз синтога тегишлимиз» деган ақидани сингдириб борадилар. Шу йўл билан ахлоқ нормаларини бошқаришнинг икки муҳим омили мавжуд. Биринчидан, кама жуда интим йўл билан фақат япон миллати билан боғлиқ эканлигини тасдиқлаш; иккинчидан, синтоизм нуқтаи назаридан агар чет эллик киши синтога эътиқод қилиб, камага ибодат қилса, япон бўлмаган кишининг бундай қилиши ахлоқсизлик саналади. Шунинг билан бирга синтоизм японларни бошқа динларга эътиқод қилишларига қаршилик қилмайди: деярли барча японлар, синтоизм билан бир қаторда, яна бошқа бир динга эътиқод қиладилар. Агар японларни диний эътиқодига кўра гуруҳларга ажратиб, умумий сони ҳисобланадиган бўлса, улар сони мамлакат умумий аҳоли сонидан кўп чиқади.</w:t>
      </w:r>
    </w:p>
    <w:p w:rsidR="000B567B" w:rsidRPr="00044B73"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Синтоизмнинг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хос</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жиҳати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шундаки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ибодатхонанинг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худоси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бошқа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ибодатхоналарга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ҳеч</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қандай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алоқаси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йўқ</w:t>
      </w:r>
      <w:r w:rsidRPr="00044B73">
        <w:rPr>
          <w:rFonts w:ascii="Times New Roman" w:hAnsi="Times New Roman" w:cs="Times New Roman"/>
          <w:sz w:val="28"/>
          <w:szCs w:val="28"/>
        </w:rPr>
        <w:t>.</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Ибодат маросимлари. Оддий япон киши учун унинг ўз ибодатхонаси, унда амалга ошириладиган маросимлар, йилда бир марта бўладиган рангин </w:t>
      </w:r>
      <w:r w:rsidRPr="009516CE">
        <w:rPr>
          <w:rFonts w:ascii="Times New Roman" w:hAnsi="Times New Roman" w:cs="Times New Roman"/>
          <w:sz w:val="28"/>
          <w:szCs w:val="28"/>
        </w:rPr>
        <w:lastRenderedPageBreak/>
        <w:t>байрамлар ҳаётининг зарурий қисми бўлиб қолган. Унинг ота-боболари ҳам шундай яшаганлар, ўзи ҳам ундан оширмасдан шу тарзда яшайди.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Ибодатхоналар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учун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алоҳида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ўзига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хослик</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билан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бирга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уларнинг</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барчаси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учун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умумий</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бўлган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жиҳатлар</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мавжуд</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Бу ҳукуматнинг дин ишларини тартибга солиш ва синтоизмни давлат динига айлантиришга қаратилган уринишлари натижасидир. Шундай уринишларнинг бири 1868 йилда Мейдзи қайта қуришидан кейин бўлиб ўтган. Ўшанда синтоизм руҳонийларини ўқитадиган таълим тизимини яратишга ҳаракат қилинган эди. Каннуси деб аталадиган бундай руҳонийлик лавозими одатда мерос сифатида узатилар эди. 1946 йилда конституция йўли билан дин давлатдан ажратилди.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Ибодатхонада турли амаллар бажарилади. Диндорлар меҳроб олдида туриб, махсус катакли қутига бирор танга ташлайдилар, таъзим қиладилар, бир неча чапак чалиб, ибодат сўзларини қайтарадилар. Ибодатхонада турли байрамлар ҳам уюштирилади.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Синтоизм байрамлари. Синтоизмнинг кенг тарқалган байрамларидан бири Моцуридир. Бу байрам баъзи ибодатхоналарда йилда бир марта, баъзиларида эса икки марта нишонланади. Кўпинча бу байрам деҳқончилик ишларининг бошланиши, ҳосил йиғиб олиш, шунингдек, ибодатхона ёки маҳаллий худога бағишланган сана билан боғлиқ бўлади. Байрам кўтаринки кайфиятда ўтади. Руҳонийлар байрам ҳақида фақатгина доимий ибодатга келадиган кишиларни эмас, барча аҳолини хабардор қиладилар. Моцури байрамида жуда кўп одам тўпланиб, улар катта тантаналар билан ўйин-кулгу қиладилар. Айрим ибодатхоналарда Моцури ранг-баранг карнавал кўринишида ўтади.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Халқ эътиқодлари. Ҳар бир ибодатхонада Синтай илоҳиёти турадиган хонден (муқаддас жой) бор. Хонденнинг ёнида хайден (ибодат қилувчилар турадиган жой) бўлади. Ибодатхоналарда илоҳиётлар тимсоли йўқ. Аммо айрим ибодатхоналар шер, баъзилари тулки, маймун ёки кийик тимсоллари билан безатилган. Бу ҳайвонлар муайян илоҳиётларнинг элчиси ҳисобланади. Буларнинг барчаси синтоизмнинг турли-туман, ўзига хос миллий эътиқодлар билан чамбарчас боғлиқлигини кўрсатади.</w:t>
      </w:r>
    </w:p>
    <w:p w:rsidR="000B567B" w:rsidRPr="009516CE" w:rsidRDefault="000B567B" w:rsidP="00044B73">
      <w:pPr>
        <w:spacing w:after="0"/>
        <w:ind w:firstLine="708"/>
        <w:jc w:val="both"/>
        <w:rPr>
          <w:rFonts w:ascii="Times New Roman" w:hAnsi="Times New Roman" w:cs="Times New Roman"/>
          <w:sz w:val="28"/>
          <w:szCs w:val="28"/>
        </w:rPr>
      </w:pPr>
      <w:r w:rsidRPr="009516CE">
        <w:rPr>
          <w:rFonts w:ascii="Times New Roman" w:hAnsi="Times New Roman" w:cs="Times New Roman"/>
          <w:sz w:val="28"/>
          <w:szCs w:val="28"/>
        </w:rPr>
        <w:t xml:space="preserve">Халқ орасида тулки табиатига эга бўлган одамларни сеҳргар, фолбин, башоратчилик хусусиятига эга деб ҳисоблайдилар. Улар тулки тимсолидаги илоҳиётга сиғинадилар. Қадимда японлар бўрига ибодат қилганлар. Яқин-яқинларгача улар бўрини Акама тоғларининг руҳи деб ҳисоблаб келганлар. Шунингдек, японлар тошбақа, илон, чувалчанг, балиқ, ниначи, акула, қисқичбақа каби кўплаб турли ҳайвонларни муқаддас ҳисоблаб, уларнинг тимсолларини ёмон руҳлардан ҳимоя қилувчи, омад-бахт келтирувчи нарсалар сифатида уйлари, ибодатхоналарига осиб қўядилар. Яна баъзи </w:t>
      </w:r>
      <w:r w:rsidRPr="009516CE">
        <w:rPr>
          <w:rFonts w:ascii="Times New Roman" w:hAnsi="Times New Roman" w:cs="Times New Roman"/>
          <w:sz w:val="28"/>
          <w:szCs w:val="28"/>
        </w:rPr>
        <w:lastRenderedPageBreak/>
        <w:t>дарахт ва гулларни, тоғ, булоқ, тош кабиларни ҳам илоҳийлаштирадилар. Шуниси ҳам борки, ушбу урф-одатлар диний эътиқоддан кўра кўпроқ халқнинг қадимий тасаввурлари билан боғлиқ.</w:t>
      </w:r>
    </w:p>
    <w:p w:rsidR="00522E32" w:rsidRDefault="000B567B" w:rsidP="00044B73">
      <w:pPr>
        <w:spacing w:after="0"/>
        <w:ind w:firstLine="708"/>
        <w:jc w:val="both"/>
        <w:rPr>
          <w:rFonts w:ascii="Times New Roman" w:hAnsi="Times New Roman" w:cs="Times New Roman"/>
          <w:sz w:val="28"/>
          <w:szCs w:val="28"/>
          <w:lang w:val="uz-Cyrl-UZ"/>
        </w:rPr>
      </w:pPr>
      <w:r w:rsidRPr="009516CE">
        <w:rPr>
          <w:rFonts w:ascii="Times New Roman" w:hAnsi="Times New Roman" w:cs="Times New Roman"/>
          <w:sz w:val="28"/>
          <w:szCs w:val="28"/>
        </w:rPr>
        <w:t>Хулоса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қилиб</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айтиш</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мумкинки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япон</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халқ</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эътиқодлари</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жуда</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хилма</w:t>
      </w:r>
      <w:r w:rsidRPr="00044B73">
        <w:rPr>
          <w:rFonts w:ascii="Times New Roman" w:hAnsi="Times New Roman" w:cs="Times New Roman"/>
          <w:sz w:val="28"/>
          <w:szCs w:val="28"/>
        </w:rPr>
        <w:t>-</w:t>
      </w:r>
      <w:r w:rsidRPr="009516CE">
        <w:rPr>
          <w:rFonts w:ascii="Times New Roman" w:hAnsi="Times New Roman" w:cs="Times New Roman"/>
          <w:sz w:val="28"/>
          <w:szCs w:val="28"/>
        </w:rPr>
        <w:t>хил</w:t>
      </w:r>
      <w:r w:rsidRPr="00044B73">
        <w:rPr>
          <w:rFonts w:ascii="Times New Roman" w:hAnsi="Times New Roman" w:cs="Times New Roman"/>
          <w:sz w:val="28"/>
          <w:szCs w:val="28"/>
        </w:rPr>
        <w:t xml:space="preserve">. </w:t>
      </w:r>
      <w:r w:rsidRPr="009516CE">
        <w:rPr>
          <w:rFonts w:ascii="Times New Roman" w:hAnsi="Times New Roman" w:cs="Times New Roman"/>
          <w:sz w:val="28"/>
          <w:szCs w:val="28"/>
        </w:rPr>
        <w:t>Улар бир шаклдан иккинчисига ўтиб ҳозиргача йўқолмай етиб келган. Бу эътиқодлар ҳам ўз навбатида четдан кириб келган турли динлар таъсирида шаклланган.</w:t>
      </w:r>
    </w:p>
    <w:p w:rsidR="005F6B04" w:rsidRPr="009F26B2" w:rsidRDefault="005F6B04" w:rsidP="005F6B04">
      <w:pPr>
        <w:spacing w:after="0"/>
        <w:ind w:firstLine="708"/>
        <w:jc w:val="center"/>
        <w:rPr>
          <w:rFonts w:ascii="Times New Roman" w:hAnsi="Times New Roman" w:cs="Times New Roman"/>
          <w:b/>
          <w:sz w:val="28"/>
          <w:szCs w:val="28"/>
          <w:lang w:val="uz-Cyrl-UZ"/>
        </w:rPr>
      </w:pPr>
      <w:bookmarkStart w:id="0" w:name="_GoBack"/>
      <w:r w:rsidRPr="009F26B2">
        <w:rPr>
          <w:rFonts w:ascii="Times New Roman" w:hAnsi="Times New Roman" w:cs="Times New Roman"/>
          <w:b/>
          <w:sz w:val="28"/>
          <w:szCs w:val="28"/>
          <w:lang w:val="uz-Cyrl-UZ"/>
        </w:rPr>
        <w:t>АДАБИЁТЛАР</w:t>
      </w:r>
    </w:p>
    <w:bookmarkEnd w:id="0"/>
    <w:p w:rsidR="005F6B04" w:rsidRPr="009F26B2" w:rsidRDefault="005F6B04" w:rsidP="005F6B04">
      <w:pPr>
        <w:spacing w:after="0"/>
        <w:rPr>
          <w:rFonts w:ascii="Times New Roman" w:hAnsi="Times New Roman" w:cs="Times New Roman"/>
          <w:sz w:val="28"/>
          <w:szCs w:val="28"/>
          <w:lang w:val="uz-Cyrl-UZ"/>
        </w:rPr>
      </w:pPr>
      <w:r w:rsidRPr="009F26B2">
        <w:rPr>
          <w:rFonts w:ascii="Times New Roman" w:hAnsi="Times New Roman" w:cs="Times New Roman"/>
          <w:sz w:val="28"/>
          <w:szCs w:val="28"/>
          <w:lang w:val="uz-Cyrl-UZ"/>
        </w:rPr>
        <w:t xml:space="preserve">1.Мўминов А., Йўлдошхўжаев Ҳ., Раҳимжонов Д., Комилов М.,Абдусатторов </w:t>
      </w:r>
    </w:p>
    <w:p w:rsidR="005F6B04" w:rsidRPr="005F6B04" w:rsidRDefault="005F6B04" w:rsidP="005F6B04">
      <w:pPr>
        <w:spacing w:after="0"/>
        <w:rPr>
          <w:rFonts w:ascii="Times New Roman" w:hAnsi="Times New Roman" w:cs="Times New Roman"/>
          <w:sz w:val="28"/>
          <w:szCs w:val="28"/>
        </w:rPr>
      </w:pPr>
      <w:r w:rsidRPr="005F6B04">
        <w:rPr>
          <w:rFonts w:ascii="Times New Roman" w:hAnsi="Times New Roman" w:cs="Times New Roman"/>
          <w:sz w:val="28"/>
          <w:szCs w:val="28"/>
        </w:rPr>
        <w:t>А., Орипов А. Диншунослик. Дарслик / Масъул муҳаррир акад. Иброҳимов</w:t>
      </w:r>
      <w:r w:rsidRPr="005F6B04">
        <w:rPr>
          <w:rFonts w:ascii="Times New Roman" w:hAnsi="Times New Roman" w:cs="Times New Roman"/>
          <w:sz w:val="28"/>
          <w:szCs w:val="28"/>
          <w:lang w:val="uz-Cyrl-UZ"/>
        </w:rPr>
        <w:t xml:space="preserve"> </w:t>
      </w:r>
      <w:r w:rsidRPr="005F6B04">
        <w:rPr>
          <w:rFonts w:ascii="Times New Roman" w:hAnsi="Times New Roman" w:cs="Times New Roman"/>
          <w:sz w:val="28"/>
          <w:szCs w:val="28"/>
        </w:rPr>
        <w:t xml:space="preserve">Н.И. – Т.: </w:t>
      </w:r>
      <w:r w:rsidRPr="005F6B04">
        <w:rPr>
          <w:rFonts w:ascii="Times New Roman" w:hAnsi="Times New Roman" w:cs="Times New Roman"/>
          <w:sz w:val="28"/>
          <w:szCs w:val="28"/>
          <w:lang w:val="en-US"/>
        </w:rPr>
        <w:t>Me</w:t>
      </w:r>
      <w:r w:rsidRPr="005F6B04">
        <w:rPr>
          <w:rFonts w:ascii="Times New Roman" w:hAnsi="Times New Roman" w:cs="Times New Roman"/>
          <w:sz w:val="28"/>
          <w:szCs w:val="28"/>
        </w:rPr>
        <w:t>ҳн</w:t>
      </w:r>
      <w:r w:rsidRPr="005F6B04">
        <w:rPr>
          <w:rFonts w:ascii="Times New Roman" w:hAnsi="Times New Roman" w:cs="Times New Roman"/>
          <w:sz w:val="28"/>
          <w:szCs w:val="28"/>
          <w:lang w:val="en-US"/>
        </w:rPr>
        <w:t>a</w:t>
      </w:r>
      <w:r w:rsidRPr="005F6B04">
        <w:rPr>
          <w:rFonts w:ascii="Times New Roman" w:hAnsi="Times New Roman" w:cs="Times New Roman"/>
          <w:sz w:val="28"/>
          <w:szCs w:val="28"/>
        </w:rPr>
        <w:t xml:space="preserve">т, 2004. – 296 б. </w:t>
      </w:r>
    </w:p>
    <w:p w:rsidR="005F6B04" w:rsidRPr="005F6B04" w:rsidRDefault="005F6B04" w:rsidP="005F6B04">
      <w:pPr>
        <w:spacing w:after="0"/>
        <w:rPr>
          <w:rFonts w:ascii="Times New Roman" w:hAnsi="Times New Roman" w:cs="Times New Roman"/>
          <w:sz w:val="28"/>
          <w:szCs w:val="28"/>
        </w:rPr>
      </w:pPr>
      <w:r w:rsidRPr="005F6B04">
        <w:rPr>
          <w:rFonts w:ascii="Times New Roman" w:hAnsi="Times New Roman" w:cs="Times New Roman"/>
          <w:sz w:val="28"/>
          <w:szCs w:val="28"/>
          <w:lang w:val="uz-Cyrl-UZ"/>
        </w:rPr>
        <w:t>2</w:t>
      </w:r>
      <w:r w:rsidRPr="005F6B04">
        <w:rPr>
          <w:rFonts w:ascii="Times New Roman" w:hAnsi="Times New Roman" w:cs="Times New Roman"/>
          <w:sz w:val="28"/>
          <w:szCs w:val="28"/>
        </w:rPr>
        <w:t>.Йўлдошхўжаев  Ҳ.  Раҳимжонов  Д.  Комилов  М.  Диншунослик</w:t>
      </w:r>
      <w:r w:rsidRPr="005F6B04">
        <w:rPr>
          <w:rFonts w:ascii="Times New Roman" w:hAnsi="Times New Roman" w:cs="Times New Roman"/>
          <w:sz w:val="28"/>
          <w:szCs w:val="28"/>
          <w:lang w:val="uz-Cyrl-UZ"/>
        </w:rPr>
        <w:t xml:space="preserve"> </w:t>
      </w:r>
      <w:r w:rsidRPr="005F6B04">
        <w:rPr>
          <w:rFonts w:ascii="Times New Roman" w:hAnsi="Times New Roman" w:cs="Times New Roman"/>
          <w:sz w:val="28"/>
          <w:szCs w:val="28"/>
        </w:rPr>
        <w:t xml:space="preserve">маърузалар матни. – Т.: ТошДШИ нашриёти, 2000. </w:t>
      </w:r>
    </w:p>
    <w:p w:rsidR="0042430B" w:rsidRPr="005F6B04" w:rsidRDefault="005F6B04" w:rsidP="005F6B04">
      <w:pPr>
        <w:spacing w:after="0" w:line="238" w:lineRule="auto"/>
        <w:jc w:val="both"/>
        <w:rPr>
          <w:rFonts w:ascii="Times New Roman" w:hAnsi="Times New Roman"/>
          <w:sz w:val="28"/>
          <w:szCs w:val="28"/>
        </w:rPr>
      </w:pPr>
      <w:r>
        <w:rPr>
          <w:rFonts w:ascii="Times New Roman" w:hAnsi="Times New Roman" w:cs="Times New Roman"/>
          <w:sz w:val="28"/>
          <w:szCs w:val="28"/>
          <w:lang w:val="uz-Cyrl-UZ"/>
        </w:rPr>
        <w:t>3.</w:t>
      </w:r>
      <w:r w:rsidR="0042430B" w:rsidRPr="005F6B04">
        <w:rPr>
          <w:rFonts w:ascii="Times New Roman" w:hAnsi="Times New Roman"/>
          <w:sz w:val="28"/>
          <w:szCs w:val="28"/>
          <w:lang w:val="uz-Cyrl-UZ"/>
        </w:rPr>
        <w:t xml:space="preserve">Беруний, Абу Райҳон. Қадимги халқлардан қолган ёдгорликлар // Беруний А.Р. Танланган асарлар, I том. </w:t>
      </w:r>
      <w:r w:rsidR="0042430B" w:rsidRPr="005F6B04">
        <w:rPr>
          <w:rFonts w:ascii="Times New Roman" w:hAnsi="Times New Roman"/>
          <w:sz w:val="28"/>
          <w:szCs w:val="28"/>
        </w:rPr>
        <w:t>Т., 1968.</w:t>
      </w:r>
    </w:p>
    <w:p w:rsidR="0042430B"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4.</w:t>
      </w:r>
      <w:r w:rsidR="0042430B" w:rsidRPr="005F6B04">
        <w:rPr>
          <w:rFonts w:ascii="Times New Roman" w:hAnsi="Times New Roman"/>
          <w:sz w:val="28"/>
          <w:szCs w:val="28"/>
        </w:rPr>
        <w:t>Лайтман М. Каббала. Тайное еврейское учение. Новосибирск, 1993.</w:t>
      </w:r>
    </w:p>
    <w:p w:rsidR="0042430B"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5.</w:t>
      </w:r>
      <w:r w:rsidR="0042430B" w:rsidRPr="005F6B04">
        <w:rPr>
          <w:rFonts w:ascii="Times New Roman" w:hAnsi="Times New Roman"/>
          <w:sz w:val="28"/>
          <w:szCs w:val="28"/>
        </w:rPr>
        <w:t>Телушкин Й. Еврейский мир. М., 1992.</w:t>
      </w:r>
    </w:p>
    <w:p w:rsidR="0042430B"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6.</w:t>
      </w:r>
      <w:r w:rsidR="0042430B" w:rsidRPr="005F6B04">
        <w:rPr>
          <w:rFonts w:ascii="Times New Roman" w:hAnsi="Times New Roman"/>
          <w:sz w:val="28"/>
          <w:szCs w:val="28"/>
        </w:rPr>
        <w:t>Учение. Пятикнижие Моисево / Перевод, введение и комментарии И.Ш. Шифмана. М., 1993.</w:t>
      </w:r>
    </w:p>
    <w:p w:rsidR="0042430B"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7.</w:t>
      </w:r>
      <w:r w:rsidR="0042430B" w:rsidRPr="005F6B04">
        <w:rPr>
          <w:rFonts w:ascii="Times New Roman" w:hAnsi="Times New Roman"/>
          <w:sz w:val="28"/>
          <w:szCs w:val="28"/>
        </w:rPr>
        <w:t>Фрэзер Дж.Дж. Фольклор в Ветхом Завете. М., 1989.</w:t>
      </w:r>
    </w:p>
    <w:p w:rsidR="0042430B" w:rsidRPr="0016023F"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8.</w:t>
      </w:r>
      <w:r w:rsidR="0042430B" w:rsidRPr="005F6B04">
        <w:rPr>
          <w:rFonts w:ascii="Times New Roman" w:hAnsi="Times New Roman"/>
          <w:sz w:val="28"/>
          <w:szCs w:val="28"/>
        </w:rPr>
        <w:t>Шифман И.Ш. Ветхий завет и его мир. М</w:t>
      </w:r>
      <w:r w:rsidR="0042430B" w:rsidRPr="0016023F">
        <w:rPr>
          <w:rFonts w:ascii="Times New Roman" w:hAnsi="Times New Roman"/>
          <w:sz w:val="28"/>
          <w:szCs w:val="28"/>
        </w:rPr>
        <w:t>., 1987.</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9.</w:t>
      </w:r>
      <w:r w:rsidR="00F45894" w:rsidRPr="005F6B04">
        <w:rPr>
          <w:rFonts w:ascii="Times New Roman" w:hAnsi="Times New Roman"/>
          <w:sz w:val="28"/>
          <w:szCs w:val="28"/>
        </w:rPr>
        <w:t>Конфуций. Изречения. М., 1994.</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10.</w:t>
      </w:r>
      <w:r w:rsidR="00F45894" w:rsidRPr="005F6B04">
        <w:rPr>
          <w:rFonts w:ascii="Times New Roman" w:hAnsi="Times New Roman"/>
          <w:sz w:val="28"/>
          <w:szCs w:val="28"/>
        </w:rPr>
        <w:t>Васильев Л.C. Культы, религии, традиции в Китае. М., 1970.</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11.</w:t>
      </w:r>
      <w:r w:rsidR="00F45894" w:rsidRPr="005F6B04">
        <w:rPr>
          <w:rFonts w:ascii="Times New Roman" w:hAnsi="Times New Roman"/>
          <w:sz w:val="28"/>
          <w:szCs w:val="28"/>
        </w:rPr>
        <w:t>Васильев Л.С. История религий Востока. М., 1997.</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12.</w:t>
      </w:r>
      <w:r w:rsidR="00F45894" w:rsidRPr="005F6B04">
        <w:rPr>
          <w:rFonts w:ascii="Times New Roman" w:hAnsi="Times New Roman"/>
          <w:sz w:val="28"/>
          <w:szCs w:val="28"/>
        </w:rPr>
        <w:t>Древнекитайская философия. В 2-х томах. М., 1972-1973.</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13.</w:t>
      </w:r>
      <w:r w:rsidR="00F45894" w:rsidRPr="005F6B04">
        <w:rPr>
          <w:rFonts w:ascii="Times New Roman" w:hAnsi="Times New Roman"/>
          <w:sz w:val="28"/>
          <w:szCs w:val="28"/>
        </w:rPr>
        <w:t>Конфуцианство в Китае. Проблемы теории и практики. М., 1982.</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14.</w:t>
      </w:r>
      <w:r w:rsidR="00F45894" w:rsidRPr="005F6B04">
        <w:rPr>
          <w:rFonts w:ascii="Times New Roman" w:hAnsi="Times New Roman"/>
          <w:sz w:val="28"/>
          <w:szCs w:val="28"/>
        </w:rPr>
        <w:t>Крывелев И.А. История религии. Очерки в 2-х томах. 2-е изд., дораб. М., 1988.</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15.</w:t>
      </w:r>
      <w:r w:rsidR="00F45894" w:rsidRPr="005F6B04">
        <w:rPr>
          <w:rFonts w:ascii="Times New Roman" w:hAnsi="Times New Roman"/>
          <w:sz w:val="28"/>
          <w:szCs w:val="28"/>
        </w:rPr>
        <w:t>Токарев С.А. Религия в истории народов мира. 4-е изд. М., 1986.</w:t>
      </w:r>
    </w:p>
    <w:p w:rsidR="00F45894" w:rsidRPr="005F6B04" w:rsidRDefault="0016023F" w:rsidP="0016023F">
      <w:pPr>
        <w:spacing w:after="0" w:line="238" w:lineRule="auto"/>
        <w:jc w:val="both"/>
        <w:rPr>
          <w:rFonts w:ascii="Times New Roman" w:hAnsi="Times New Roman"/>
          <w:sz w:val="28"/>
          <w:szCs w:val="28"/>
          <w:lang w:val="en-US"/>
        </w:rPr>
      </w:pPr>
      <w:r>
        <w:rPr>
          <w:rFonts w:ascii="Times New Roman" w:hAnsi="Times New Roman"/>
          <w:sz w:val="28"/>
          <w:szCs w:val="28"/>
          <w:lang w:val="uz-Cyrl-UZ"/>
        </w:rPr>
        <w:t>16.</w:t>
      </w:r>
      <w:r w:rsidR="00F45894" w:rsidRPr="005F6B04">
        <w:rPr>
          <w:rFonts w:ascii="Times New Roman" w:hAnsi="Times New Roman"/>
          <w:sz w:val="28"/>
          <w:szCs w:val="28"/>
          <w:lang w:val="en-US"/>
        </w:rPr>
        <w:t>Thompson Laurence G. Chinese Religion. An Introduction. 4</w:t>
      </w:r>
      <w:r w:rsidR="00F45894" w:rsidRPr="005F6B04">
        <w:rPr>
          <w:rFonts w:ascii="Times New Roman" w:hAnsi="Times New Roman"/>
          <w:sz w:val="28"/>
          <w:szCs w:val="28"/>
          <w:vertAlign w:val="superscript"/>
          <w:lang w:val="en-US"/>
        </w:rPr>
        <w:t>th</w:t>
      </w:r>
      <w:r w:rsidR="00F45894" w:rsidRPr="005F6B04">
        <w:rPr>
          <w:rFonts w:ascii="Times New Roman" w:hAnsi="Times New Roman"/>
          <w:sz w:val="28"/>
          <w:szCs w:val="28"/>
          <w:lang w:val="en-US"/>
        </w:rPr>
        <w:t xml:space="preserve"> ed. Belmont, 1989.</w:t>
      </w:r>
    </w:p>
    <w:p w:rsidR="00F45894" w:rsidRPr="005F6B04" w:rsidRDefault="0016023F" w:rsidP="0016023F">
      <w:pPr>
        <w:spacing w:after="0" w:line="238" w:lineRule="auto"/>
        <w:jc w:val="both"/>
        <w:rPr>
          <w:rFonts w:ascii="Times New Roman" w:hAnsi="Times New Roman"/>
          <w:sz w:val="28"/>
          <w:szCs w:val="28"/>
          <w:lang w:val="en-US"/>
        </w:rPr>
      </w:pPr>
      <w:r>
        <w:rPr>
          <w:rFonts w:ascii="Times New Roman" w:hAnsi="Times New Roman"/>
          <w:sz w:val="28"/>
          <w:szCs w:val="28"/>
          <w:lang w:val="uz-Cyrl-UZ"/>
        </w:rPr>
        <w:t>17.</w:t>
      </w:r>
      <w:r w:rsidR="00F45894" w:rsidRPr="005F6B04">
        <w:rPr>
          <w:rFonts w:ascii="Times New Roman" w:hAnsi="Times New Roman"/>
          <w:sz w:val="28"/>
          <w:szCs w:val="28"/>
          <w:lang w:val="en-US"/>
        </w:rPr>
        <w:t>Young G. Confucianism and Christianity. The first encounter. Hong Kong, 1983.</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18.</w:t>
      </w:r>
      <w:r w:rsidR="00F45894" w:rsidRPr="005F6B04">
        <w:rPr>
          <w:rFonts w:ascii="Times New Roman" w:hAnsi="Times New Roman"/>
          <w:sz w:val="28"/>
          <w:szCs w:val="28"/>
        </w:rPr>
        <w:t>Бэшем А. Чудо, которым была Индия. Пер. с англ. М., 1977.</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19.</w:t>
      </w:r>
      <w:r w:rsidR="00F45894" w:rsidRPr="005F6B04">
        <w:rPr>
          <w:rFonts w:ascii="Times New Roman" w:hAnsi="Times New Roman"/>
          <w:sz w:val="28"/>
          <w:szCs w:val="28"/>
        </w:rPr>
        <w:t>Гусева Н.Р. Джайнизм. М., 1968.</w:t>
      </w:r>
    </w:p>
    <w:p w:rsidR="00F45894" w:rsidRPr="005F6B04" w:rsidRDefault="0016023F" w:rsidP="0016023F">
      <w:pPr>
        <w:spacing w:after="0" w:line="238" w:lineRule="auto"/>
        <w:jc w:val="both"/>
        <w:rPr>
          <w:rFonts w:ascii="Times New Roman" w:hAnsi="Times New Roman"/>
          <w:sz w:val="28"/>
          <w:szCs w:val="28"/>
        </w:rPr>
      </w:pPr>
      <w:r>
        <w:rPr>
          <w:rFonts w:ascii="Times New Roman" w:hAnsi="Times New Roman"/>
          <w:sz w:val="28"/>
          <w:szCs w:val="28"/>
          <w:lang w:val="uz-Cyrl-UZ"/>
        </w:rPr>
        <w:t>20.</w:t>
      </w:r>
      <w:r w:rsidR="00F45894" w:rsidRPr="005F6B04">
        <w:rPr>
          <w:rFonts w:ascii="Times New Roman" w:hAnsi="Times New Roman"/>
          <w:sz w:val="28"/>
          <w:szCs w:val="28"/>
        </w:rPr>
        <w:t>Гусева Н.Р. Индуизм. История формирования. Культовая практика. М., 1977.</w:t>
      </w:r>
    </w:p>
    <w:p w:rsidR="00F45894" w:rsidRPr="005F6B04" w:rsidRDefault="0016023F" w:rsidP="0016023F">
      <w:pPr>
        <w:spacing w:after="0" w:line="250" w:lineRule="auto"/>
        <w:jc w:val="both"/>
        <w:rPr>
          <w:rFonts w:ascii="Times New Roman" w:hAnsi="Times New Roman"/>
          <w:sz w:val="28"/>
          <w:szCs w:val="28"/>
        </w:rPr>
      </w:pPr>
      <w:r>
        <w:rPr>
          <w:rFonts w:ascii="Times New Roman" w:hAnsi="Times New Roman"/>
          <w:sz w:val="28"/>
          <w:szCs w:val="28"/>
          <w:lang w:val="uz-Cyrl-UZ"/>
        </w:rPr>
        <w:t>21.</w:t>
      </w:r>
      <w:r w:rsidR="00F45894" w:rsidRPr="005F6B04">
        <w:rPr>
          <w:rFonts w:ascii="Times New Roman" w:hAnsi="Times New Roman"/>
          <w:sz w:val="28"/>
          <w:szCs w:val="28"/>
        </w:rPr>
        <w:t>Луния Б.Н. История индийской культуры с древних времен до наших дней. М., 1960.</w:t>
      </w:r>
    </w:p>
    <w:p w:rsidR="00F45894" w:rsidRPr="0016023F" w:rsidRDefault="0016023F" w:rsidP="0016023F">
      <w:pPr>
        <w:spacing w:after="0" w:line="242" w:lineRule="auto"/>
        <w:jc w:val="both"/>
        <w:rPr>
          <w:rFonts w:ascii="Times New Roman" w:hAnsi="Times New Roman"/>
          <w:sz w:val="28"/>
          <w:szCs w:val="28"/>
          <w:lang w:eastAsia="be-BY"/>
        </w:rPr>
      </w:pPr>
      <w:r w:rsidRPr="0016023F">
        <w:rPr>
          <w:rFonts w:ascii="Times New Roman" w:hAnsi="Times New Roman"/>
          <w:sz w:val="28"/>
          <w:szCs w:val="28"/>
          <w:lang w:val="uz-Cyrl-UZ" w:eastAsia="be-BY"/>
        </w:rPr>
        <w:t>22.</w:t>
      </w:r>
      <w:r w:rsidR="00F45894" w:rsidRPr="0016023F">
        <w:rPr>
          <w:rFonts w:ascii="Times New Roman" w:hAnsi="Times New Roman"/>
          <w:sz w:val="28"/>
          <w:szCs w:val="28"/>
          <w:lang w:eastAsia="be-BY"/>
        </w:rPr>
        <w:t>Темкин Э.Н., Эрман В.Г. Мифы Древней Индии. М., 1982</w:t>
      </w:r>
      <w:r w:rsidR="00F45894" w:rsidRPr="0016023F">
        <w:rPr>
          <w:rFonts w:ascii="Times New Roman" w:hAnsi="Times New Roman"/>
          <w:sz w:val="28"/>
          <w:szCs w:val="28"/>
        </w:rPr>
        <w:t>.</w:t>
      </w:r>
    </w:p>
    <w:p w:rsidR="0016023F" w:rsidRPr="0016023F" w:rsidRDefault="0016023F" w:rsidP="0016023F">
      <w:pPr>
        <w:tabs>
          <w:tab w:val="num" w:pos="540"/>
        </w:tabs>
        <w:spacing w:after="0" w:line="238" w:lineRule="auto"/>
        <w:jc w:val="both"/>
        <w:rPr>
          <w:rFonts w:ascii="Times New Roman" w:hAnsi="Times New Roman"/>
          <w:sz w:val="28"/>
          <w:szCs w:val="28"/>
        </w:rPr>
      </w:pPr>
      <w:r w:rsidRPr="0016023F">
        <w:rPr>
          <w:rFonts w:ascii="Times New Roman" w:hAnsi="Times New Roman"/>
          <w:sz w:val="28"/>
          <w:szCs w:val="28"/>
          <w:lang w:val="uz-Cyrl-UZ"/>
        </w:rPr>
        <w:t>23.</w:t>
      </w:r>
      <w:r w:rsidRPr="0016023F">
        <w:rPr>
          <w:rFonts w:ascii="Times New Roman" w:hAnsi="Times New Roman"/>
          <w:sz w:val="28"/>
          <w:szCs w:val="28"/>
        </w:rPr>
        <w:t>Арутюнов С.А., Светлов Г.Е. Старые и новые боги Японии. М., 1968.</w:t>
      </w:r>
    </w:p>
    <w:p w:rsidR="0016023F" w:rsidRPr="0016023F" w:rsidRDefault="0016023F" w:rsidP="0016023F">
      <w:pPr>
        <w:tabs>
          <w:tab w:val="num" w:pos="540"/>
        </w:tabs>
        <w:spacing w:after="0" w:line="238" w:lineRule="auto"/>
        <w:jc w:val="both"/>
        <w:rPr>
          <w:rFonts w:ascii="Times New Roman" w:hAnsi="Times New Roman"/>
          <w:sz w:val="28"/>
          <w:szCs w:val="28"/>
        </w:rPr>
      </w:pPr>
      <w:r w:rsidRPr="0016023F">
        <w:rPr>
          <w:rFonts w:ascii="Times New Roman" w:hAnsi="Times New Roman"/>
          <w:sz w:val="28"/>
          <w:szCs w:val="28"/>
          <w:lang w:val="uz-Cyrl-UZ"/>
        </w:rPr>
        <w:t>24.</w:t>
      </w:r>
      <w:r w:rsidRPr="0016023F">
        <w:rPr>
          <w:rFonts w:ascii="Times New Roman" w:hAnsi="Times New Roman"/>
          <w:sz w:val="28"/>
          <w:szCs w:val="28"/>
        </w:rPr>
        <w:t>Пронников В.А., Ладонов И.Д. Японцы. М., 1985.</w:t>
      </w:r>
    </w:p>
    <w:p w:rsidR="0042430B" w:rsidRPr="0016023F" w:rsidRDefault="0016023F" w:rsidP="0016023F">
      <w:pPr>
        <w:tabs>
          <w:tab w:val="num" w:pos="540"/>
        </w:tabs>
        <w:spacing w:after="0" w:line="238" w:lineRule="auto"/>
        <w:jc w:val="both"/>
        <w:rPr>
          <w:rFonts w:ascii="Times New Roman" w:hAnsi="Times New Roman"/>
          <w:sz w:val="28"/>
          <w:szCs w:val="28"/>
          <w:lang w:val="uz-Cyrl-UZ" w:eastAsia="be-BY"/>
        </w:rPr>
      </w:pPr>
      <w:r w:rsidRPr="0016023F">
        <w:rPr>
          <w:rFonts w:ascii="Times New Roman" w:hAnsi="Times New Roman"/>
          <w:sz w:val="28"/>
          <w:szCs w:val="28"/>
          <w:lang w:val="uz-Cyrl-UZ" w:eastAsia="be-BY"/>
        </w:rPr>
        <w:t>25.</w:t>
      </w:r>
      <w:r w:rsidRPr="0016023F">
        <w:rPr>
          <w:rFonts w:ascii="Times New Roman" w:hAnsi="Times New Roman"/>
          <w:sz w:val="28"/>
          <w:szCs w:val="28"/>
          <w:lang w:eastAsia="be-BY"/>
        </w:rPr>
        <w:t>Светлов Г.Е. Путь богов: синто в истории Японии. М., 1985.</w:t>
      </w:r>
    </w:p>
    <w:sectPr w:rsidR="0042430B" w:rsidRPr="0016023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C49" w:rsidRDefault="00954C49" w:rsidP="00044B73">
      <w:pPr>
        <w:spacing w:after="0" w:line="240" w:lineRule="auto"/>
      </w:pPr>
      <w:r>
        <w:separator/>
      </w:r>
    </w:p>
  </w:endnote>
  <w:endnote w:type="continuationSeparator" w:id="0">
    <w:p w:rsidR="00954C49" w:rsidRDefault="00954C49" w:rsidP="00044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UZ">
    <w:altName w:val="Times New Roman"/>
    <w:charset w:val="00"/>
    <w:family w:val="auto"/>
    <w:pitch w:val="variable"/>
    <w:sig w:usb0="00000001" w:usb1="00000000" w:usb2="00000000" w:usb3="00000000" w:csb0="00000005"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C49" w:rsidRDefault="00954C49" w:rsidP="00044B73">
      <w:pPr>
        <w:spacing w:after="0" w:line="240" w:lineRule="auto"/>
      </w:pPr>
      <w:r>
        <w:separator/>
      </w:r>
    </w:p>
  </w:footnote>
  <w:footnote w:type="continuationSeparator" w:id="0">
    <w:p w:rsidR="00954C49" w:rsidRDefault="00954C49" w:rsidP="00044B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6A7AC4"/>
    <w:multiLevelType w:val="singleLevel"/>
    <w:tmpl w:val="0409000F"/>
    <w:lvl w:ilvl="0">
      <w:start w:val="1"/>
      <w:numFmt w:val="decimal"/>
      <w:lvlText w:val="%1."/>
      <w:lvlJc w:val="center"/>
      <w:pPr>
        <w:tabs>
          <w:tab w:val="num" w:pos="648"/>
        </w:tabs>
        <w:ind w:left="360" w:hanging="72"/>
      </w:pPr>
    </w:lvl>
  </w:abstractNum>
  <w:abstractNum w:abstractNumId="1">
    <w:nsid w:val="4E3C2C78"/>
    <w:multiLevelType w:val="hybridMultilevel"/>
    <w:tmpl w:val="80B62AA4"/>
    <w:lvl w:ilvl="0" w:tplc="FFFFFFFF">
      <w:start w:val="1"/>
      <w:numFmt w:val="decimal"/>
      <w:lvlText w:val="%1."/>
      <w:lvlJc w:val="center"/>
      <w:pPr>
        <w:tabs>
          <w:tab w:val="num" w:pos="648"/>
        </w:tabs>
        <w:ind w:left="360" w:hanging="72"/>
      </w:pPr>
      <w:rPr>
        <w:rFonts w:ascii="TimesUZ" w:hAnsi="TimesUZ" w:hint="default"/>
        <w:b w:val="0"/>
        <w:i w:val="0"/>
        <w:sz w:val="16"/>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78856539"/>
    <w:multiLevelType w:val="singleLevel"/>
    <w:tmpl w:val="0409000F"/>
    <w:lvl w:ilvl="0">
      <w:start w:val="1"/>
      <w:numFmt w:val="decimal"/>
      <w:lvlText w:val="%1."/>
      <w:lvlJc w:val="center"/>
      <w:pPr>
        <w:tabs>
          <w:tab w:val="num" w:pos="648"/>
        </w:tabs>
        <w:ind w:left="360" w:hanging="72"/>
      </w:pPr>
    </w:lvl>
  </w:abstractNum>
  <w:abstractNum w:abstractNumId="3">
    <w:nsid w:val="7F2B5645"/>
    <w:multiLevelType w:val="hybridMultilevel"/>
    <w:tmpl w:val="D18224FA"/>
    <w:lvl w:ilvl="0" w:tplc="FFFFFFFF">
      <w:start w:val="1"/>
      <w:numFmt w:val="decimal"/>
      <w:lvlText w:val="%1."/>
      <w:lvlJc w:val="right"/>
      <w:pPr>
        <w:tabs>
          <w:tab w:val="num" w:pos="684"/>
        </w:tabs>
        <w:ind w:left="684" w:hanging="360"/>
      </w:pPr>
      <w:rPr>
        <w:rFonts w:hint="default"/>
      </w:rPr>
    </w:lvl>
    <w:lvl w:ilvl="1" w:tplc="FFFFFFFF" w:tentative="1">
      <w:start w:val="1"/>
      <w:numFmt w:val="lowerLetter"/>
      <w:lvlText w:val="%2."/>
      <w:lvlJc w:val="left"/>
      <w:pPr>
        <w:tabs>
          <w:tab w:val="num" w:pos="1404"/>
        </w:tabs>
        <w:ind w:left="1404" w:hanging="360"/>
      </w:pPr>
    </w:lvl>
    <w:lvl w:ilvl="2" w:tplc="FFFFFFFF" w:tentative="1">
      <w:start w:val="1"/>
      <w:numFmt w:val="lowerRoman"/>
      <w:lvlText w:val="%3."/>
      <w:lvlJc w:val="right"/>
      <w:pPr>
        <w:tabs>
          <w:tab w:val="num" w:pos="2124"/>
        </w:tabs>
        <w:ind w:left="2124" w:hanging="180"/>
      </w:pPr>
    </w:lvl>
    <w:lvl w:ilvl="3" w:tplc="FFFFFFFF" w:tentative="1">
      <w:start w:val="1"/>
      <w:numFmt w:val="decimal"/>
      <w:lvlText w:val="%4."/>
      <w:lvlJc w:val="left"/>
      <w:pPr>
        <w:tabs>
          <w:tab w:val="num" w:pos="2844"/>
        </w:tabs>
        <w:ind w:left="2844" w:hanging="360"/>
      </w:pPr>
    </w:lvl>
    <w:lvl w:ilvl="4" w:tplc="FFFFFFFF" w:tentative="1">
      <w:start w:val="1"/>
      <w:numFmt w:val="lowerLetter"/>
      <w:lvlText w:val="%5."/>
      <w:lvlJc w:val="left"/>
      <w:pPr>
        <w:tabs>
          <w:tab w:val="num" w:pos="3564"/>
        </w:tabs>
        <w:ind w:left="3564" w:hanging="360"/>
      </w:pPr>
    </w:lvl>
    <w:lvl w:ilvl="5" w:tplc="FFFFFFFF" w:tentative="1">
      <w:start w:val="1"/>
      <w:numFmt w:val="lowerRoman"/>
      <w:lvlText w:val="%6."/>
      <w:lvlJc w:val="right"/>
      <w:pPr>
        <w:tabs>
          <w:tab w:val="num" w:pos="4284"/>
        </w:tabs>
        <w:ind w:left="4284" w:hanging="180"/>
      </w:pPr>
    </w:lvl>
    <w:lvl w:ilvl="6" w:tplc="FFFFFFFF" w:tentative="1">
      <w:start w:val="1"/>
      <w:numFmt w:val="decimal"/>
      <w:lvlText w:val="%7."/>
      <w:lvlJc w:val="left"/>
      <w:pPr>
        <w:tabs>
          <w:tab w:val="num" w:pos="5004"/>
        </w:tabs>
        <w:ind w:left="5004" w:hanging="360"/>
      </w:pPr>
    </w:lvl>
    <w:lvl w:ilvl="7" w:tplc="FFFFFFFF" w:tentative="1">
      <w:start w:val="1"/>
      <w:numFmt w:val="lowerLetter"/>
      <w:lvlText w:val="%8."/>
      <w:lvlJc w:val="left"/>
      <w:pPr>
        <w:tabs>
          <w:tab w:val="num" w:pos="5724"/>
        </w:tabs>
        <w:ind w:left="5724" w:hanging="360"/>
      </w:pPr>
    </w:lvl>
    <w:lvl w:ilvl="8" w:tplc="FFFFFFFF" w:tentative="1">
      <w:start w:val="1"/>
      <w:numFmt w:val="lowerRoman"/>
      <w:lvlText w:val="%9."/>
      <w:lvlJc w:val="right"/>
      <w:pPr>
        <w:tabs>
          <w:tab w:val="num" w:pos="6444"/>
        </w:tabs>
        <w:ind w:left="6444"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67B"/>
    <w:rsid w:val="00044B73"/>
    <w:rsid w:val="00055B47"/>
    <w:rsid w:val="000B567B"/>
    <w:rsid w:val="000F0507"/>
    <w:rsid w:val="0016023F"/>
    <w:rsid w:val="00397D49"/>
    <w:rsid w:val="0042430B"/>
    <w:rsid w:val="00522E32"/>
    <w:rsid w:val="005F6B04"/>
    <w:rsid w:val="0061793A"/>
    <w:rsid w:val="00665817"/>
    <w:rsid w:val="009516CE"/>
    <w:rsid w:val="00954C49"/>
    <w:rsid w:val="00962D03"/>
    <w:rsid w:val="009E46F3"/>
    <w:rsid w:val="009F26B2"/>
    <w:rsid w:val="00AB6624"/>
    <w:rsid w:val="00F45894"/>
    <w:rsid w:val="00F71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4B7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44B73"/>
  </w:style>
  <w:style w:type="paragraph" w:styleId="a5">
    <w:name w:val="footer"/>
    <w:basedOn w:val="a"/>
    <w:link w:val="a6"/>
    <w:uiPriority w:val="99"/>
    <w:unhideWhenUsed/>
    <w:rsid w:val="00044B7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44B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4B7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44B73"/>
  </w:style>
  <w:style w:type="paragraph" w:styleId="a5">
    <w:name w:val="footer"/>
    <w:basedOn w:val="a"/>
    <w:link w:val="a6"/>
    <w:uiPriority w:val="99"/>
    <w:unhideWhenUsed/>
    <w:rsid w:val="00044B7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44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E6D5E-7FF0-48A2-AD68-0E95537B3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19</Pages>
  <Words>6784</Words>
  <Characters>38669</Characters>
  <Application>Microsoft Office Word</Application>
  <DocSecurity>0</DocSecurity>
  <Lines>322</Lines>
  <Paragraphs>90</Paragraphs>
  <ScaleCrop>false</ScaleCrop>
  <Company>Home</Company>
  <LinksUpToDate>false</LinksUpToDate>
  <CharactersWithSpaces>45363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2017-10-04T11:49:00Z</dcterms:created>
  <dcterms:modified xsi:type="dcterms:W3CDTF">2017-10-12T08:59:00Z</dcterms:modified>
</cp:coreProperties>
</file>