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4185" w:rsidRDefault="00634185" w:rsidP="00634185">
      <w:pPr>
        <w:spacing w:after="0"/>
        <w:jc w:val="both"/>
        <w:rPr>
          <w:rFonts w:ascii="Times New Roman" w:hAnsi="Times New Roman" w:cs="Times New Roman"/>
          <w:b/>
          <w:sz w:val="28"/>
          <w:szCs w:val="28"/>
          <w:lang w:val="en-US"/>
        </w:rPr>
      </w:pPr>
      <w:r>
        <w:rPr>
          <w:noProof/>
          <w:lang w:eastAsia="ru-RU"/>
        </w:rPr>
        <mc:AlternateContent>
          <mc:Choice Requires="wps">
            <w:drawing>
              <wp:anchor distT="0" distB="0" distL="114300" distR="114300" simplePos="0" relativeHeight="251659264" behindDoc="0" locked="0" layoutInCell="1" allowOverlap="1" wp14:anchorId="4AF8B835" wp14:editId="42BFB932">
                <wp:simplePos x="0" y="0"/>
                <wp:positionH relativeFrom="column">
                  <wp:posOffset>3697605</wp:posOffset>
                </wp:positionH>
                <wp:positionV relativeFrom="paragraph">
                  <wp:posOffset>-34290</wp:posOffset>
                </wp:positionV>
                <wp:extent cx="2324100" cy="434975"/>
                <wp:effectExtent l="0" t="0" r="0" b="0"/>
                <wp:wrapNone/>
                <wp:docPr id="2" name="Заголовок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324100" cy="434975"/>
                        </a:xfrm>
                        <a:prstGeom prst="rect">
                          <a:avLst/>
                        </a:prstGeom>
                      </wps:spPr>
                      <wps:txbx>
                        <w:txbxContent>
                          <w:p w:rsidR="00634185" w:rsidRPr="006B798B" w:rsidRDefault="00634185" w:rsidP="00634185">
                            <w:pPr>
                              <w:pStyle w:val="a4"/>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wps:txbx>
                      <wps:bodyPr vert="horz" wrap="square" lIns="91440" tIns="45720" rIns="91440" bIns="45720" numCol="1" rtlCol="0"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8B835" id="Заголовок 3" o:spid="_x0000_s1026" style="position:absolute;left:0;text-align:left;margin-left:291.15pt;margin-top:-2.7pt;width:183pt;height: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" filled="f" stroked="f">
                <v:path arrowok="t"/>
                <o:lock v:ext="edit" grouping="t"/>
                <v:textbox>
                  <w:txbxContent>
                    <w:p w:rsidR="00634185" w:rsidRPr="006B798B" w:rsidRDefault="00634185" w:rsidP="00634185">
                      <w:pPr>
                        <w:pStyle w:val="a4"/>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v:textbox>
              </v:rect>
            </w:pict>
          </mc:Fallback>
        </mc:AlternateContent>
      </w:r>
      <w:r>
        <w:rPr>
          <w:noProof/>
          <w:lang w:eastAsia="ru-RU"/>
        </w:rPr>
        <w:drawing>
          <wp:anchor distT="0" distB="0" distL="114300" distR="114300" simplePos="0" relativeHeight="251660288" behindDoc="0" locked="0" layoutInCell="1" allowOverlap="1" wp14:anchorId="50309B3D" wp14:editId="73C05876">
            <wp:simplePos x="0" y="0"/>
            <wp:positionH relativeFrom="column">
              <wp:posOffset>2853055</wp:posOffset>
            </wp:positionH>
            <wp:positionV relativeFrom="paragraph">
              <wp:posOffset>-194310</wp:posOffset>
            </wp:positionV>
            <wp:extent cx="798576" cy="665480"/>
            <wp:effectExtent l="0" t="0" r="1905" b="1270"/>
            <wp:wrapNone/>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7"/>
                    <a:stretch>
                      <a:fillRect/>
                    </a:stretch>
                  </pic:blipFill>
                  <pic:spPr>
                    <a:xfrm>
                      <a:off x="0" y="0"/>
                      <a:ext cx="798576" cy="665480"/>
                    </a:xfrm>
                    <a:prstGeom prst="rect">
                      <a:avLst/>
                    </a:prstGeom>
                  </pic:spPr>
                </pic:pic>
              </a:graphicData>
            </a:graphic>
            <wp14:sizeRelH relativeFrom="margin">
              <wp14:pctWidth>0</wp14:pctWidth>
            </wp14:sizeRelH>
            <wp14:sizeRelV relativeFrom="margin">
              <wp14:pctHeight>0</wp14:pctHeight>
            </wp14:sizeRelV>
          </wp:anchor>
        </w:drawing>
      </w:r>
    </w:p>
    <w:p w:rsidR="00634185" w:rsidRDefault="00634185" w:rsidP="00634185">
      <w:pPr>
        <w:spacing w:after="0"/>
        <w:jc w:val="both"/>
        <w:rPr>
          <w:rFonts w:ascii="Times New Roman" w:hAnsi="Times New Roman" w:cs="Times New Roman"/>
          <w:b/>
          <w:sz w:val="28"/>
          <w:szCs w:val="28"/>
          <w:lang w:val="en-US"/>
        </w:rPr>
      </w:pPr>
    </w:p>
    <w:p w:rsidR="00757DD5" w:rsidRDefault="00757DD5" w:rsidP="00634185">
      <w:pPr>
        <w:spacing w:after="0"/>
        <w:jc w:val="center"/>
        <w:rPr>
          <w:rFonts w:ascii="Times New Roman" w:hAnsi="Times New Roman" w:cs="Times New Roman"/>
          <w:b/>
          <w:color w:val="00B050"/>
          <w:sz w:val="28"/>
          <w:szCs w:val="28"/>
          <w:lang w:val="en-US"/>
        </w:rPr>
      </w:pPr>
    </w:p>
    <w:p w:rsidR="00634185" w:rsidRDefault="00634185" w:rsidP="00634185">
      <w:pPr>
        <w:spacing w:after="0"/>
        <w:jc w:val="center"/>
        <w:rPr>
          <w:rFonts w:ascii="Times New Roman" w:hAnsi="Times New Roman" w:cs="Times New Roman"/>
          <w:b/>
          <w:color w:val="00B050"/>
          <w:sz w:val="28"/>
          <w:szCs w:val="28"/>
          <w:lang w:val="en-US"/>
        </w:rPr>
      </w:pPr>
      <w:r w:rsidRPr="00634185">
        <w:rPr>
          <w:rFonts w:ascii="Times New Roman" w:hAnsi="Times New Roman" w:cs="Times New Roman"/>
          <w:b/>
          <w:color w:val="00B050"/>
          <w:sz w:val="28"/>
          <w:szCs w:val="28"/>
          <w:lang w:val="en-US"/>
        </w:rPr>
        <w:t>Lecture 3: Semiotics of endocrine diseases</w:t>
      </w:r>
    </w:p>
    <w:p w:rsidR="00757DD5" w:rsidRPr="00757DD5" w:rsidRDefault="00757DD5" w:rsidP="00634185">
      <w:pPr>
        <w:spacing w:after="0"/>
        <w:jc w:val="center"/>
        <w:rPr>
          <w:rFonts w:ascii="Times New Roman" w:hAnsi="Times New Roman" w:cs="Times New Roman"/>
          <w:b/>
          <w:bCs/>
          <w:color w:val="00B050"/>
          <w:sz w:val="28"/>
          <w:szCs w:val="28"/>
          <w:lang w:val="en-US"/>
        </w:rPr>
      </w:pPr>
    </w:p>
    <w:p w:rsidR="00634185" w:rsidRDefault="00634185" w:rsidP="00634185">
      <w:pPr>
        <w:spacing w:after="0"/>
        <w:jc w:val="center"/>
        <w:rPr>
          <w:rFonts w:ascii="Times New Roman" w:hAnsi="Times New Roman" w:cs="Times New Roman"/>
          <w:b/>
          <w:bCs/>
          <w:color w:val="00B050"/>
          <w:sz w:val="28"/>
          <w:szCs w:val="28"/>
        </w:rPr>
      </w:pPr>
      <w:r w:rsidRPr="00634185">
        <w:rPr>
          <w:rFonts w:ascii="Times New Roman" w:hAnsi="Times New Roman" w:cs="Times New Roman"/>
          <w:b/>
          <w:bCs/>
          <w:color w:val="00B050"/>
          <w:sz w:val="28"/>
          <w:szCs w:val="28"/>
        </w:rPr>
        <w:t>Тема-3: Семиотика эндокринных заболеваний</w:t>
      </w:r>
    </w:p>
    <w:p w:rsidR="00634185" w:rsidRDefault="00634185" w:rsidP="00634185">
      <w:pPr>
        <w:spacing w:after="0"/>
        <w:jc w:val="center"/>
        <w:rPr>
          <w:rFonts w:ascii="Times New Roman" w:hAnsi="Times New Roman" w:cs="Times New Roman"/>
          <w:b/>
          <w:bCs/>
          <w:color w:val="00B050"/>
          <w:sz w:val="28"/>
          <w:szCs w:val="28"/>
        </w:rPr>
      </w:pPr>
      <w:r w:rsidRPr="006B798B">
        <w:rPr>
          <w:rFonts w:ascii="Times New Roman" w:hAnsi="Times New Roman" w:cs="Times New Roman"/>
          <w:b/>
          <w:bCs/>
          <w:color w:val="00B050"/>
          <w:sz w:val="28"/>
          <w:szCs w:val="28"/>
        </w:rPr>
        <w:t>План лекции:</w:t>
      </w:r>
    </w:p>
    <w:p w:rsidR="00000000" w:rsidRPr="00634185" w:rsidRDefault="00B21AA9" w:rsidP="00634185">
      <w:pPr>
        <w:numPr>
          <w:ilvl w:val="0"/>
          <w:numId w:val="11"/>
        </w:numPr>
        <w:spacing w:after="0"/>
        <w:jc w:val="both"/>
        <w:rPr>
          <w:rFonts w:ascii="Times New Roman" w:hAnsi="Times New Roman" w:cs="Times New Roman"/>
          <w:sz w:val="28"/>
          <w:szCs w:val="28"/>
        </w:rPr>
      </w:pPr>
      <w:r w:rsidRPr="00634185">
        <w:rPr>
          <w:rFonts w:ascii="Times New Roman" w:hAnsi="Times New Roman" w:cs="Times New Roman"/>
          <w:sz w:val="28"/>
          <w:szCs w:val="28"/>
        </w:rPr>
        <w:t xml:space="preserve">Понятие о семиологии </w:t>
      </w:r>
    </w:p>
    <w:p w:rsidR="00000000" w:rsidRPr="00634185" w:rsidRDefault="00B21AA9" w:rsidP="00634185">
      <w:pPr>
        <w:numPr>
          <w:ilvl w:val="0"/>
          <w:numId w:val="11"/>
        </w:numPr>
        <w:spacing w:after="0"/>
        <w:jc w:val="both"/>
        <w:rPr>
          <w:rFonts w:ascii="Times New Roman" w:hAnsi="Times New Roman" w:cs="Times New Roman"/>
          <w:sz w:val="28"/>
          <w:szCs w:val="28"/>
        </w:rPr>
      </w:pPr>
      <w:r w:rsidRPr="00634185">
        <w:rPr>
          <w:rFonts w:ascii="Times New Roman" w:hAnsi="Times New Roman" w:cs="Times New Roman"/>
          <w:sz w:val="28"/>
          <w:szCs w:val="28"/>
        </w:rPr>
        <w:t>История семиологии</w:t>
      </w:r>
    </w:p>
    <w:p w:rsidR="00000000" w:rsidRPr="00634185" w:rsidRDefault="00B21AA9" w:rsidP="00634185">
      <w:pPr>
        <w:numPr>
          <w:ilvl w:val="0"/>
          <w:numId w:val="11"/>
        </w:numPr>
        <w:spacing w:after="0"/>
        <w:jc w:val="both"/>
        <w:rPr>
          <w:rFonts w:ascii="Times New Roman" w:hAnsi="Times New Roman" w:cs="Times New Roman"/>
          <w:sz w:val="28"/>
          <w:szCs w:val="28"/>
        </w:rPr>
      </w:pPr>
      <w:r w:rsidRPr="00634185">
        <w:rPr>
          <w:rFonts w:ascii="Times New Roman" w:hAnsi="Times New Roman" w:cs="Times New Roman"/>
          <w:sz w:val="28"/>
          <w:szCs w:val="28"/>
        </w:rPr>
        <w:t>Семиотика эндокринных заболеваний</w:t>
      </w:r>
    </w:p>
    <w:p w:rsidR="00634185" w:rsidRDefault="00634185" w:rsidP="00634185">
      <w:pPr>
        <w:spacing w:after="0"/>
        <w:ind w:left="-1276" w:firstLine="709"/>
        <w:jc w:val="both"/>
        <w:rPr>
          <w:rFonts w:ascii="Arial" w:hAnsi="Arial" w:cs="Arial"/>
          <w:sz w:val="24"/>
          <w:szCs w:val="24"/>
        </w:rPr>
      </w:pPr>
    </w:p>
    <w:p w:rsidR="00634185" w:rsidRDefault="00E1414C" w:rsidP="00634185">
      <w:pPr>
        <w:spacing w:after="0"/>
        <w:ind w:left="-1276" w:firstLine="709"/>
        <w:jc w:val="both"/>
        <w:rPr>
          <w:rFonts w:ascii="Arial" w:hAnsi="Arial" w:cs="Arial"/>
          <w:sz w:val="24"/>
          <w:szCs w:val="24"/>
        </w:rPr>
      </w:pPr>
      <w:r w:rsidRPr="00634185">
        <w:rPr>
          <w:rFonts w:ascii="Arial" w:hAnsi="Arial" w:cs="Arial"/>
          <w:sz w:val="24"/>
          <w:szCs w:val="24"/>
        </w:rPr>
        <w:t>Исследователями неоднократно отмечалось, что семиология являлась одной из</w:t>
      </w:r>
      <w:r w:rsidR="0046278A" w:rsidRPr="00634185">
        <w:rPr>
          <w:rFonts w:ascii="Arial" w:hAnsi="Arial" w:cs="Arial"/>
          <w:sz w:val="24"/>
          <w:szCs w:val="24"/>
        </w:rPr>
        <w:t xml:space="preserve"> </w:t>
      </w:r>
      <w:r w:rsidRPr="00634185">
        <w:rPr>
          <w:rFonts w:ascii="Arial" w:hAnsi="Arial" w:cs="Arial"/>
          <w:sz w:val="24"/>
          <w:szCs w:val="24"/>
        </w:rPr>
        <w:t>наиболее древних форм медицинской практики, способствующей пониманию</w:t>
      </w:r>
      <w:r w:rsidR="0046278A" w:rsidRPr="00634185">
        <w:rPr>
          <w:rFonts w:ascii="Arial" w:hAnsi="Arial" w:cs="Arial"/>
          <w:sz w:val="24"/>
          <w:szCs w:val="24"/>
        </w:rPr>
        <w:t xml:space="preserve"> </w:t>
      </w:r>
      <w:r w:rsidRPr="00634185">
        <w:rPr>
          <w:rFonts w:ascii="Arial" w:hAnsi="Arial" w:cs="Arial"/>
          <w:sz w:val="24"/>
          <w:szCs w:val="24"/>
        </w:rPr>
        <w:t>болезни как объективной научной проблемы. В греческом смысле слова «семиотика» рассматривалась как симптоматология. Как отмечал, к примеру, создатель зоосемиотики американец Томас Себеок: «Семиотика возникает из</w:t>
      </w:r>
      <w:r w:rsidR="0046278A" w:rsidRPr="00634185">
        <w:rPr>
          <w:rFonts w:ascii="Arial" w:hAnsi="Arial" w:cs="Arial"/>
          <w:sz w:val="24"/>
          <w:szCs w:val="24"/>
        </w:rPr>
        <w:t xml:space="preserve"> </w:t>
      </w:r>
      <w:r w:rsidRPr="00634185">
        <w:rPr>
          <w:rFonts w:ascii="Arial" w:hAnsi="Arial" w:cs="Arial"/>
          <w:sz w:val="24"/>
          <w:szCs w:val="24"/>
        </w:rPr>
        <w:t>научного изучения физиологических симптомов, вызванных определенными</w:t>
      </w:r>
      <w:r w:rsidR="0046278A" w:rsidRPr="00634185">
        <w:rPr>
          <w:rFonts w:ascii="Arial" w:hAnsi="Arial" w:cs="Arial"/>
          <w:sz w:val="24"/>
          <w:szCs w:val="24"/>
        </w:rPr>
        <w:t xml:space="preserve"> </w:t>
      </w:r>
      <w:r w:rsidRPr="00634185">
        <w:rPr>
          <w:rFonts w:ascii="Arial" w:hAnsi="Arial" w:cs="Arial"/>
          <w:sz w:val="24"/>
          <w:szCs w:val="24"/>
        </w:rPr>
        <w:t>болезнями и физическим состоянием» (Sebeok 2001, 4). Лишь намного позднее</w:t>
      </w:r>
      <w:r w:rsidR="0046278A" w:rsidRPr="00634185">
        <w:rPr>
          <w:rFonts w:ascii="Arial" w:hAnsi="Arial" w:cs="Arial"/>
          <w:sz w:val="24"/>
          <w:szCs w:val="24"/>
        </w:rPr>
        <w:t xml:space="preserve"> </w:t>
      </w:r>
      <w:r w:rsidRPr="00634185">
        <w:rPr>
          <w:rFonts w:ascii="Arial" w:hAnsi="Arial" w:cs="Arial"/>
          <w:sz w:val="24"/>
          <w:szCs w:val="24"/>
        </w:rPr>
        <w:t>наука о знаках стала ассоциироваться с естественным языком. На протяжении</w:t>
      </w:r>
      <w:r w:rsidR="0046278A" w:rsidRPr="00634185">
        <w:rPr>
          <w:rFonts w:ascii="Arial" w:hAnsi="Arial" w:cs="Arial"/>
          <w:sz w:val="24"/>
          <w:szCs w:val="24"/>
        </w:rPr>
        <w:t xml:space="preserve"> </w:t>
      </w:r>
      <w:r w:rsidRPr="00634185">
        <w:rPr>
          <w:rFonts w:ascii="Arial" w:hAnsi="Arial" w:cs="Arial"/>
          <w:sz w:val="24"/>
          <w:szCs w:val="24"/>
        </w:rPr>
        <w:t>многих столетий семиология выступает важнейшим компонентом медицинской науки, а симптоматология – неотъемлемой частью клинической семиотики. Начиная с античной эпохи, тело выступало основой диагностики, а медицинский диагноз – ансамблем соматических симптомов, собранных в синтагму</w:t>
      </w:r>
      <w:r w:rsidR="0046278A" w:rsidRPr="00634185">
        <w:rPr>
          <w:rFonts w:ascii="Arial" w:hAnsi="Arial" w:cs="Arial"/>
          <w:sz w:val="24"/>
          <w:szCs w:val="24"/>
        </w:rPr>
        <w:t xml:space="preserve"> </w:t>
      </w:r>
      <w:r w:rsidRPr="00634185">
        <w:rPr>
          <w:rFonts w:ascii="Arial" w:hAnsi="Arial" w:cs="Arial"/>
          <w:sz w:val="24"/>
          <w:szCs w:val="24"/>
        </w:rPr>
        <w:t>«болезни». Греческая медицинская теория была теснейшим образом связана с</w:t>
      </w:r>
      <w:r w:rsidR="005C6DF6" w:rsidRPr="00634185">
        <w:rPr>
          <w:rFonts w:ascii="Arial" w:hAnsi="Arial" w:cs="Arial"/>
          <w:sz w:val="24"/>
          <w:szCs w:val="24"/>
        </w:rPr>
        <w:t xml:space="preserve"> </w:t>
      </w:r>
      <w:r w:rsidRPr="00634185">
        <w:rPr>
          <w:rFonts w:ascii="Arial" w:hAnsi="Arial" w:cs="Arial"/>
          <w:sz w:val="24"/>
          <w:szCs w:val="24"/>
        </w:rPr>
        <w:t xml:space="preserve">философскими исследованиями. Как справедливо заметил Д. Лонгригг: «В древней Греции философ и медик имели общий интеллектуальный контекст. Они использовали одни и те же понятия, категории и способы объяснения» (Longrigg 1993, 3). И, действительно, основой диагностики и последующего лечения является репрезентация. Медицинская практика должна пониматься семиологически, поскольку является результатом миметического, а значит, и эстетического процесса. Однако со временем, прочные связи между симптоматологией и философией были разрушены, а клиническая и философская семиотика стали развиваться независимо друг от друга. </w:t>
      </w:r>
    </w:p>
    <w:p w:rsidR="00E1414C" w:rsidRPr="00634185" w:rsidRDefault="00E1414C" w:rsidP="00634185">
      <w:pPr>
        <w:spacing w:after="0"/>
        <w:ind w:left="-1276" w:firstLine="709"/>
        <w:jc w:val="both"/>
        <w:rPr>
          <w:rFonts w:ascii="Arial" w:hAnsi="Arial" w:cs="Arial"/>
          <w:sz w:val="24"/>
          <w:szCs w:val="24"/>
        </w:rPr>
      </w:pPr>
      <w:r w:rsidRPr="00634185">
        <w:rPr>
          <w:rFonts w:ascii="Arial" w:hAnsi="Arial" w:cs="Arial"/>
          <w:sz w:val="24"/>
          <w:szCs w:val="24"/>
        </w:rPr>
        <w:t xml:space="preserve">В задачи данной статьи входит объяснение этого исторического разрыва, маргинализации «симптома» как особого типа знаков в семиотической теории, выявление философско-методологических проблем, связанных с этим понятием, а также обоснование актуальности и значимости симптоматологии в современных условиях. В историческом контексте, прежде всего, необходимо отметить значение «отца» европейской медицины Гиппократа (377–356 гг. до н. э.), разрушившего связь с архаической медицинской практикой, в которой врач был озабочен природой болезни, ее причинами и проявлениями, и сосредоточившего свое внимание на личности больного, его жалобах, то есть на симптомах болезни как наиболее значимых аспектов диагностики. В «Прогностике» Гиппократ утверждает: Твердо следует знать относительно свидетельств и признаков, что во всяком году и во всякое время года дурные признаки возвещают дурное, а добрые – доброе, так как и в Ливии, и на Делосе, и в Скифии вышесказанные признаки представляются истинными. Поэтому должно хорошо понимать, что нельзя встретить в этих странах что-либо опасное, кроме весьма многих из этих признаков, если только, в изучении их, уметь правильно разбирать и взвешивать их (Гиппократ, Прогностика, 25; пер. В. И. Руднева). Свою методологию греческий врач подробно излагает в «Эпидемиях»: Что касается до всех тех обстоятельств при болезнях, на основании которых должно устанавливать диагноз, то все это мы узнаем из общей природы всех людей и собственной всякого человека, из болезней и из больного, из всего того, что предписывается и из того, кто предписывает, ибо и от этого больные или лучше, или тяжелее себя </w:t>
      </w:r>
      <w:r w:rsidRPr="00634185">
        <w:rPr>
          <w:rFonts w:ascii="Arial" w:hAnsi="Arial" w:cs="Arial"/>
          <w:sz w:val="24"/>
          <w:szCs w:val="24"/>
        </w:rPr>
        <w:lastRenderedPageBreak/>
        <w:t xml:space="preserve">чувствуют; кроме того из общего и частного состояния небесных явлений и всякой страны, из привычки, из образа питания, из рода жизни, из возраста каждого больного, из речей больного, нравов, молчания, мыслей, сна, отсутствия сна, из сновидений </w:t>
      </w:r>
    </w:p>
    <w:p w:rsidR="0046278A" w:rsidRPr="00634185" w:rsidRDefault="00E1414C" w:rsidP="00757DD5">
      <w:pPr>
        <w:spacing w:after="0"/>
        <w:ind w:left="-1276" w:firstLine="709"/>
        <w:jc w:val="both"/>
        <w:rPr>
          <w:rFonts w:ascii="Arial" w:hAnsi="Arial" w:cs="Arial"/>
          <w:b/>
          <w:bCs/>
          <w:sz w:val="24"/>
          <w:szCs w:val="24"/>
          <w:lang w:bidi="ru-RU"/>
        </w:rPr>
      </w:pPr>
      <w:r w:rsidRPr="00634185">
        <w:rPr>
          <w:rFonts w:ascii="Arial" w:hAnsi="Arial" w:cs="Arial"/>
          <w:sz w:val="24"/>
          <w:szCs w:val="24"/>
        </w:rPr>
        <w:t>Таким образом, понимание симптома непосредственно связано с процессом</w:t>
      </w:r>
      <w:r w:rsidR="00B661D4" w:rsidRPr="00634185">
        <w:rPr>
          <w:rFonts w:ascii="Arial" w:hAnsi="Arial" w:cs="Arial"/>
          <w:sz w:val="24"/>
          <w:szCs w:val="24"/>
        </w:rPr>
        <w:t xml:space="preserve"> </w:t>
      </w:r>
      <w:r w:rsidRPr="00634185">
        <w:rPr>
          <w:rFonts w:ascii="Arial" w:hAnsi="Arial" w:cs="Arial"/>
          <w:sz w:val="24"/>
          <w:szCs w:val="24"/>
        </w:rPr>
        <w:t>самообоснования медицины как целостной понятийной системы. Переводом</w:t>
      </w:r>
      <w:r w:rsidR="00B661D4" w:rsidRPr="00634185">
        <w:rPr>
          <w:rFonts w:ascii="Arial" w:hAnsi="Arial" w:cs="Arial"/>
          <w:sz w:val="24"/>
          <w:szCs w:val="24"/>
        </w:rPr>
        <w:t xml:space="preserve"> </w:t>
      </w:r>
      <w:r w:rsidRPr="00634185">
        <w:rPr>
          <w:rFonts w:ascii="Arial" w:hAnsi="Arial" w:cs="Arial"/>
          <w:sz w:val="24"/>
          <w:szCs w:val="24"/>
        </w:rPr>
        <w:t>симптома в знак занимается врач, использующий для этого авторитет медицинского дискурса, а именно поэтому данная процедура всегда носит идеологический характер (о чем постоянно напоминал М. Фуко). Медицина не описывает болезнь, а конструирует ее; болезнь приобретает свою идентичность</w:t>
      </w:r>
      <w:r w:rsidR="00B661D4" w:rsidRPr="00634185">
        <w:rPr>
          <w:rFonts w:ascii="Arial" w:hAnsi="Arial" w:cs="Arial"/>
          <w:sz w:val="24"/>
          <w:szCs w:val="24"/>
        </w:rPr>
        <w:t xml:space="preserve"> </w:t>
      </w:r>
      <w:r w:rsidRPr="00634185">
        <w:rPr>
          <w:rFonts w:ascii="Arial" w:hAnsi="Arial" w:cs="Arial"/>
          <w:sz w:val="24"/>
          <w:szCs w:val="24"/>
        </w:rPr>
        <w:t>посредством знаков, выступающих именами особой медицинской реальности.</w:t>
      </w:r>
      <w:r w:rsidR="00B661D4" w:rsidRPr="00634185">
        <w:rPr>
          <w:rFonts w:ascii="Arial" w:hAnsi="Arial" w:cs="Arial"/>
          <w:sz w:val="24"/>
          <w:szCs w:val="24"/>
        </w:rPr>
        <w:t xml:space="preserve"> </w:t>
      </w:r>
      <w:r w:rsidRPr="00634185">
        <w:rPr>
          <w:rFonts w:ascii="Arial" w:hAnsi="Arial" w:cs="Arial"/>
          <w:sz w:val="24"/>
          <w:szCs w:val="24"/>
        </w:rPr>
        <w:t>Симптом, по сути, является «голым» фактом жизни организма, а искусство</w:t>
      </w:r>
      <w:r w:rsidR="00B661D4" w:rsidRPr="00634185">
        <w:rPr>
          <w:rFonts w:ascii="Arial" w:hAnsi="Arial" w:cs="Arial"/>
          <w:sz w:val="24"/>
          <w:szCs w:val="24"/>
        </w:rPr>
        <w:t xml:space="preserve"> </w:t>
      </w:r>
      <w:r w:rsidRPr="00634185">
        <w:rPr>
          <w:rFonts w:ascii="Arial" w:hAnsi="Arial" w:cs="Arial"/>
          <w:sz w:val="24"/>
          <w:szCs w:val="24"/>
        </w:rPr>
        <w:t>медика состоит в его интерпретации и наделении знаковым статусом. В этом</w:t>
      </w:r>
      <w:r w:rsidR="00B661D4" w:rsidRPr="00634185">
        <w:rPr>
          <w:rFonts w:ascii="Arial" w:hAnsi="Arial" w:cs="Arial"/>
          <w:sz w:val="24"/>
          <w:szCs w:val="24"/>
        </w:rPr>
        <w:t xml:space="preserve"> </w:t>
      </w:r>
      <w:r w:rsidRPr="00634185">
        <w:rPr>
          <w:rFonts w:ascii="Arial" w:hAnsi="Arial" w:cs="Arial"/>
          <w:sz w:val="24"/>
          <w:szCs w:val="24"/>
        </w:rPr>
        <w:t>случае, на первый взгляд, совершенно справедливым выглядит замечание Я.Брёкмана о том, что «отношения между знаком и симптомом в медицине аналогично отношениям между голыми и институциональными фактами»</w:t>
      </w:r>
      <w:r w:rsidR="00B661D4" w:rsidRPr="00634185">
        <w:rPr>
          <w:rFonts w:ascii="Arial" w:hAnsi="Arial" w:cs="Arial"/>
          <w:sz w:val="24"/>
          <w:szCs w:val="24"/>
        </w:rPr>
        <w:t xml:space="preserve"> </w:t>
      </w:r>
      <w:r w:rsidRPr="00634185">
        <w:rPr>
          <w:rFonts w:ascii="Arial" w:hAnsi="Arial" w:cs="Arial"/>
          <w:sz w:val="24"/>
          <w:szCs w:val="24"/>
        </w:rPr>
        <w:t>(</w:t>
      </w:r>
      <w:r w:rsidRPr="00634185">
        <w:rPr>
          <w:rFonts w:ascii="Arial" w:hAnsi="Arial" w:cs="Arial"/>
          <w:sz w:val="24"/>
          <w:szCs w:val="24"/>
          <w:lang w:val="en-US"/>
        </w:rPr>
        <w:t>Broekman</w:t>
      </w:r>
      <w:r w:rsidRPr="00634185">
        <w:rPr>
          <w:rFonts w:ascii="Arial" w:hAnsi="Arial" w:cs="Arial"/>
          <w:sz w:val="24"/>
          <w:szCs w:val="24"/>
        </w:rPr>
        <w:t xml:space="preserve"> 1996,</w:t>
      </w:r>
      <w:r w:rsidR="00B661D4" w:rsidRPr="00634185">
        <w:rPr>
          <w:rFonts w:ascii="Arial" w:hAnsi="Arial" w:cs="Arial"/>
          <w:sz w:val="24"/>
          <w:szCs w:val="24"/>
        </w:rPr>
        <w:t xml:space="preserve"> 157)  </w:t>
      </w:r>
      <w:r w:rsidR="00B661D4" w:rsidRPr="00634185">
        <w:rPr>
          <w:rFonts w:ascii="Arial" w:hAnsi="Arial" w:cs="Arial"/>
          <w:sz w:val="24"/>
          <w:szCs w:val="24"/>
        </w:rPr>
        <w:tab/>
      </w:r>
      <w:r w:rsidR="00B661D4" w:rsidRPr="00634185">
        <w:rPr>
          <w:rFonts w:ascii="Arial" w:hAnsi="Arial" w:cs="Arial"/>
          <w:sz w:val="24"/>
          <w:szCs w:val="24"/>
        </w:rPr>
        <w:tab/>
      </w:r>
      <w:r w:rsidR="00B661D4" w:rsidRPr="00634185">
        <w:rPr>
          <w:rFonts w:ascii="Arial" w:hAnsi="Arial" w:cs="Arial"/>
          <w:sz w:val="24"/>
          <w:szCs w:val="24"/>
        </w:rPr>
        <w:tab/>
      </w:r>
      <w:r w:rsidR="00B661D4" w:rsidRPr="00634185">
        <w:rPr>
          <w:rFonts w:ascii="Arial" w:hAnsi="Arial" w:cs="Arial"/>
          <w:sz w:val="24"/>
          <w:szCs w:val="24"/>
        </w:rPr>
        <w:tab/>
      </w:r>
      <w:r w:rsidR="00B661D4" w:rsidRPr="00634185">
        <w:rPr>
          <w:rFonts w:ascii="Arial" w:hAnsi="Arial" w:cs="Arial"/>
          <w:sz w:val="24"/>
          <w:szCs w:val="24"/>
        </w:rPr>
        <w:tab/>
        <w:t xml:space="preserve"> </w:t>
      </w:r>
      <w:r w:rsidR="00B661D4" w:rsidRPr="00634185">
        <w:rPr>
          <w:rFonts w:ascii="Arial" w:hAnsi="Arial" w:cs="Arial"/>
          <w:sz w:val="24"/>
          <w:szCs w:val="24"/>
        </w:rPr>
        <w:tab/>
      </w:r>
      <w:bookmarkStart w:id="0" w:name="bookmark34"/>
      <w:r w:rsidR="0046278A" w:rsidRPr="00634185">
        <w:rPr>
          <w:rFonts w:ascii="Arial" w:hAnsi="Arial" w:cs="Arial"/>
          <w:b/>
          <w:bCs/>
          <w:sz w:val="24"/>
          <w:szCs w:val="24"/>
          <w:lang w:bidi="ru-RU"/>
        </w:rPr>
        <w:t>Общие подходы к клинической диагностике эндокринных заболеваний</w:t>
      </w:r>
      <w:bookmarkEnd w:id="0"/>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В подавляющем большинстве случаев пациенты, у которых в дальнейшем обнаруживаются те или иные заболевания эндокринных желез, первона</w:t>
      </w:r>
      <w:r w:rsidRPr="00634185">
        <w:rPr>
          <w:rFonts w:ascii="Arial" w:hAnsi="Arial" w:cs="Arial"/>
          <w:sz w:val="24"/>
          <w:szCs w:val="24"/>
          <w:lang w:bidi="ru-RU"/>
        </w:rPr>
        <w:softHyphen/>
        <w:t>чально обращаются к врачам общей практики. Таким образом, обследова</w:t>
      </w:r>
      <w:r w:rsidRPr="00634185">
        <w:rPr>
          <w:rFonts w:ascii="Arial" w:hAnsi="Arial" w:cs="Arial"/>
          <w:sz w:val="24"/>
          <w:szCs w:val="24"/>
          <w:lang w:bidi="ru-RU"/>
        </w:rPr>
        <w:softHyphen/>
        <w:t>ние пациента ведется согласно канонам внутренней медицины, начинается с анализа жалоб и анамнеза, физического обследования и при необходи</w:t>
      </w:r>
      <w:r w:rsidRPr="00634185">
        <w:rPr>
          <w:rFonts w:ascii="Arial" w:hAnsi="Arial" w:cs="Arial"/>
          <w:sz w:val="24"/>
          <w:szCs w:val="24"/>
          <w:lang w:bidi="ru-RU"/>
        </w:rPr>
        <w:softHyphen/>
        <w:t>мости заканчивается лабораторными и инструментальными исследования</w:t>
      </w:r>
      <w:r w:rsidRPr="00634185">
        <w:rPr>
          <w:rFonts w:ascii="Arial" w:hAnsi="Arial" w:cs="Arial"/>
          <w:sz w:val="24"/>
          <w:szCs w:val="24"/>
          <w:lang w:bidi="ru-RU"/>
        </w:rPr>
        <w:softHyphen/>
        <w:t>ми. Несмотря на то что установление диагноза большинства эндокринопа- тий требует верификации лабораторными и/или инструментальными мето</w:t>
      </w:r>
      <w:r w:rsidRPr="00634185">
        <w:rPr>
          <w:rFonts w:ascii="Arial" w:hAnsi="Arial" w:cs="Arial"/>
          <w:sz w:val="24"/>
          <w:szCs w:val="24"/>
          <w:lang w:bidi="ru-RU"/>
        </w:rPr>
        <w:softHyphen/>
        <w:t>дами, доминирующее значение имеют данные анамнеза и физического ис</w:t>
      </w:r>
      <w:r w:rsidRPr="00634185">
        <w:rPr>
          <w:rFonts w:ascii="Arial" w:hAnsi="Arial" w:cs="Arial"/>
          <w:sz w:val="24"/>
          <w:szCs w:val="24"/>
          <w:lang w:bidi="ru-RU"/>
        </w:rPr>
        <w:softHyphen/>
        <w:t>следования.</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В диагностике эндокринных заболеваний можно выделить 4 группы ти</w:t>
      </w:r>
      <w:r w:rsidRPr="00634185">
        <w:rPr>
          <w:rFonts w:ascii="Arial" w:hAnsi="Arial" w:cs="Arial"/>
          <w:sz w:val="24"/>
          <w:szCs w:val="24"/>
          <w:lang w:bidi="ru-RU"/>
        </w:rPr>
        <w:softHyphen/>
        <w:t>пичных ошибок:</w:t>
      </w:r>
    </w:p>
    <w:p w:rsidR="0046278A" w:rsidRPr="00634185" w:rsidRDefault="0046278A" w:rsidP="00634185">
      <w:pPr>
        <w:numPr>
          <w:ilvl w:val="0"/>
          <w:numId w:val="2"/>
        </w:numPr>
        <w:spacing w:after="0"/>
        <w:ind w:left="-1276" w:firstLine="709"/>
        <w:jc w:val="both"/>
        <w:rPr>
          <w:rFonts w:ascii="Arial" w:hAnsi="Arial" w:cs="Arial"/>
          <w:sz w:val="24"/>
          <w:szCs w:val="24"/>
          <w:lang w:bidi="ru-RU"/>
        </w:rPr>
      </w:pPr>
      <w:r w:rsidRPr="00634185">
        <w:rPr>
          <w:rFonts w:ascii="Arial" w:hAnsi="Arial" w:cs="Arial"/>
          <w:b/>
          <w:bCs/>
          <w:i/>
          <w:iCs/>
          <w:sz w:val="24"/>
          <w:szCs w:val="24"/>
          <w:lang w:bidi="ru-RU"/>
        </w:rPr>
        <w:t>Игнорирование очевидной клинической симптоматики.</w:t>
      </w:r>
      <w:r w:rsidRPr="00634185">
        <w:rPr>
          <w:rFonts w:ascii="Arial" w:hAnsi="Arial" w:cs="Arial"/>
          <w:sz w:val="24"/>
          <w:szCs w:val="24"/>
          <w:lang w:bidi="ru-RU"/>
        </w:rPr>
        <w:t xml:space="preserve"> Наиболее часто эти ошибки допускаются при гипотиреозе, болезни (синдроме) Иценко—Кушинга, иногда акромегалии, когда медленно развивающиеся клинические проявления воспринимаются как «возрастные» изменения или отдельные симптомы (артериальная гипертензия, ожирение, анемия) трактуются как самостоятельные заболевания.</w:t>
      </w:r>
    </w:p>
    <w:p w:rsidR="0046278A" w:rsidRPr="00634185" w:rsidRDefault="0046278A" w:rsidP="00634185">
      <w:pPr>
        <w:numPr>
          <w:ilvl w:val="0"/>
          <w:numId w:val="2"/>
        </w:numPr>
        <w:spacing w:after="0"/>
        <w:ind w:left="-1276" w:firstLine="709"/>
        <w:jc w:val="both"/>
        <w:rPr>
          <w:rFonts w:ascii="Arial" w:hAnsi="Arial" w:cs="Arial"/>
          <w:sz w:val="24"/>
          <w:szCs w:val="24"/>
          <w:lang w:bidi="ru-RU"/>
        </w:rPr>
      </w:pPr>
      <w:r w:rsidRPr="00634185">
        <w:rPr>
          <w:rFonts w:ascii="Arial" w:hAnsi="Arial" w:cs="Arial"/>
          <w:b/>
          <w:bCs/>
          <w:i/>
          <w:iCs/>
          <w:sz w:val="24"/>
          <w:szCs w:val="24"/>
          <w:lang w:bidi="ru-RU"/>
        </w:rPr>
        <w:t>Переоценка лабораторных методов исследования.</w:t>
      </w:r>
      <w:r w:rsidRPr="00634185">
        <w:rPr>
          <w:rFonts w:ascii="Arial" w:hAnsi="Arial" w:cs="Arial"/>
          <w:sz w:val="24"/>
          <w:szCs w:val="24"/>
          <w:lang w:bidi="ru-RU"/>
        </w:rPr>
        <w:t xml:space="preserve"> Определение уров</w:t>
      </w:r>
      <w:r w:rsidRPr="00634185">
        <w:rPr>
          <w:rFonts w:ascii="Arial" w:hAnsi="Arial" w:cs="Arial"/>
          <w:sz w:val="24"/>
          <w:szCs w:val="24"/>
          <w:lang w:bidi="ru-RU"/>
        </w:rPr>
        <w:softHyphen/>
        <w:t>ня гормонов «на всякий случай» ведет к тому, что лабораторные данные возводятся в абсолютную степень диагностически значимых показателей. Очень часто источником ошибок при интерпретации лабораторных показа</w:t>
      </w:r>
      <w:r w:rsidRPr="00634185">
        <w:rPr>
          <w:rFonts w:ascii="Arial" w:hAnsi="Arial" w:cs="Arial"/>
          <w:sz w:val="24"/>
          <w:szCs w:val="24"/>
          <w:lang w:bidi="ru-RU"/>
        </w:rPr>
        <w:softHyphen/>
        <w:t>телей служит игнорирование правил забора материала (например, положе</w:t>
      </w:r>
      <w:r w:rsidRPr="00634185">
        <w:rPr>
          <w:rFonts w:ascii="Arial" w:hAnsi="Arial" w:cs="Arial"/>
          <w:sz w:val="24"/>
          <w:szCs w:val="24"/>
          <w:lang w:bidi="ru-RU"/>
        </w:rPr>
        <w:softHyphen/>
        <w:t>ние больного (стоя или лежа) при определении уровня альдостерона; ис</w:t>
      </w:r>
      <w:r w:rsidRPr="00634185">
        <w:rPr>
          <w:rFonts w:ascii="Arial" w:hAnsi="Arial" w:cs="Arial"/>
          <w:sz w:val="24"/>
          <w:szCs w:val="24"/>
          <w:lang w:bidi="ru-RU"/>
        </w:rPr>
        <w:softHyphen/>
        <w:t>ключение определенных пищевых продуктов при исследовании метаболи</w:t>
      </w:r>
      <w:r w:rsidRPr="00634185">
        <w:rPr>
          <w:rFonts w:ascii="Arial" w:hAnsi="Arial" w:cs="Arial"/>
          <w:sz w:val="24"/>
          <w:szCs w:val="24"/>
          <w:lang w:bidi="ru-RU"/>
        </w:rPr>
        <w:softHyphen/>
        <w:t>тов катехоламинов; исследование гликемии без учета времени приема пищи и Т.Д.).</w:t>
      </w:r>
    </w:p>
    <w:p w:rsidR="0046278A" w:rsidRPr="00634185" w:rsidRDefault="0046278A" w:rsidP="00634185">
      <w:pPr>
        <w:numPr>
          <w:ilvl w:val="0"/>
          <w:numId w:val="2"/>
        </w:numPr>
        <w:spacing w:after="0"/>
        <w:ind w:left="-1276" w:firstLine="709"/>
        <w:jc w:val="both"/>
        <w:rPr>
          <w:rFonts w:ascii="Arial" w:hAnsi="Arial" w:cs="Arial"/>
          <w:sz w:val="24"/>
          <w:szCs w:val="24"/>
          <w:lang w:bidi="ru-RU"/>
        </w:rPr>
      </w:pPr>
      <w:r w:rsidRPr="00634185">
        <w:rPr>
          <w:rFonts w:ascii="Arial" w:hAnsi="Arial" w:cs="Arial"/>
          <w:b/>
          <w:bCs/>
          <w:i/>
          <w:iCs/>
          <w:sz w:val="24"/>
          <w:szCs w:val="24"/>
          <w:lang w:bidi="ru-RU"/>
        </w:rPr>
        <w:t xml:space="preserve">Переоценка значимости современных инструментальных методов. </w:t>
      </w:r>
      <w:r w:rsidRPr="00634185">
        <w:rPr>
          <w:rFonts w:ascii="Arial" w:hAnsi="Arial" w:cs="Arial"/>
          <w:sz w:val="24"/>
          <w:szCs w:val="24"/>
          <w:lang w:bidi="ru-RU"/>
        </w:rPr>
        <w:t>Так, проведение УЗИ надпочечников или яичников, компьютерной или магнитно-резонансной томографии надпочечников или головы без анализа клинической картины и определения уровня необходимых гормонов часто неверно служит основанием для заключения о наличии патологии соответ</w:t>
      </w:r>
      <w:r w:rsidRPr="00634185">
        <w:rPr>
          <w:rFonts w:ascii="Arial" w:hAnsi="Arial" w:cs="Arial"/>
          <w:sz w:val="24"/>
          <w:szCs w:val="24"/>
          <w:lang w:bidi="ru-RU"/>
        </w:rPr>
        <w:softHyphen/>
        <w:t>ствующих органов, при этом варианты анатомического строения или несу</w:t>
      </w:r>
      <w:r w:rsidRPr="00634185">
        <w:rPr>
          <w:rFonts w:ascii="Arial" w:hAnsi="Arial" w:cs="Arial"/>
          <w:sz w:val="24"/>
          <w:szCs w:val="24"/>
          <w:lang w:bidi="ru-RU"/>
        </w:rPr>
        <w:softHyphen/>
        <w:t>щественные отклонения от нормы также считаются прямым указанием на патологический процесс и приводят к постановке диагноза несуществую</w:t>
      </w:r>
      <w:r w:rsidRPr="00634185">
        <w:rPr>
          <w:rFonts w:ascii="Arial" w:hAnsi="Arial" w:cs="Arial"/>
          <w:sz w:val="24"/>
          <w:szCs w:val="24"/>
          <w:lang w:bidi="ru-RU"/>
        </w:rPr>
        <w:softHyphen/>
        <w:t>щего заболевания.</w:t>
      </w:r>
    </w:p>
    <w:p w:rsidR="0046278A" w:rsidRPr="00634185" w:rsidRDefault="0046278A" w:rsidP="00634185">
      <w:pPr>
        <w:numPr>
          <w:ilvl w:val="0"/>
          <w:numId w:val="2"/>
        </w:numPr>
        <w:spacing w:after="0"/>
        <w:ind w:left="-1276" w:firstLine="709"/>
        <w:jc w:val="both"/>
        <w:rPr>
          <w:rFonts w:ascii="Arial" w:hAnsi="Arial" w:cs="Arial"/>
          <w:sz w:val="24"/>
          <w:szCs w:val="24"/>
          <w:lang w:bidi="ru-RU"/>
        </w:rPr>
      </w:pPr>
      <w:r w:rsidRPr="00634185">
        <w:rPr>
          <w:rFonts w:ascii="Arial" w:hAnsi="Arial" w:cs="Arial"/>
          <w:b/>
          <w:bCs/>
          <w:i/>
          <w:iCs/>
          <w:sz w:val="24"/>
          <w:szCs w:val="24"/>
          <w:lang w:bidi="ru-RU"/>
        </w:rPr>
        <w:t>Упорный поиск эндокринной патологии.</w:t>
      </w:r>
      <w:r w:rsidRPr="00634185">
        <w:rPr>
          <w:rFonts w:ascii="Arial" w:hAnsi="Arial" w:cs="Arial"/>
          <w:sz w:val="24"/>
          <w:szCs w:val="24"/>
          <w:lang w:bidi="ru-RU"/>
        </w:rPr>
        <w:t xml:space="preserve"> У лиц с конституциональны</w:t>
      </w:r>
      <w:r w:rsidRPr="00634185">
        <w:rPr>
          <w:rFonts w:ascii="Arial" w:hAnsi="Arial" w:cs="Arial"/>
          <w:sz w:val="24"/>
          <w:szCs w:val="24"/>
          <w:lang w:bidi="ru-RU"/>
        </w:rPr>
        <w:softHyphen/>
        <w:t>ми особенностями обмена веществ, астеническими проявлениями, вегета</w:t>
      </w:r>
      <w:r w:rsidRPr="00634185">
        <w:rPr>
          <w:rFonts w:ascii="Arial" w:hAnsi="Arial" w:cs="Arial"/>
          <w:sz w:val="24"/>
          <w:szCs w:val="24"/>
          <w:lang w:bidi="ru-RU"/>
        </w:rPr>
        <w:softHyphen/>
        <w:t>тивными расстройствами, алиментарными нарушениями, у лиц, злоупот</w:t>
      </w:r>
      <w:r w:rsidRPr="00634185">
        <w:rPr>
          <w:rFonts w:ascii="Arial" w:hAnsi="Arial" w:cs="Arial"/>
          <w:sz w:val="24"/>
          <w:szCs w:val="24"/>
          <w:lang w:bidi="ru-RU"/>
        </w:rPr>
        <w:softHyphen/>
        <w:t>ребляющих медикаментами, больных с неврозами нередко ищут эндокрин</w:t>
      </w:r>
      <w:r w:rsidRPr="00634185">
        <w:rPr>
          <w:rFonts w:ascii="Arial" w:hAnsi="Arial" w:cs="Arial"/>
          <w:sz w:val="24"/>
          <w:szCs w:val="24"/>
          <w:lang w:bidi="ru-RU"/>
        </w:rPr>
        <w:softHyphen/>
        <w:t>ные заболевания.</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Сочетание яркой клинической симптоматики многих эндокринопатий с особенностями психики больных зачастую приводит к тому, что диагнос</w:t>
      </w:r>
      <w:r w:rsidRPr="00634185">
        <w:rPr>
          <w:rFonts w:ascii="Arial" w:hAnsi="Arial" w:cs="Arial"/>
          <w:sz w:val="24"/>
          <w:szCs w:val="24"/>
          <w:lang w:bidi="ru-RU"/>
        </w:rPr>
        <w:softHyphen/>
        <w:t xml:space="preserve">тическая концепция у врача зарождается </w:t>
      </w:r>
      <w:r w:rsidRPr="00634185">
        <w:rPr>
          <w:rFonts w:ascii="Arial" w:hAnsi="Arial" w:cs="Arial"/>
          <w:sz w:val="24"/>
          <w:szCs w:val="24"/>
          <w:lang w:bidi="ru-RU"/>
        </w:rPr>
        <w:lastRenderedPageBreak/>
        <w:t>уже при первом взгляде на паци</w:t>
      </w:r>
      <w:r w:rsidRPr="00634185">
        <w:rPr>
          <w:rFonts w:ascii="Arial" w:hAnsi="Arial" w:cs="Arial"/>
          <w:sz w:val="24"/>
          <w:szCs w:val="24"/>
          <w:lang w:bidi="ru-RU"/>
        </w:rPr>
        <w:softHyphen/>
        <w:t>ента, и опрос ведется активно, поскольку значимые для диагноза жалобы зачастую не предъявляются больным («привык», «не обращает внимания», «не считает связанными с эндокринной патологией»). Наиболее типичны следующие примеры: больная с первичным гипотиреозом и обусловленны</w:t>
      </w:r>
      <w:r w:rsidRPr="00634185">
        <w:rPr>
          <w:rFonts w:ascii="Arial" w:hAnsi="Arial" w:cs="Arial"/>
          <w:sz w:val="24"/>
          <w:szCs w:val="24"/>
          <w:lang w:bidi="ru-RU"/>
        </w:rPr>
        <w:softHyphen/>
        <w:t>ми этим заболеванием нарушениями менструального цикла не станет рас</w:t>
      </w:r>
      <w:r w:rsidRPr="00634185">
        <w:rPr>
          <w:rFonts w:ascii="Arial" w:hAnsi="Arial" w:cs="Arial"/>
          <w:sz w:val="24"/>
          <w:szCs w:val="24"/>
          <w:lang w:bidi="ru-RU"/>
        </w:rPr>
        <w:softHyphen/>
        <w:t>сказывать терапевту об этих нарушениях, а гинекологу в свою очередь не сообщит об ухудшении памяти и внимания.</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Характер изложения жалоб, их соответствие объективной симптомати</w:t>
      </w:r>
      <w:r w:rsidRPr="00634185">
        <w:rPr>
          <w:rFonts w:ascii="Arial" w:hAnsi="Arial" w:cs="Arial"/>
          <w:sz w:val="24"/>
          <w:szCs w:val="24"/>
          <w:lang w:bidi="ru-RU"/>
        </w:rPr>
        <w:softHyphen/>
        <w:t>ке также весьма существенны. Влияние тиреоидных гормонов и, возможно, особенности преморбидной психики при типичных формах диффузного токсического зоба (ДТЗ) приведут к тому, что пациент (чаще пациентка) скорее не расскажет о многих патологических проявлениях, тогда как боль</w:t>
      </w:r>
      <w:r w:rsidRPr="00634185">
        <w:rPr>
          <w:rFonts w:ascii="Arial" w:hAnsi="Arial" w:cs="Arial"/>
          <w:sz w:val="24"/>
          <w:szCs w:val="24"/>
          <w:lang w:bidi="ru-RU"/>
        </w:rPr>
        <w:softHyphen/>
        <w:t>ной с нейроциркуляторной дистонией преувеличит значимость того или иного симптома.</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Несмотря на объективно плохое состояние больного, характерные для ДТЗ суетливость и подвижность «приуменьшают» тяжесть процесса и за</w:t>
      </w:r>
      <w:r w:rsidRPr="00634185">
        <w:rPr>
          <w:rFonts w:ascii="Arial" w:hAnsi="Arial" w:cs="Arial"/>
          <w:sz w:val="24"/>
          <w:szCs w:val="24"/>
          <w:lang w:bidi="ru-RU"/>
        </w:rPr>
        <w:softHyphen/>
        <w:t>ставляют врачей оценивать состояние как удовлетворительное при доста</w:t>
      </w:r>
      <w:r w:rsidRPr="00634185">
        <w:rPr>
          <w:rFonts w:ascii="Arial" w:hAnsi="Arial" w:cs="Arial"/>
          <w:sz w:val="24"/>
          <w:szCs w:val="24"/>
          <w:lang w:bidi="ru-RU"/>
        </w:rPr>
        <w:softHyphen/>
        <w:t>точно выраженной степени тиреотоксикоза.</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Очень важно время появления одного симптома по отношению к дру</w:t>
      </w:r>
      <w:r w:rsidRPr="00634185">
        <w:rPr>
          <w:rFonts w:ascii="Arial" w:hAnsi="Arial" w:cs="Arial"/>
          <w:sz w:val="24"/>
          <w:szCs w:val="24"/>
          <w:lang w:bidi="ru-RU"/>
        </w:rPr>
        <w:softHyphen/>
        <w:t>гим, связанным с ним. Так, если избыточный рост волос у девочки на лице предшествует появлению нерегулярных месячных, мы, скорее всего, имеем дело с врожденной дисфункцией коры надпочечников, и напротив: если вначале появились нерегулярные менструации и лишь затем избыточное оволосение, то, скорее всего, это больная с синдромом поликистозных яич</w:t>
      </w:r>
      <w:r w:rsidRPr="00634185">
        <w:rPr>
          <w:rFonts w:ascii="Arial" w:hAnsi="Arial" w:cs="Arial"/>
          <w:sz w:val="24"/>
          <w:szCs w:val="24"/>
          <w:lang w:bidi="ru-RU"/>
        </w:rPr>
        <w:softHyphen/>
        <w:t>ников.</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Вследствие того что многие общие симптомы эндокринопатий сходны с таковыми при неэндокринных заболеваниях, жалобы больных неспеци</w:t>
      </w:r>
      <w:r w:rsidRPr="00634185">
        <w:rPr>
          <w:rFonts w:ascii="Arial" w:hAnsi="Arial" w:cs="Arial"/>
          <w:sz w:val="24"/>
          <w:szCs w:val="24"/>
          <w:lang w:bidi="ru-RU"/>
        </w:rPr>
        <w:softHyphen/>
        <w:t>фичны. Например, жалобы на слабость звучат почти при всех эндокринных и нер</w:t>
      </w:r>
      <w:r w:rsidR="005F4DE1" w:rsidRPr="00634185">
        <w:rPr>
          <w:rFonts w:ascii="Arial" w:hAnsi="Arial" w:cs="Arial"/>
          <w:sz w:val="24"/>
          <w:szCs w:val="24"/>
          <w:lang w:bidi="ru-RU"/>
        </w:rPr>
        <w:t>едко соматических заболеваниях.</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По отношению к этим общим симптомам существует две явно ошибоч</w:t>
      </w:r>
      <w:r w:rsidRPr="00634185">
        <w:rPr>
          <w:rFonts w:ascii="Arial" w:hAnsi="Arial" w:cs="Arial"/>
          <w:sz w:val="24"/>
          <w:szCs w:val="24"/>
          <w:lang w:bidi="ru-RU"/>
        </w:rPr>
        <w:softHyphen/>
        <w:t>ные тенденции: отнесение общих симптомов, наблюдаемых при эндокри- нопатиях, к неэндокринным (чаще — нервно-психическим заболеваниям) и, напротив, настойчивый поиск эндокринопатий при неспецифических симптомах.</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К общим симптомам, наблюдающимся при многих заболеваниях, в том числе эндокринных, относится изменение массы тела: снижение или по</w:t>
      </w:r>
      <w:r w:rsidRPr="00634185">
        <w:rPr>
          <w:rFonts w:ascii="Arial" w:hAnsi="Arial" w:cs="Arial"/>
          <w:sz w:val="24"/>
          <w:szCs w:val="24"/>
          <w:lang w:bidi="ru-RU"/>
        </w:rPr>
        <w:softHyphen/>
        <w:t>вышение. При этом в целом наблюдается гипердиагностика эндокринопа</w:t>
      </w:r>
      <w:r w:rsidRPr="00634185">
        <w:rPr>
          <w:rFonts w:ascii="Arial" w:hAnsi="Arial" w:cs="Arial"/>
          <w:sz w:val="24"/>
          <w:szCs w:val="24"/>
          <w:lang w:bidi="ru-RU"/>
        </w:rPr>
        <w:softHyphen/>
        <w:t>тий, особенно при ожирении значительной степени, когда алиментарно</w:t>
      </w:r>
      <w:r w:rsidRPr="00634185">
        <w:rPr>
          <w:rFonts w:ascii="Arial" w:hAnsi="Arial" w:cs="Arial"/>
          <w:sz w:val="24"/>
          <w:szCs w:val="24"/>
          <w:lang w:bidi="ru-RU"/>
        </w:rPr>
        <w:softHyphen/>
        <w:t>конституциональное ожирение обычно объясняют какими-то серьезными эндокринными заболеваниями, игнорируя семейные стереотипы питания, факт систематического переедания и малой физической активности.</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Увеличение массы тела может быть следствием отека или увеличения содержания жира. Увеличение массы тела более чем на 1 кг за сутки свиде</w:t>
      </w:r>
      <w:r w:rsidRPr="00634185">
        <w:rPr>
          <w:rFonts w:ascii="Arial" w:hAnsi="Arial" w:cs="Arial"/>
          <w:sz w:val="24"/>
          <w:szCs w:val="24"/>
          <w:lang w:bidi="ru-RU"/>
        </w:rPr>
        <w:softHyphen/>
        <w:t>тельствует о накоплении жидкости. Избыточная длительная прибавка массы тела наблюдается также при отеках, встречающихся при диабетичес</w:t>
      </w:r>
      <w:r w:rsidRPr="00634185">
        <w:rPr>
          <w:rFonts w:ascii="Arial" w:hAnsi="Arial" w:cs="Arial"/>
          <w:sz w:val="24"/>
          <w:szCs w:val="24"/>
          <w:lang w:bidi="ru-RU"/>
        </w:rPr>
        <w:softHyphen/>
        <w:t>кой нефропатии, гипотиреозе (микседема — «слизистый отек»), акромега</w:t>
      </w:r>
      <w:r w:rsidRPr="00634185">
        <w:rPr>
          <w:rFonts w:ascii="Arial" w:hAnsi="Arial" w:cs="Arial"/>
          <w:sz w:val="24"/>
          <w:szCs w:val="24"/>
          <w:lang w:bidi="ru-RU"/>
        </w:rPr>
        <w:softHyphen/>
        <w:t>лии. Отеки могут объяснять и неожиданную прибавку массы тела, несмот</w:t>
      </w:r>
      <w:r w:rsidRPr="00634185">
        <w:rPr>
          <w:rFonts w:ascii="Arial" w:hAnsi="Arial" w:cs="Arial"/>
          <w:sz w:val="24"/>
          <w:szCs w:val="24"/>
          <w:lang w:bidi="ru-RU"/>
        </w:rPr>
        <w:softHyphen/>
        <w:t>ря на прогрессирующее ухудшение состояния, при тиреотоксикозе. При оценке симптома «избыточная масса тела» очень важно помнить, что менее чем в 5 % случаев ожирения в его основе лежат первично-эндокринные и генетические заболевания. Снижение массы тела без изменения калорий</w:t>
      </w:r>
      <w:r w:rsidRPr="00634185">
        <w:rPr>
          <w:rFonts w:ascii="Arial" w:hAnsi="Arial" w:cs="Arial"/>
          <w:sz w:val="24"/>
          <w:szCs w:val="24"/>
          <w:lang w:bidi="ru-RU"/>
        </w:rPr>
        <w:softHyphen/>
        <w:t>ности диеты обычно указывает на патологический процесс.</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Одной из основных причин запаздывания диагностики гипотиреоза яв</w:t>
      </w:r>
      <w:r w:rsidRPr="00634185">
        <w:rPr>
          <w:rFonts w:ascii="Arial" w:hAnsi="Arial" w:cs="Arial"/>
          <w:sz w:val="24"/>
          <w:szCs w:val="24"/>
          <w:lang w:bidi="ru-RU"/>
        </w:rPr>
        <w:softHyphen/>
        <w:t>ляется невнимание к такой своеобразной жалобе, как тенденция к сниже</w:t>
      </w:r>
      <w:r w:rsidRPr="00634185">
        <w:rPr>
          <w:rFonts w:ascii="Arial" w:hAnsi="Arial" w:cs="Arial"/>
          <w:sz w:val="24"/>
          <w:szCs w:val="24"/>
          <w:lang w:bidi="ru-RU"/>
        </w:rPr>
        <w:softHyphen/>
        <w:t>нию температуры тела. Типично для таких больных то, что температура тела у них не бывает повышенной даже при простудных заболеваниях. Вы</w:t>
      </w:r>
      <w:r w:rsidRPr="00634185">
        <w:rPr>
          <w:rFonts w:ascii="Arial" w:hAnsi="Arial" w:cs="Arial"/>
          <w:sz w:val="24"/>
          <w:szCs w:val="24"/>
          <w:lang w:bidi="ru-RU"/>
        </w:rPr>
        <w:softHyphen/>
        <w:t>раженная гипотермия &lt;&lt;34 °C) характерна для гипотиреоидной комы.</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Напротив, среди врачей крайне распространена тенденция ошибочно и настойчиво искать тиреотоксикоз в большинстве случаев субфебрилитета и даже при фебрильной температуре. Действительно, повышение температу</w:t>
      </w:r>
      <w:r w:rsidRPr="00634185">
        <w:rPr>
          <w:rFonts w:ascii="Arial" w:hAnsi="Arial" w:cs="Arial"/>
          <w:sz w:val="24"/>
          <w:szCs w:val="24"/>
          <w:lang w:bidi="ru-RU"/>
        </w:rPr>
        <w:softHyphen/>
        <w:t xml:space="preserve">ры тела до субфебрильных цифр может наблюдаться при </w:t>
      </w:r>
      <w:r w:rsidRPr="00634185">
        <w:rPr>
          <w:rFonts w:ascii="Arial" w:hAnsi="Arial" w:cs="Arial"/>
          <w:sz w:val="24"/>
          <w:szCs w:val="24"/>
          <w:lang w:bidi="ru-RU"/>
        </w:rPr>
        <w:lastRenderedPageBreak/>
        <w:t>тиреотоксикозе, но совершенно очевидно, что существует достаточно других причин появ</w:t>
      </w:r>
      <w:r w:rsidRPr="00634185">
        <w:rPr>
          <w:rFonts w:ascii="Arial" w:hAnsi="Arial" w:cs="Arial"/>
          <w:sz w:val="24"/>
          <w:szCs w:val="24"/>
          <w:lang w:bidi="ru-RU"/>
        </w:rPr>
        <w:softHyphen/>
        <w:t>ления субфебрильной температуры. Надо заметить, что фебрильная темпе</w:t>
      </w:r>
      <w:r w:rsidRPr="00634185">
        <w:rPr>
          <w:rFonts w:ascii="Arial" w:hAnsi="Arial" w:cs="Arial"/>
          <w:sz w:val="24"/>
          <w:szCs w:val="24"/>
          <w:lang w:bidi="ru-RU"/>
        </w:rPr>
        <w:softHyphen/>
        <w:t>ратура неосложненному тиреотоксикозу вообще не свойственна, но типич</w:t>
      </w:r>
      <w:r w:rsidRPr="00634185">
        <w:rPr>
          <w:rFonts w:ascii="Arial" w:hAnsi="Arial" w:cs="Arial"/>
          <w:sz w:val="24"/>
          <w:szCs w:val="24"/>
          <w:lang w:bidi="ru-RU"/>
        </w:rPr>
        <w:softHyphen/>
        <w:t>на для тиреотоксического криза.</w:t>
      </w:r>
    </w:p>
    <w:p w:rsidR="0046278A" w:rsidRPr="00634185" w:rsidRDefault="0046278A" w:rsidP="00634185">
      <w:pPr>
        <w:spacing w:after="0"/>
        <w:ind w:left="-1276" w:firstLine="709"/>
        <w:jc w:val="both"/>
        <w:rPr>
          <w:rFonts w:ascii="Arial" w:hAnsi="Arial" w:cs="Arial"/>
          <w:sz w:val="24"/>
          <w:szCs w:val="24"/>
          <w:lang w:bidi="ru-RU"/>
        </w:rPr>
      </w:pPr>
      <w:r w:rsidRPr="00634185">
        <w:rPr>
          <w:rFonts w:ascii="Arial" w:hAnsi="Arial" w:cs="Arial"/>
          <w:sz w:val="24"/>
          <w:szCs w:val="24"/>
          <w:lang w:bidi="ru-RU"/>
        </w:rPr>
        <w:t>Для диабетической комы характерно понижение температуры тела, поэтому повышение температуры тела указывает на присоединение инфек</w:t>
      </w:r>
      <w:r w:rsidRPr="00634185">
        <w:rPr>
          <w:rFonts w:ascii="Arial" w:hAnsi="Arial" w:cs="Arial"/>
          <w:sz w:val="24"/>
          <w:szCs w:val="24"/>
          <w:lang w:bidi="ru-RU"/>
        </w:rPr>
        <w:softHyphen/>
        <w:t>ции или развитие отека мозга.</w:t>
      </w:r>
    </w:p>
    <w:p w:rsidR="0046278A" w:rsidRPr="00634185" w:rsidRDefault="0046278A" w:rsidP="00634185">
      <w:pPr>
        <w:spacing w:after="0"/>
        <w:ind w:left="-567"/>
        <w:jc w:val="both"/>
        <w:rPr>
          <w:rFonts w:ascii="Arial" w:hAnsi="Arial" w:cs="Arial"/>
          <w:b/>
          <w:bCs/>
          <w:sz w:val="24"/>
          <w:szCs w:val="24"/>
          <w:lang w:bidi="ru-RU"/>
        </w:rPr>
      </w:pPr>
      <w:bookmarkStart w:id="1" w:name="bookmark36"/>
      <w:r w:rsidRPr="00634185">
        <w:rPr>
          <w:rFonts w:ascii="Arial" w:hAnsi="Arial" w:cs="Arial"/>
          <w:b/>
          <w:bCs/>
          <w:sz w:val="24"/>
          <w:szCs w:val="24"/>
          <w:lang w:bidi="ru-RU"/>
        </w:rPr>
        <w:t>Общий осмотр</w:t>
      </w:r>
      <w:bookmarkEnd w:id="1"/>
    </w:p>
    <w:p w:rsidR="0046278A" w:rsidRDefault="0046278A" w:rsidP="00634185">
      <w:pPr>
        <w:spacing w:after="0"/>
        <w:ind w:left="-1276"/>
        <w:jc w:val="both"/>
        <w:rPr>
          <w:rFonts w:ascii="Arial" w:hAnsi="Arial" w:cs="Arial"/>
          <w:sz w:val="24"/>
          <w:szCs w:val="24"/>
          <w:lang w:bidi="ru-RU"/>
        </w:rPr>
      </w:pPr>
      <w:r w:rsidRPr="00634185">
        <w:rPr>
          <w:rFonts w:ascii="Arial" w:hAnsi="Arial" w:cs="Arial"/>
          <w:sz w:val="24"/>
          <w:szCs w:val="24"/>
          <w:lang w:bidi="ru-RU"/>
        </w:rPr>
        <w:t>Изменения кожи выявляются при целом ряде эндокринных заболеваний, заставляя заподозрить ту или иную эндокринную патологию уже на началь</w:t>
      </w:r>
      <w:r w:rsidRPr="00634185">
        <w:rPr>
          <w:rFonts w:ascii="Arial" w:hAnsi="Arial" w:cs="Arial"/>
          <w:sz w:val="24"/>
          <w:szCs w:val="24"/>
          <w:lang w:bidi="ru-RU"/>
        </w:rPr>
        <w:softHyphen/>
        <w:t>ных этапах осмотра.</w:t>
      </w: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p>
    <w:p w:rsidR="00634185" w:rsidRDefault="00634185" w:rsidP="00634185">
      <w:pPr>
        <w:spacing w:after="0"/>
        <w:ind w:left="-1276"/>
        <w:jc w:val="both"/>
        <w:rPr>
          <w:rFonts w:ascii="Arial" w:hAnsi="Arial" w:cs="Arial"/>
          <w:sz w:val="24"/>
          <w:szCs w:val="24"/>
          <w:lang w:bidi="ru-RU"/>
        </w:rPr>
      </w:pPr>
      <w:r>
        <w:rPr>
          <w:rFonts w:ascii="Arial" w:hAnsi="Arial" w:cs="Arial"/>
          <w:sz w:val="24"/>
          <w:szCs w:val="24"/>
          <w:lang w:bidi="ru-RU"/>
        </w:rPr>
        <w:br w:type="page"/>
      </w:r>
    </w:p>
    <w:p w:rsidR="00634185" w:rsidRPr="00634185" w:rsidRDefault="00634185" w:rsidP="00634185">
      <w:pPr>
        <w:spacing w:after="0"/>
        <w:ind w:left="-1276"/>
        <w:jc w:val="both"/>
        <w:rPr>
          <w:rFonts w:ascii="Arial" w:hAnsi="Arial" w:cs="Arial"/>
          <w:sz w:val="24"/>
          <w:szCs w:val="24"/>
          <w:lang w:bidi="ru-RU"/>
        </w:rPr>
      </w:pPr>
    </w:p>
    <w:tbl>
      <w:tblPr>
        <w:tblOverlap w:val="never"/>
        <w:tblW w:w="9493" w:type="dxa"/>
        <w:jc w:val="center"/>
        <w:tblLayout w:type="fixed"/>
        <w:tblCellMar>
          <w:left w:w="10" w:type="dxa"/>
          <w:right w:w="10" w:type="dxa"/>
        </w:tblCellMar>
        <w:tblLook w:val="0000" w:firstRow="0" w:lastRow="0" w:firstColumn="0" w:lastColumn="0" w:noHBand="0" w:noVBand="0"/>
      </w:tblPr>
      <w:tblGrid>
        <w:gridCol w:w="4531"/>
        <w:gridCol w:w="4962"/>
      </w:tblGrid>
      <w:tr w:rsidR="0046278A" w:rsidRPr="00634185" w:rsidTr="00634185">
        <w:trPr>
          <w:trHeight w:hRule="exact" w:val="466"/>
          <w:jc w:val="center"/>
        </w:trPr>
        <w:tc>
          <w:tcPr>
            <w:tcW w:w="9493" w:type="dxa"/>
            <w:gridSpan w:val="2"/>
            <w:tcBorders>
              <w:top w:val="single" w:sz="4" w:space="0" w:color="auto"/>
              <w:left w:val="single" w:sz="4" w:space="0" w:color="auto"/>
              <w:right w:val="single" w:sz="4" w:space="0" w:color="auto"/>
            </w:tcBorders>
            <w:shd w:val="clear" w:color="auto" w:fill="auto"/>
            <w:vAlign w:val="center"/>
          </w:tcPr>
          <w:p w:rsidR="0046278A" w:rsidRPr="00634185" w:rsidRDefault="0046278A" w:rsidP="00634185">
            <w:pPr>
              <w:spacing w:after="0"/>
              <w:ind w:left="-1276"/>
              <w:jc w:val="center"/>
              <w:rPr>
                <w:rFonts w:ascii="Arial" w:hAnsi="Arial" w:cs="Arial"/>
                <w:sz w:val="24"/>
                <w:szCs w:val="24"/>
                <w:lang w:bidi="ru-RU"/>
              </w:rPr>
            </w:pPr>
            <w:r w:rsidRPr="00634185">
              <w:rPr>
                <w:rFonts w:ascii="Arial" w:hAnsi="Arial" w:cs="Arial"/>
                <w:b/>
                <w:bCs/>
                <w:sz w:val="24"/>
                <w:szCs w:val="24"/>
                <w:lang w:bidi="ru-RU"/>
              </w:rPr>
              <w:t>Кожине проявления эндокринопатий</w:t>
            </w:r>
          </w:p>
        </w:tc>
      </w:tr>
      <w:tr w:rsidR="0046278A" w:rsidRPr="00634185" w:rsidTr="00634185">
        <w:trPr>
          <w:trHeight w:hRule="exact" w:val="317"/>
          <w:jc w:val="center"/>
        </w:trPr>
        <w:tc>
          <w:tcPr>
            <w:tcW w:w="4531" w:type="dxa"/>
            <w:tcBorders>
              <w:top w:val="single" w:sz="4" w:space="0" w:color="auto"/>
              <w:left w:val="single" w:sz="4" w:space="0" w:color="auto"/>
            </w:tcBorders>
            <w:shd w:val="clear" w:color="auto" w:fill="auto"/>
          </w:tcPr>
          <w:p w:rsidR="0046278A" w:rsidRPr="00634185" w:rsidRDefault="005F4DE1" w:rsidP="00634185">
            <w:pPr>
              <w:spacing w:after="0"/>
              <w:ind w:left="127" w:right="279"/>
              <w:jc w:val="both"/>
              <w:rPr>
                <w:rFonts w:ascii="Arial" w:hAnsi="Arial" w:cs="Arial"/>
                <w:sz w:val="24"/>
                <w:szCs w:val="24"/>
                <w:lang w:bidi="ru-RU"/>
              </w:rPr>
            </w:pPr>
            <w:r w:rsidRPr="00634185">
              <w:rPr>
                <w:rFonts w:ascii="Arial" w:hAnsi="Arial" w:cs="Arial"/>
                <w:i/>
                <w:iCs/>
                <w:sz w:val="24"/>
                <w:szCs w:val="24"/>
                <w:lang w:bidi="ru-RU"/>
              </w:rPr>
              <w:t xml:space="preserve">                           </w:t>
            </w:r>
            <w:r w:rsidR="0046278A" w:rsidRPr="00634185">
              <w:rPr>
                <w:rFonts w:ascii="Arial" w:hAnsi="Arial" w:cs="Arial"/>
                <w:i/>
                <w:iCs/>
                <w:sz w:val="24"/>
                <w:szCs w:val="24"/>
                <w:lang w:bidi="ru-RU"/>
              </w:rPr>
              <w:t>Симптом</w:t>
            </w:r>
          </w:p>
        </w:tc>
        <w:tc>
          <w:tcPr>
            <w:tcW w:w="4962" w:type="dxa"/>
            <w:tcBorders>
              <w:top w:val="single" w:sz="4" w:space="0" w:color="auto"/>
              <w:left w:val="single" w:sz="4" w:space="0" w:color="auto"/>
              <w:right w:val="single" w:sz="4" w:space="0" w:color="auto"/>
            </w:tcBorders>
            <w:shd w:val="clear" w:color="auto" w:fill="auto"/>
          </w:tcPr>
          <w:p w:rsidR="0046278A" w:rsidRPr="00634185" w:rsidRDefault="005F4DE1" w:rsidP="00634185">
            <w:pPr>
              <w:spacing w:after="0"/>
              <w:ind w:left="127" w:right="132"/>
              <w:jc w:val="both"/>
              <w:rPr>
                <w:rFonts w:ascii="Arial" w:hAnsi="Arial" w:cs="Arial"/>
                <w:sz w:val="24"/>
                <w:szCs w:val="24"/>
                <w:lang w:bidi="ru-RU"/>
              </w:rPr>
            </w:pPr>
            <w:r w:rsidRPr="00634185">
              <w:rPr>
                <w:rFonts w:ascii="Arial" w:hAnsi="Arial" w:cs="Arial"/>
                <w:i/>
                <w:iCs/>
                <w:sz w:val="24"/>
                <w:szCs w:val="24"/>
                <w:lang w:bidi="ru-RU"/>
              </w:rPr>
              <w:t xml:space="preserve">                                </w:t>
            </w:r>
            <w:r w:rsidR="0046278A" w:rsidRPr="00634185">
              <w:rPr>
                <w:rFonts w:ascii="Arial" w:hAnsi="Arial" w:cs="Arial"/>
                <w:i/>
                <w:iCs/>
                <w:sz w:val="24"/>
                <w:szCs w:val="24"/>
                <w:lang w:bidi="ru-RU"/>
              </w:rPr>
              <w:t>Заболевание</w:t>
            </w:r>
            <w:r w:rsidRPr="00634185">
              <w:rPr>
                <w:rFonts w:ascii="Arial" w:hAnsi="Arial" w:cs="Arial"/>
                <w:i/>
                <w:iCs/>
                <w:sz w:val="24"/>
                <w:szCs w:val="24"/>
                <w:lang w:bidi="ru-RU"/>
              </w:rPr>
              <w:t xml:space="preserve">   </w:t>
            </w:r>
          </w:p>
        </w:tc>
      </w:tr>
      <w:tr w:rsidR="0046278A" w:rsidRPr="00634185" w:rsidTr="00634185">
        <w:trPr>
          <w:trHeight w:hRule="exact" w:val="7864"/>
          <w:jc w:val="center"/>
        </w:trPr>
        <w:tc>
          <w:tcPr>
            <w:tcW w:w="4531" w:type="dxa"/>
            <w:tcBorders>
              <w:top w:val="single" w:sz="4" w:space="0" w:color="auto"/>
              <w:left w:val="single" w:sz="4" w:space="0" w:color="auto"/>
              <w:bottom w:val="single" w:sz="4" w:space="0" w:color="auto"/>
            </w:tcBorders>
            <w:shd w:val="clear" w:color="auto" w:fill="auto"/>
            <w:vAlign w:val="center"/>
          </w:tcPr>
          <w:p w:rsidR="0046278A" w:rsidRPr="00634185" w:rsidRDefault="0046278A" w:rsidP="00634185">
            <w:pPr>
              <w:spacing w:after="0"/>
              <w:ind w:left="127" w:right="279"/>
              <w:jc w:val="both"/>
              <w:rPr>
                <w:rFonts w:ascii="Arial" w:hAnsi="Arial" w:cs="Arial"/>
                <w:sz w:val="24"/>
                <w:szCs w:val="24"/>
                <w:lang w:bidi="ru-RU"/>
              </w:rPr>
            </w:pPr>
            <w:r w:rsidRPr="00634185">
              <w:rPr>
                <w:rFonts w:ascii="Arial" w:hAnsi="Arial" w:cs="Arial"/>
                <w:sz w:val="24"/>
                <w:szCs w:val="24"/>
                <w:lang w:bidi="ru-RU"/>
              </w:rPr>
              <w:t>Гиперпигментация, особенно в облас</w:t>
            </w:r>
            <w:r w:rsidRPr="00634185">
              <w:rPr>
                <w:rFonts w:ascii="Arial" w:hAnsi="Arial" w:cs="Arial"/>
                <w:sz w:val="24"/>
                <w:szCs w:val="24"/>
                <w:lang w:bidi="ru-RU"/>
              </w:rPr>
              <w:softHyphen/>
              <w:t>ти лучезапястных суставов, ареол, ге</w:t>
            </w:r>
            <w:r w:rsidRPr="00634185">
              <w:rPr>
                <w:rFonts w:ascii="Arial" w:hAnsi="Arial" w:cs="Arial"/>
                <w:sz w:val="24"/>
                <w:szCs w:val="24"/>
                <w:lang w:bidi="ru-RU"/>
              </w:rPr>
              <w:softHyphen/>
              <w:t>ниталий, рубцов, слизистых оболочек, ладонных складок</w:t>
            </w:r>
          </w:p>
          <w:p w:rsidR="0046278A" w:rsidRPr="00634185" w:rsidRDefault="0046278A" w:rsidP="00634185">
            <w:pPr>
              <w:spacing w:after="0"/>
              <w:ind w:left="127" w:right="279"/>
              <w:jc w:val="both"/>
              <w:rPr>
                <w:rFonts w:ascii="Arial" w:hAnsi="Arial" w:cs="Arial"/>
                <w:sz w:val="24"/>
                <w:szCs w:val="24"/>
                <w:lang w:bidi="ru-RU"/>
              </w:rPr>
            </w:pPr>
            <w:r w:rsidRPr="00634185">
              <w:rPr>
                <w:rFonts w:ascii="Arial" w:hAnsi="Arial" w:cs="Arial"/>
                <w:sz w:val="24"/>
                <w:szCs w:val="24"/>
                <w:lang w:bidi="ru-RU"/>
              </w:rPr>
              <w:t xml:space="preserve">«Черный акантоз» </w:t>
            </w:r>
            <w:r w:rsidRPr="00634185">
              <w:rPr>
                <w:rFonts w:ascii="Arial" w:hAnsi="Arial" w:cs="Arial"/>
                <w:sz w:val="24"/>
                <w:szCs w:val="24"/>
                <w:lang w:bidi="en-US"/>
              </w:rPr>
              <w:t xml:space="preserve">(acanthosis nigricans </w:t>
            </w:r>
            <w:r w:rsidRPr="00634185">
              <w:rPr>
                <w:rFonts w:ascii="Arial" w:hAnsi="Arial" w:cs="Arial"/>
                <w:sz w:val="24"/>
                <w:szCs w:val="24"/>
                <w:lang w:bidi="ru-RU"/>
              </w:rPr>
              <w:t>— симметрично расположенные вор</w:t>
            </w:r>
            <w:r w:rsidRPr="00634185">
              <w:rPr>
                <w:rFonts w:ascii="Arial" w:hAnsi="Arial" w:cs="Arial"/>
                <w:sz w:val="24"/>
                <w:szCs w:val="24"/>
                <w:lang w:bidi="ru-RU"/>
              </w:rPr>
              <w:softHyphen/>
              <w:t>синчатые и бородавчатые разрастания аспидно-черного цвета, расположен</w:t>
            </w:r>
            <w:r w:rsidRPr="00634185">
              <w:rPr>
                <w:rFonts w:ascii="Arial" w:hAnsi="Arial" w:cs="Arial"/>
                <w:sz w:val="24"/>
                <w:szCs w:val="24"/>
                <w:lang w:bidi="ru-RU"/>
              </w:rPr>
              <w:softHyphen/>
              <w:t>ные в области подмышечных впадин, промежности)</w:t>
            </w:r>
          </w:p>
          <w:p w:rsidR="0046278A" w:rsidRPr="00634185" w:rsidRDefault="0046278A" w:rsidP="00634185">
            <w:pPr>
              <w:spacing w:after="0"/>
              <w:ind w:left="127" w:right="279"/>
              <w:jc w:val="both"/>
              <w:rPr>
                <w:rFonts w:ascii="Arial" w:hAnsi="Arial" w:cs="Arial"/>
                <w:sz w:val="24"/>
                <w:szCs w:val="24"/>
                <w:lang w:bidi="ru-RU"/>
              </w:rPr>
            </w:pPr>
            <w:r w:rsidRPr="00634185">
              <w:rPr>
                <w:rFonts w:ascii="Arial" w:hAnsi="Arial" w:cs="Arial"/>
                <w:sz w:val="24"/>
                <w:szCs w:val="24"/>
                <w:lang w:bidi="ru-RU"/>
              </w:rPr>
              <w:t>«Грязные локти» (симптом Бэра)</w:t>
            </w:r>
          </w:p>
          <w:p w:rsidR="0046278A" w:rsidRPr="00634185" w:rsidRDefault="0046278A" w:rsidP="00634185">
            <w:pPr>
              <w:spacing w:after="0"/>
              <w:ind w:left="127" w:right="279"/>
              <w:jc w:val="both"/>
              <w:rPr>
                <w:rFonts w:ascii="Arial" w:hAnsi="Arial" w:cs="Arial"/>
                <w:sz w:val="24"/>
                <w:szCs w:val="24"/>
                <w:lang w:bidi="ru-RU"/>
              </w:rPr>
            </w:pPr>
            <w:r w:rsidRPr="00634185">
              <w:rPr>
                <w:rFonts w:ascii="Arial" w:hAnsi="Arial" w:cs="Arial"/>
                <w:sz w:val="24"/>
                <w:szCs w:val="24"/>
                <w:lang w:bidi="ru-RU"/>
              </w:rPr>
              <w:t>Депигментация: генерализованная или локальная (витилиго)</w:t>
            </w:r>
          </w:p>
          <w:p w:rsidR="0046278A" w:rsidRPr="00634185" w:rsidRDefault="0046278A" w:rsidP="00634185">
            <w:pPr>
              <w:spacing w:after="0"/>
              <w:ind w:left="127" w:right="279"/>
              <w:jc w:val="both"/>
              <w:rPr>
                <w:rFonts w:ascii="Arial" w:hAnsi="Arial" w:cs="Arial"/>
                <w:sz w:val="24"/>
                <w:szCs w:val="24"/>
                <w:lang w:bidi="ru-RU"/>
              </w:rPr>
            </w:pPr>
            <w:r w:rsidRPr="00634185">
              <w:rPr>
                <w:rFonts w:ascii="Arial" w:hAnsi="Arial" w:cs="Arial"/>
                <w:sz w:val="24"/>
                <w:szCs w:val="24"/>
                <w:lang w:bidi="ru-RU"/>
              </w:rPr>
              <w:t>Грубая кожа:</w:t>
            </w:r>
          </w:p>
          <w:p w:rsidR="0046278A" w:rsidRPr="00634185" w:rsidRDefault="0046278A" w:rsidP="00634185">
            <w:pPr>
              <w:spacing w:after="0"/>
              <w:ind w:left="127" w:right="279"/>
              <w:jc w:val="both"/>
              <w:rPr>
                <w:rFonts w:ascii="Arial" w:hAnsi="Arial" w:cs="Arial"/>
                <w:sz w:val="24"/>
                <w:szCs w:val="24"/>
                <w:lang w:bidi="ru-RU"/>
              </w:rPr>
            </w:pPr>
            <w:r w:rsidRPr="00634185">
              <w:rPr>
                <w:rFonts w:ascii="Arial" w:hAnsi="Arial" w:cs="Arial"/>
                <w:sz w:val="24"/>
                <w:szCs w:val="24"/>
                <w:lang w:bidi="ru-RU"/>
              </w:rPr>
              <w:t>— сухая</w:t>
            </w:r>
          </w:p>
          <w:p w:rsidR="0046278A" w:rsidRPr="00634185" w:rsidRDefault="0046278A" w:rsidP="00634185">
            <w:pPr>
              <w:spacing w:after="0"/>
              <w:ind w:left="127" w:right="279"/>
              <w:jc w:val="both"/>
              <w:rPr>
                <w:rFonts w:ascii="Arial" w:hAnsi="Arial" w:cs="Arial"/>
                <w:sz w:val="24"/>
                <w:szCs w:val="24"/>
                <w:lang w:bidi="ru-RU"/>
              </w:rPr>
            </w:pPr>
            <w:r w:rsidRPr="00634185">
              <w:rPr>
                <w:rFonts w:ascii="Arial" w:hAnsi="Arial" w:cs="Arial"/>
                <w:sz w:val="24"/>
                <w:szCs w:val="24"/>
                <w:lang w:bidi="ru-RU"/>
              </w:rPr>
              <w:t>— сальная, потная</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Болезнь Аддисона</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Синдром Нельсона</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Апудома (кортиколиберин/АКТГ- продуцирующая опухоль)</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Ожирение</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Синдром поликистозных яичников</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Особые формы сахарного диабета Например, липоатрофический диабет Лоренса)</w:t>
            </w:r>
          </w:p>
          <w:p w:rsidR="0046278A" w:rsidRPr="00634185" w:rsidRDefault="0046278A" w:rsidP="00634185">
            <w:pPr>
              <w:numPr>
                <w:ilvl w:val="0"/>
                <w:numId w:val="3"/>
              </w:numPr>
              <w:spacing w:after="0"/>
              <w:ind w:left="127" w:right="132"/>
              <w:jc w:val="both"/>
              <w:rPr>
                <w:rFonts w:ascii="Arial" w:hAnsi="Arial" w:cs="Arial"/>
                <w:sz w:val="24"/>
                <w:szCs w:val="24"/>
                <w:lang w:val="en-US" w:bidi="ru-RU"/>
              </w:rPr>
            </w:pPr>
            <w:r w:rsidRPr="00634185">
              <w:rPr>
                <w:rFonts w:ascii="Arial" w:hAnsi="Arial" w:cs="Arial"/>
                <w:sz w:val="24"/>
                <w:szCs w:val="24"/>
                <w:lang w:val="en-US" w:bidi="en-US"/>
              </w:rPr>
              <w:t>HAIR-AN-</w:t>
            </w:r>
            <w:r w:rsidRPr="00634185">
              <w:rPr>
                <w:rFonts w:ascii="Arial" w:hAnsi="Arial" w:cs="Arial"/>
                <w:sz w:val="24"/>
                <w:szCs w:val="24"/>
                <w:lang w:bidi="ru-RU"/>
              </w:rPr>
              <w:t>синдром</w:t>
            </w:r>
            <w:r w:rsidRPr="00634185">
              <w:rPr>
                <w:rFonts w:ascii="Arial" w:hAnsi="Arial" w:cs="Arial"/>
                <w:sz w:val="24"/>
                <w:szCs w:val="24"/>
                <w:lang w:val="en-US" w:bidi="ru-RU"/>
              </w:rPr>
              <w:t xml:space="preserve"> </w:t>
            </w:r>
            <w:r w:rsidRPr="00634185">
              <w:rPr>
                <w:rFonts w:ascii="Arial" w:hAnsi="Arial" w:cs="Arial"/>
                <w:sz w:val="24"/>
                <w:szCs w:val="24"/>
                <w:lang w:val="en-US" w:bidi="en-US"/>
              </w:rPr>
              <w:t xml:space="preserve">(hyperandrogenia </w:t>
            </w:r>
            <w:r w:rsidRPr="00634185">
              <w:rPr>
                <w:rFonts w:ascii="Arial" w:hAnsi="Arial" w:cs="Arial"/>
                <w:sz w:val="24"/>
                <w:szCs w:val="24"/>
                <w:lang w:val="en-US" w:bidi="ru-RU"/>
              </w:rPr>
              <w:t xml:space="preserve">+ </w:t>
            </w:r>
            <w:r w:rsidRPr="00634185">
              <w:rPr>
                <w:rFonts w:ascii="Arial" w:hAnsi="Arial" w:cs="Arial"/>
                <w:sz w:val="24"/>
                <w:szCs w:val="24"/>
                <w:lang w:val="en-US" w:bidi="en-US"/>
              </w:rPr>
              <w:t xml:space="preserve">insulin resistance + acantosis nigricans) </w:t>
            </w:r>
            <w:r w:rsidRPr="00634185">
              <w:rPr>
                <w:rFonts w:ascii="Arial" w:hAnsi="Arial" w:cs="Arial"/>
                <w:sz w:val="24"/>
                <w:szCs w:val="24"/>
                <w:lang w:val="en-US" w:bidi="ru-RU"/>
              </w:rPr>
              <w:t>(</w:t>
            </w:r>
            <w:r w:rsidRPr="00634185">
              <w:rPr>
                <w:rFonts w:ascii="Arial" w:hAnsi="Arial" w:cs="Arial"/>
                <w:sz w:val="24"/>
                <w:szCs w:val="24"/>
                <w:lang w:bidi="ru-RU"/>
              </w:rPr>
              <w:t>см</w:t>
            </w:r>
            <w:r w:rsidRPr="00634185">
              <w:rPr>
                <w:rFonts w:ascii="Arial" w:hAnsi="Arial" w:cs="Arial"/>
                <w:sz w:val="24"/>
                <w:szCs w:val="24"/>
                <w:lang w:val="en-US" w:bidi="ru-RU"/>
              </w:rPr>
              <w:t xml:space="preserve">. </w:t>
            </w:r>
            <w:r w:rsidRPr="00634185">
              <w:rPr>
                <w:rFonts w:ascii="Arial" w:hAnsi="Arial" w:cs="Arial"/>
                <w:sz w:val="24"/>
                <w:szCs w:val="24"/>
                <w:lang w:bidi="ru-RU"/>
              </w:rPr>
              <w:t>раздел</w:t>
            </w:r>
            <w:r w:rsidRPr="00634185">
              <w:rPr>
                <w:rFonts w:ascii="Arial" w:hAnsi="Arial" w:cs="Arial"/>
                <w:sz w:val="24"/>
                <w:szCs w:val="24"/>
                <w:lang w:val="en-US" w:bidi="ru-RU"/>
              </w:rPr>
              <w:t xml:space="preserve"> </w:t>
            </w:r>
            <w:r w:rsidRPr="00634185">
              <w:rPr>
                <w:rFonts w:ascii="Arial" w:hAnsi="Arial" w:cs="Arial"/>
                <w:sz w:val="24"/>
                <w:szCs w:val="24"/>
                <w:lang w:val="en-US" w:bidi="en-US"/>
              </w:rPr>
              <w:t>8.6)</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Метаболический синдром (синдром X)</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Гипотиреоз</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Болезнь (синдром) Иценко—Кушинга</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Пангипопитуитаризм</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Часто — при аутоиммунной аддисоно</w:t>
            </w:r>
            <w:r w:rsidRPr="00634185">
              <w:rPr>
                <w:rFonts w:ascii="Arial" w:hAnsi="Arial" w:cs="Arial"/>
                <w:sz w:val="24"/>
                <w:szCs w:val="24"/>
                <w:lang w:bidi="ru-RU"/>
              </w:rPr>
              <w:softHyphen/>
              <w:t>вой болезни (в сочетании с диффузной ги пер и и гментацией)</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Диффузный токсический зоб</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Гипопаратиреоз (аутоиммунный)</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Гипотиреоз</w:t>
            </w:r>
          </w:p>
          <w:p w:rsidR="0046278A" w:rsidRPr="00634185" w:rsidRDefault="0046278A" w:rsidP="00634185">
            <w:pPr>
              <w:numPr>
                <w:ilvl w:val="0"/>
                <w:numId w:val="3"/>
              </w:numPr>
              <w:spacing w:after="0"/>
              <w:ind w:left="127" w:right="132"/>
              <w:jc w:val="both"/>
              <w:rPr>
                <w:rFonts w:ascii="Arial" w:hAnsi="Arial" w:cs="Arial"/>
                <w:sz w:val="24"/>
                <w:szCs w:val="24"/>
                <w:lang w:bidi="ru-RU"/>
              </w:rPr>
            </w:pPr>
            <w:r w:rsidRPr="00634185">
              <w:rPr>
                <w:rFonts w:ascii="Arial" w:hAnsi="Arial" w:cs="Arial"/>
                <w:sz w:val="24"/>
                <w:szCs w:val="24"/>
                <w:lang w:bidi="ru-RU"/>
              </w:rPr>
              <w:t>Акромегалия</w:t>
            </w:r>
          </w:p>
        </w:tc>
      </w:tr>
    </w:tbl>
    <w:p w:rsidR="00634185" w:rsidRDefault="00634185" w:rsidP="00634185">
      <w:pPr>
        <w:spacing w:after="0"/>
        <w:jc w:val="both"/>
        <w:rPr>
          <w:rFonts w:ascii="Arial" w:hAnsi="Arial" w:cs="Arial"/>
          <w:sz w:val="24"/>
          <w:szCs w:val="24"/>
          <w:lang w:bidi="ru-RU"/>
        </w:rPr>
      </w:pPr>
    </w:p>
    <w:p w:rsidR="0046278A" w:rsidRPr="00634185" w:rsidRDefault="0046278A" w:rsidP="00634185">
      <w:pPr>
        <w:spacing w:after="0"/>
        <w:jc w:val="both"/>
        <w:rPr>
          <w:rFonts w:ascii="Arial" w:hAnsi="Arial" w:cs="Arial"/>
          <w:b/>
          <w:sz w:val="24"/>
          <w:szCs w:val="24"/>
          <w:lang w:bidi="ru-RU"/>
        </w:rPr>
      </w:pPr>
      <w:r w:rsidRPr="00634185">
        <w:rPr>
          <w:rFonts w:ascii="Arial" w:hAnsi="Arial" w:cs="Arial"/>
          <w:b/>
          <w:sz w:val="24"/>
          <w:szCs w:val="24"/>
          <w:lang w:bidi="ru-RU"/>
        </w:rPr>
        <w:t>Продолжение</w:t>
      </w:r>
    </w:p>
    <w:tbl>
      <w:tblPr>
        <w:tblOverlap w:val="never"/>
        <w:tblW w:w="0" w:type="auto"/>
        <w:jc w:val="center"/>
        <w:tblLayout w:type="fixed"/>
        <w:tblCellMar>
          <w:left w:w="10" w:type="dxa"/>
          <w:right w:w="10" w:type="dxa"/>
        </w:tblCellMar>
        <w:tblLook w:val="0000" w:firstRow="0" w:lastRow="0" w:firstColumn="0" w:lastColumn="0" w:noHBand="0" w:noVBand="0"/>
      </w:tblPr>
      <w:tblGrid>
        <w:gridCol w:w="3629"/>
        <w:gridCol w:w="3864"/>
      </w:tblGrid>
      <w:tr w:rsidR="0046278A" w:rsidRPr="00634185" w:rsidTr="0051393D">
        <w:trPr>
          <w:trHeight w:hRule="exact" w:val="331"/>
          <w:jc w:val="center"/>
        </w:trPr>
        <w:tc>
          <w:tcPr>
            <w:tcW w:w="3629" w:type="dxa"/>
            <w:tcBorders>
              <w:top w:val="single" w:sz="4" w:space="0" w:color="auto"/>
              <w:left w:val="single" w:sz="4" w:space="0" w:color="auto"/>
            </w:tcBorders>
            <w:shd w:val="clear" w:color="auto" w:fill="auto"/>
          </w:tcPr>
          <w:p w:rsidR="0046278A" w:rsidRPr="00634185" w:rsidRDefault="0046278A" w:rsidP="00634185">
            <w:pPr>
              <w:spacing w:after="0"/>
              <w:ind w:left="-15"/>
              <w:jc w:val="center"/>
              <w:rPr>
                <w:rFonts w:ascii="Arial" w:hAnsi="Arial" w:cs="Arial"/>
                <w:sz w:val="24"/>
                <w:szCs w:val="24"/>
                <w:lang w:bidi="ru-RU"/>
              </w:rPr>
            </w:pPr>
            <w:r w:rsidRPr="00634185">
              <w:rPr>
                <w:rFonts w:ascii="Arial" w:hAnsi="Arial" w:cs="Arial"/>
                <w:i/>
                <w:iCs/>
                <w:sz w:val="24"/>
                <w:szCs w:val="24"/>
                <w:lang w:bidi="ru-RU"/>
              </w:rPr>
              <w:t>Симптом</w:t>
            </w:r>
          </w:p>
        </w:tc>
        <w:tc>
          <w:tcPr>
            <w:tcW w:w="3864" w:type="dxa"/>
            <w:tcBorders>
              <w:top w:val="single" w:sz="4" w:space="0" w:color="auto"/>
              <w:left w:val="single" w:sz="4" w:space="0" w:color="auto"/>
              <w:right w:val="single" w:sz="4" w:space="0" w:color="auto"/>
            </w:tcBorders>
            <w:shd w:val="clear" w:color="auto" w:fill="auto"/>
          </w:tcPr>
          <w:p w:rsidR="0046278A" w:rsidRPr="00634185" w:rsidRDefault="0046278A" w:rsidP="00634185">
            <w:pPr>
              <w:spacing w:after="0"/>
              <w:ind w:left="42"/>
              <w:jc w:val="center"/>
              <w:rPr>
                <w:rFonts w:ascii="Arial" w:hAnsi="Arial" w:cs="Arial"/>
                <w:sz w:val="24"/>
                <w:szCs w:val="24"/>
                <w:lang w:bidi="ru-RU"/>
              </w:rPr>
            </w:pPr>
            <w:r w:rsidRPr="00634185">
              <w:rPr>
                <w:rFonts w:ascii="Arial" w:hAnsi="Arial" w:cs="Arial"/>
                <w:i/>
                <w:iCs/>
                <w:sz w:val="24"/>
                <w:szCs w:val="24"/>
                <w:lang w:bidi="ru-RU"/>
              </w:rPr>
              <w:t>Заболевание</w:t>
            </w:r>
          </w:p>
        </w:tc>
      </w:tr>
      <w:tr w:rsidR="0046278A" w:rsidRPr="00634185" w:rsidTr="00634185">
        <w:trPr>
          <w:trHeight w:hRule="exact" w:val="4331"/>
          <w:jc w:val="center"/>
        </w:trPr>
        <w:tc>
          <w:tcPr>
            <w:tcW w:w="3629" w:type="dxa"/>
            <w:tcBorders>
              <w:top w:val="single" w:sz="4" w:space="0" w:color="auto"/>
              <w:left w:val="single" w:sz="4" w:space="0" w:color="auto"/>
              <w:bottom w:val="single" w:sz="4" w:space="0" w:color="auto"/>
            </w:tcBorders>
            <w:shd w:val="clear" w:color="auto" w:fill="auto"/>
            <w:vAlign w:val="center"/>
          </w:tcPr>
          <w:p w:rsidR="0046278A" w:rsidRPr="00634185" w:rsidRDefault="0046278A" w:rsidP="00634185">
            <w:pPr>
              <w:spacing w:after="0"/>
              <w:ind w:left="127" w:right="222"/>
              <w:jc w:val="both"/>
              <w:rPr>
                <w:rFonts w:ascii="Arial" w:hAnsi="Arial" w:cs="Arial"/>
                <w:sz w:val="24"/>
                <w:szCs w:val="24"/>
                <w:lang w:bidi="ru-RU"/>
              </w:rPr>
            </w:pPr>
            <w:r w:rsidRPr="00634185">
              <w:rPr>
                <w:rFonts w:ascii="Arial" w:hAnsi="Arial" w:cs="Arial"/>
                <w:sz w:val="24"/>
                <w:szCs w:val="24"/>
                <w:lang w:bidi="ru-RU"/>
              </w:rPr>
              <w:t>Стрии:</w:t>
            </w:r>
          </w:p>
          <w:p w:rsidR="0046278A" w:rsidRPr="00634185" w:rsidRDefault="0046278A" w:rsidP="00634185">
            <w:pPr>
              <w:spacing w:after="0"/>
              <w:ind w:left="127" w:right="222"/>
              <w:jc w:val="both"/>
              <w:rPr>
                <w:rFonts w:ascii="Arial" w:hAnsi="Arial" w:cs="Arial"/>
                <w:sz w:val="24"/>
                <w:szCs w:val="24"/>
                <w:lang w:bidi="ru-RU"/>
              </w:rPr>
            </w:pPr>
            <w:r w:rsidRPr="00634185">
              <w:rPr>
                <w:rFonts w:ascii="Arial" w:hAnsi="Arial" w:cs="Arial"/>
                <w:sz w:val="24"/>
                <w:szCs w:val="24"/>
                <w:lang w:bidi="ru-RU"/>
              </w:rPr>
              <w:t>— широкие, багровые, с кровоподте</w:t>
            </w:r>
            <w:r w:rsidRPr="00634185">
              <w:rPr>
                <w:rFonts w:ascii="Arial" w:hAnsi="Arial" w:cs="Arial"/>
                <w:sz w:val="24"/>
                <w:szCs w:val="24"/>
                <w:lang w:bidi="ru-RU"/>
              </w:rPr>
              <w:softHyphen/>
              <w:t>ками</w:t>
            </w:r>
          </w:p>
          <w:p w:rsidR="0046278A" w:rsidRPr="00634185" w:rsidRDefault="0046278A" w:rsidP="00634185">
            <w:pPr>
              <w:spacing w:after="0"/>
              <w:ind w:left="127" w:right="222"/>
              <w:jc w:val="both"/>
              <w:rPr>
                <w:rFonts w:ascii="Arial" w:hAnsi="Arial" w:cs="Arial"/>
                <w:sz w:val="24"/>
                <w:szCs w:val="24"/>
                <w:lang w:bidi="ru-RU"/>
              </w:rPr>
            </w:pPr>
            <w:r w:rsidRPr="00634185">
              <w:rPr>
                <w:rFonts w:ascii="Arial" w:hAnsi="Arial" w:cs="Arial"/>
                <w:sz w:val="24"/>
                <w:szCs w:val="24"/>
                <w:lang w:bidi="ru-RU"/>
              </w:rPr>
              <w:t>— узкие, розовые или «перламутровые» Гирсутизм, часто в сочетании с вуль</w:t>
            </w:r>
            <w:r w:rsidRPr="00634185">
              <w:rPr>
                <w:rFonts w:ascii="Arial" w:hAnsi="Arial" w:cs="Arial"/>
                <w:sz w:val="24"/>
                <w:szCs w:val="24"/>
                <w:lang w:bidi="ru-RU"/>
              </w:rPr>
              <w:softHyphen/>
              <w:t xml:space="preserve">гарными угрями </w:t>
            </w:r>
            <w:r w:rsidRPr="00634185">
              <w:rPr>
                <w:rFonts w:ascii="Arial" w:hAnsi="Arial" w:cs="Arial"/>
                <w:sz w:val="24"/>
                <w:szCs w:val="24"/>
                <w:lang w:bidi="en-US"/>
              </w:rPr>
              <w:t>(acne vulgaris)</w:t>
            </w:r>
          </w:p>
          <w:p w:rsidR="0046278A" w:rsidRPr="00634185" w:rsidRDefault="0046278A" w:rsidP="00634185">
            <w:pPr>
              <w:spacing w:after="0"/>
              <w:ind w:left="127" w:right="222"/>
              <w:jc w:val="both"/>
              <w:rPr>
                <w:rFonts w:ascii="Arial" w:hAnsi="Arial" w:cs="Arial"/>
                <w:sz w:val="24"/>
                <w:szCs w:val="24"/>
                <w:lang w:bidi="ru-RU"/>
              </w:rPr>
            </w:pPr>
            <w:r w:rsidRPr="00634185">
              <w:rPr>
                <w:rFonts w:ascii="Arial" w:hAnsi="Arial" w:cs="Arial"/>
                <w:sz w:val="24"/>
                <w:szCs w:val="24"/>
                <w:lang w:bidi="ru-RU"/>
              </w:rPr>
              <w:t>Алопеция</w:t>
            </w:r>
          </w:p>
          <w:p w:rsidR="0046278A" w:rsidRPr="00634185" w:rsidRDefault="0046278A" w:rsidP="00634185">
            <w:pPr>
              <w:spacing w:after="0"/>
              <w:ind w:left="127" w:right="222"/>
              <w:jc w:val="both"/>
              <w:rPr>
                <w:rFonts w:ascii="Arial" w:hAnsi="Arial" w:cs="Arial"/>
                <w:sz w:val="24"/>
                <w:szCs w:val="24"/>
                <w:lang w:bidi="ru-RU"/>
              </w:rPr>
            </w:pPr>
            <w:r w:rsidRPr="00634185">
              <w:rPr>
                <w:rFonts w:ascii="Arial" w:hAnsi="Arial" w:cs="Arial"/>
                <w:sz w:val="24"/>
                <w:szCs w:val="24"/>
                <w:lang w:bidi="ru-RU"/>
              </w:rPr>
              <w:t>Липоидный некробиоз, «пятнистая го</w:t>
            </w:r>
            <w:r w:rsidRPr="00634185">
              <w:rPr>
                <w:rFonts w:ascii="Arial" w:hAnsi="Arial" w:cs="Arial"/>
                <w:sz w:val="24"/>
                <w:szCs w:val="24"/>
                <w:lang w:bidi="ru-RU"/>
              </w:rPr>
              <w:softHyphen/>
              <w:t>лень», синдром диабетической стопы</w:t>
            </w:r>
          </w:p>
        </w:tc>
        <w:tc>
          <w:tcPr>
            <w:tcW w:w="3864" w:type="dxa"/>
            <w:tcBorders>
              <w:top w:val="single" w:sz="4" w:space="0" w:color="auto"/>
              <w:left w:val="single" w:sz="4" w:space="0" w:color="auto"/>
              <w:bottom w:val="single" w:sz="4" w:space="0" w:color="auto"/>
              <w:right w:val="single" w:sz="4" w:space="0" w:color="auto"/>
            </w:tcBorders>
            <w:shd w:val="clear" w:color="auto" w:fill="auto"/>
            <w:vAlign w:val="center"/>
          </w:tcPr>
          <w:p w:rsidR="0046278A" w:rsidRPr="00634185" w:rsidRDefault="0046278A" w:rsidP="00634185">
            <w:pPr>
              <w:tabs>
                <w:tab w:val="left" w:pos="406"/>
              </w:tabs>
              <w:spacing w:after="0"/>
              <w:ind w:left="184" w:right="258"/>
              <w:jc w:val="both"/>
              <w:rPr>
                <w:rFonts w:ascii="Arial" w:hAnsi="Arial" w:cs="Arial"/>
                <w:sz w:val="24"/>
                <w:szCs w:val="24"/>
                <w:lang w:bidi="ru-RU"/>
              </w:rPr>
            </w:pPr>
            <w:r w:rsidRPr="00634185">
              <w:rPr>
                <w:rFonts w:ascii="Arial" w:hAnsi="Arial" w:cs="Arial"/>
                <w:sz w:val="24"/>
                <w:szCs w:val="24"/>
                <w:lang w:bidi="ru-RU"/>
              </w:rPr>
              <w:t>• Болезнь (синдром) Иценко—Кушинга</w:t>
            </w:r>
          </w:p>
          <w:p w:rsidR="0046278A" w:rsidRPr="00634185" w:rsidRDefault="0046278A" w:rsidP="00634185">
            <w:pPr>
              <w:tabs>
                <w:tab w:val="left" w:pos="406"/>
              </w:tabs>
              <w:spacing w:after="0"/>
              <w:ind w:left="184" w:right="258"/>
              <w:jc w:val="both"/>
              <w:rPr>
                <w:rFonts w:ascii="Arial" w:hAnsi="Arial" w:cs="Arial"/>
                <w:sz w:val="24"/>
                <w:szCs w:val="24"/>
                <w:lang w:bidi="ru-RU"/>
              </w:rPr>
            </w:pPr>
            <w:r w:rsidRPr="00634185">
              <w:rPr>
                <w:rFonts w:ascii="Arial" w:hAnsi="Arial" w:cs="Arial"/>
                <w:sz w:val="24"/>
                <w:szCs w:val="24"/>
                <w:lang w:bidi="ru-RU"/>
              </w:rPr>
              <w:t>• Пубертатно-юношеский диспитумтаризм Различные формы гиперандроген и и (над</w:t>
            </w:r>
            <w:r w:rsidRPr="00634185">
              <w:rPr>
                <w:rFonts w:ascii="Arial" w:hAnsi="Arial" w:cs="Arial"/>
                <w:sz w:val="24"/>
                <w:szCs w:val="24"/>
                <w:lang w:bidi="ru-RU"/>
              </w:rPr>
              <w:softHyphen/>
              <w:t>почечникового к яичникового генеза)</w:t>
            </w:r>
          </w:p>
          <w:p w:rsidR="0046278A" w:rsidRPr="00634185" w:rsidRDefault="0046278A" w:rsidP="00634185">
            <w:pPr>
              <w:tabs>
                <w:tab w:val="left" w:pos="406"/>
              </w:tabs>
              <w:spacing w:after="0"/>
              <w:ind w:left="184" w:right="258"/>
              <w:jc w:val="both"/>
              <w:rPr>
                <w:rFonts w:ascii="Arial" w:hAnsi="Arial" w:cs="Arial"/>
                <w:sz w:val="24"/>
                <w:szCs w:val="24"/>
                <w:lang w:bidi="ru-RU"/>
              </w:rPr>
            </w:pPr>
            <w:r w:rsidRPr="00634185">
              <w:rPr>
                <w:rFonts w:ascii="Arial" w:hAnsi="Arial" w:cs="Arial"/>
                <w:sz w:val="24"/>
                <w:szCs w:val="24"/>
                <w:lang w:bidi="ru-RU"/>
              </w:rPr>
              <w:t>Гипотиреоз</w:t>
            </w:r>
          </w:p>
          <w:p w:rsidR="0046278A" w:rsidRPr="00634185" w:rsidRDefault="0046278A" w:rsidP="00634185">
            <w:pPr>
              <w:numPr>
                <w:ilvl w:val="0"/>
                <w:numId w:val="4"/>
              </w:numPr>
              <w:tabs>
                <w:tab w:val="left" w:pos="406"/>
              </w:tabs>
              <w:spacing w:after="0"/>
              <w:ind w:left="184" w:right="258"/>
              <w:jc w:val="both"/>
              <w:rPr>
                <w:rFonts w:ascii="Arial" w:hAnsi="Arial" w:cs="Arial"/>
                <w:sz w:val="24"/>
                <w:szCs w:val="24"/>
                <w:lang w:bidi="ru-RU"/>
              </w:rPr>
            </w:pPr>
            <w:r w:rsidRPr="00634185">
              <w:rPr>
                <w:rFonts w:ascii="Arial" w:hAnsi="Arial" w:cs="Arial"/>
                <w:sz w:val="24"/>
                <w:szCs w:val="24"/>
                <w:lang w:bidi="ru-RU"/>
              </w:rPr>
              <w:t>Гипопитуитаризм</w:t>
            </w:r>
          </w:p>
          <w:p w:rsidR="0046278A" w:rsidRPr="00634185" w:rsidRDefault="0046278A" w:rsidP="00634185">
            <w:pPr>
              <w:numPr>
                <w:ilvl w:val="0"/>
                <w:numId w:val="4"/>
              </w:numPr>
              <w:tabs>
                <w:tab w:val="left" w:pos="406"/>
              </w:tabs>
              <w:spacing w:after="0"/>
              <w:ind w:left="184" w:right="258"/>
              <w:jc w:val="both"/>
              <w:rPr>
                <w:rFonts w:ascii="Arial" w:hAnsi="Arial" w:cs="Arial"/>
                <w:sz w:val="24"/>
                <w:szCs w:val="24"/>
                <w:lang w:bidi="ru-RU"/>
              </w:rPr>
            </w:pPr>
            <w:r w:rsidRPr="00634185">
              <w:rPr>
                <w:rFonts w:ascii="Arial" w:hAnsi="Arial" w:cs="Arial"/>
                <w:sz w:val="24"/>
                <w:szCs w:val="24"/>
                <w:lang w:bidi="ru-RU"/>
              </w:rPr>
              <w:t>Вирильный синдром</w:t>
            </w:r>
          </w:p>
          <w:p w:rsidR="0046278A" w:rsidRPr="00634185" w:rsidRDefault="0046278A" w:rsidP="00634185">
            <w:pPr>
              <w:numPr>
                <w:ilvl w:val="0"/>
                <w:numId w:val="4"/>
              </w:numPr>
              <w:tabs>
                <w:tab w:val="left" w:pos="406"/>
              </w:tabs>
              <w:spacing w:after="0"/>
              <w:ind w:left="184" w:right="258"/>
              <w:jc w:val="both"/>
              <w:rPr>
                <w:rFonts w:ascii="Arial" w:hAnsi="Arial" w:cs="Arial"/>
                <w:sz w:val="24"/>
                <w:szCs w:val="24"/>
                <w:lang w:bidi="ru-RU"/>
              </w:rPr>
            </w:pPr>
            <w:r w:rsidRPr="00634185">
              <w:rPr>
                <w:rFonts w:ascii="Arial" w:hAnsi="Arial" w:cs="Arial"/>
                <w:sz w:val="24"/>
                <w:szCs w:val="24"/>
                <w:lang w:bidi="ru-RU"/>
              </w:rPr>
              <w:t>Тиреотоксикоз</w:t>
            </w:r>
          </w:p>
          <w:p w:rsidR="0046278A" w:rsidRPr="00634185" w:rsidRDefault="0046278A" w:rsidP="00634185">
            <w:pPr>
              <w:numPr>
                <w:ilvl w:val="0"/>
                <w:numId w:val="4"/>
              </w:numPr>
              <w:tabs>
                <w:tab w:val="left" w:pos="406"/>
              </w:tabs>
              <w:spacing w:after="0"/>
              <w:ind w:left="184" w:right="258"/>
              <w:jc w:val="both"/>
              <w:rPr>
                <w:rFonts w:ascii="Arial" w:hAnsi="Arial" w:cs="Arial"/>
                <w:sz w:val="24"/>
                <w:szCs w:val="24"/>
                <w:lang w:bidi="ru-RU"/>
              </w:rPr>
            </w:pPr>
            <w:r w:rsidRPr="00634185">
              <w:rPr>
                <w:rFonts w:ascii="Arial" w:hAnsi="Arial" w:cs="Arial"/>
                <w:sz w:val="24"/>
                <w:szCs w:val="24"/>
                <w:lang w:bidi="ru-RU"/>
              </w:rPr>
              <w:t>Гипопаратиреоз</w:t>
            </w:r>
          </w:p>
          <w:p w:rsidR="0046278A" w:rsidRPr="00634185" w:rsidRDefault="0046278A" w:rsidP="00634185">
            <w:pPr>
              <w:spacing w:after="0"/>
              <w:ind w:left="42"/>
              <w:jc w:val="both"/>
              <w:rPr>
                <w:rFonts w:ascii="Arial" w:hAnsi="Arial" w:cs="Arial"/>
                <w:sz w:val="24"/>
                <w:szCs w:val="24"/>
                <w:lang w:bidi="ru-RU"/>
              </w:rPr>
            </w:pPr>
            <w:r w:rsidRPr="00634185">
              <w:rPr>
                <w:rFonts w:ascii="Arial" w:hAnsi="Arial" w:cs="Arial"/>
                <w:sz w:val="24"/>
                <w:szCs w:val="24"/>
                <w:lang w:bidi="ru-RU"/>
              </w:rPr>
              <w:t>Сахарный диабет</w:t>
            </w:r>
          </w:p>
        </w:tc>
      </w:tr>
    </w:tbl>
    <w:p w:rsidR="0046278A" w:rsidRPr="00634185" w:rsidRDefault="0046278A" w:rsidP="00634185">
      <w:pPr>
        <w:spacing w:after="0"/>
        <w:ind w:left="-1276"/>
        <w:jc w:val="both"/>
        <w:rPr>
          <w:rFonts w:ascii="Arial" w:hAnsi="Arial" w:cs="Arial"/>
          <w:sz w:val="24"/>
          <w:szCs w:val="24"/>
          <w:lang w:bidi="ru-RU"/>
        </w:rPr>
      </w:pP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lastRenderedPageBreak/>
        <w:t>Гипертрофия и отечность слизистых оболочек при акромегалии приво</w:t>
      </w:r>
      <w:r w:rsidRPr="00634185">
        <w:rPr>
          <w:rFonts w:ascii="Arial" w:hAnsi="Arial" w:cs="Arial"/>
          <w:sz w:val="24"/>
          <w:szCs w:val="24"/>
          <w:lang w:bidi="ru-RU"/>
        </w:rPr>
        <w:softHyphen/>
        <w:t>дят к нарушению проходимости носовых ходов и околоносовых полостей. Деструкция дна турецкого седла при опухолях гипофиза или некоторых формах «пустого» турецкого седла сопровождается развитием ликвореи. Ут</w:t>
      </w:r>
      <w:r w:rsidRPr="00634185">
        <w:rPr>
          <w:rFonts w:ascii="Arial" w:hAnsi="Arial" w:cs="Arial"/>
          <w:sz w:val="24"/>
          <w:szCs w:val="24"/>
          <w:lang w:bidi="ru-RU"/>
        </w:rPr>
        <w:softHyphen/>
        <w:t>рата обоняния типична для синдрома Каллманна (особая форма гипогона- дотропного гипогонадизма в сочетании с гипо- и аносмией).</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Уже при первых словах, произнесенных больным, можно выявить не</w:t>
      </w:r>
      <w:r w:rsidRPr="00634185">
        <w:rPr>
          <w:rFonts w:ascii="Arial" w:hAnsi="Arial" w:cs="Arial"/>
          <w:sz w:val="24"/>
          <w:szCs w:val="24"/>
          <w:lang w:bidi="ru-RU"/>
        </w:rPr>
        <w:softHyphen/>
        <w:t>которые характерные для эндокринопатий изменения: тихий, хриплый голос при гипотиреозе из-за отложения гликозаминогликанов и отека голо</w:t>
      </w:r>
      <w:r w:rsidRPr="00634185">
        <w:rPr>
          <w:rFonts w:ascii="Arial" w:hAnsi="Arial" w:cs="Arial"/>
          <w:sz w:val="24"/>
          <w:szCs w:val="24"/>
          <w:lang w:bidi="ru-RU"/>
        </w:rPr>
        <w:softHyphen/>
        <w:t>совых связок, барифония — низкий тембр голоса при вирильном синдроме. При тиреотоксическом кризе может быть нарушено произношение звуков^, требующих прижатия языка к небу («р», «л»); тембр голоса меняется пргг акромегалии, при которой расширение околоносовых пазух придает ему ре</w:t>
      </w:r>
      <w:r w:rsidRPr="00634185">
        <w:rPr>
          <w:rFonts w:ascii="Arial" w:hAnsi="Arial" w:cs="Arial"/>
          <w:sz w:val="24"/>
          <w:szCs w:val="24"/>
          <w:lang w:bidi="ru-RU"/>
        </w:rPr>
        <w:softHyphen/>
        <w:t>зонирующий оттенок. При допубертатном развитии гипогонадизма тембр голоса у мужчины остается высоким. Тихий, слабый голос типичен для ад</w:t>
      </w:r>
      <w:r w:rsidRPr="00634185">
        <w:rPr>
          <w:rFonts w:ascii="Arial" w:hAnsi="Arial" w:cs="Arial"/>
          <w:sz w:val="24"/>
          <w:szCs w:val="24"/>
          <w:lang w:bidi="ru-RU"/>
        </w:rPr>
        <w:softHyphen/>
        <w:t>дисонического и пангипопитуитарного кризов. Пигментация слизистой оболочки ротовой полости типична для первичной хронической надпочеч</w:t>
      </w:r>
      <w:r w:rsidRPr="00634185">
        <w:rPr>
          <w:rFonts w:ascii="Arial" w:hAnsi="Arial" w:cs="Arial"/>
          <w:sz w:val="24"/>
          <w:szCs w:val="24"/>
          <w:lang w:bidi="ru-RU"/>
        </w:rPr>
        <w:softHyphen/>
        <w:t>никовой недостаточности.</w:t>
      </w:r>
    </w:p>
    <w:p w:rsidR="0046278A" w:rsidRPr="00634185" w:rsidRDefault="0046278A" w:rsidP="00634185">
      <w:pPr>
        <w:spacing w:after="0"/>
        <w:ind w:left="-1134" w:firstLine="567"/>
        <w:jc w:val="both"/>
        <w:rPr>
          <w:rFonts w:ascii="Arial" w:hAnsi="Arial" w:cs="Arial"/>
          <w:b/>
          <w:bCs/>
          <w:sz w:val="24"/>
          <w:szCs w:val="24"/>
          <w:lang w:bidi="ru-RU"/>
        </w:rPr>
      </w:pPr>
      <w:bookmarkStart w:id="2" w:name="bookmark38"/>
      <w:r w:rsidRPr="00634185">
        <w:rPr>
          <w:rFonts w:ascii="Arial" w:hAnsi="Arial" w:cs="Arial"/>
          <w:b/>
          <w:bCs/>
          <w:sz w:val="24"/>
          <w:szCs w:val="24"/>
          <w:lang w:bidi="ru-RU"/>
        </w:rPr>
        <w:t>Сердечно-сосудистая система</w:t>
      </w:r>
      <w:bookmarkEnd w:id="2"/>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Поражение сердечно-сосудистой системы наблюдается при многих эндо- кринопатиях. Одним из эндокринных заболеваний, в клинической картине которого патология сердечно-сосудистой системы занимает ключевое место, является синдром тиреотоксикоза. Отечественный эндокринолог Н.А. Шерешевский писал, что «больной тиреотоксикозом — это прежде всего больной с заболеванием сердца». Так, постоянная синусовая тахикар</w:t>
      </w:r>
      <w:r w:rsidRPr="00634185">
        <w:rPr>
          <w:rFonts w:ascii="Arial" w:hAnsi="Arial" w:cs="Arial"/>
          <w:sz w:val="24"/>
          <w:szCs w:val="24"/>
          <w:lang w:bidi="ru-RU"/>
        </w:rPr>
        <w:softHyphen/>
        <w:t>дия является наиболее частым симптомом тиреотоксикоза. Тенденция к увеличению пульсового давления, учащение сердцебиения при тиреотокси</w:t>
      </w:r>
      <w:r w:rsidRPr="00634185">
        <w:rPr>
          <w:rFonts w:ascii="Arial" w:hAnsi="Arial" w:cs="Arial"/>
          <w:sz w:val="24"/>
          <w:szCs w:val="24"/>
          <w:lang w:bidi="ru-RU"/>
        </w:rPr>
        <w:softHyphen/>
        <w:t>козе сопровождаются своеобразным ощущением «усиленных» сердцебие</w:t>
      </w:r>
      <w:r w:rsidRPr="00634185">
        <w:rPr>
          <w:rFonts w:ascii="Arial" w:hAnsi="Arial" w:cs="Arial"/>
          <w:sz w:val="24"/>
          <w:szCs w:val="24"/>
          <w:lang w:bidi="ru-RU"/>
        </w:rPr>
        <w:softHyphen/>
        <w:t>ний с видимой при осмотре пульсацией сонных артерий, брюшной аорты (особенно в тяжелых случаях у</w:t>
      </w:r>
      <w:r w:rsidR="00B77C28" w:rsidRPr="00634185">
        <w:rPr>
          <w:rFonts w:ascii="Arial" w:hAnsi="Arial" w:cs="Arial"/>
          <w:sz w:val="24"/>
          <w:szCs w:val="24"/>
          <w:lang w:bidi="ru-RU"/>
        </w:rPr>
        <w:t xml:space="preserve"> </w:t>
      </w:r>
      <w:r w:rsidRPr="00634185">
        <w:rPr>
          <w:rFonts w:ascii="Arial" w:hAnsi="Arial" w:cs="Arial"/>
          <w:sz w:val="24"/>
          <w:szCs w:val="24"/>
          <w:lang w:bidi="ru-RU"/>
        </w:rPr>
        <w:t>лиц со значительным снижением массы тела).</w:t>
      </w:r>
      <w:r w:rsidR="00B77C28" w:rsidRPr="00634185">
        <w:rPr>
          <w:rFonts w:ascii="Arial" w:hAnsi="Arial" w:cs="Arial"/>
          <w:sz w:val="24"/>
          <w:szCs w:val="24"/>
          <w:lang w:bidi="ru-RU"/>
        </w:rPr>
        <w:t xml:space="preserve"> </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При диффузном токсическом зобе и других формах тиреотоксикоза возможно развитие мерцательной аритмии, иногда являющейся единст</w:t>
      </w:r>
      <w:r w:rsidRPr="00634185">
        <w:rPr>
          <w:rFonts w:ascii="Arial" w:hAnsi="Arial" w:cs="Arial"/>
          <w:sz w:val="24"/>
          <w:szCs w:val="24"/>
          <w:lang w:bidi="ru-RU"/>
        </w:rPr>
        <w:softHyphen/>
        <w:t>венным проявлением заболевания. Наличие мерцательной аритмии — один из важнейших признаков тяжелого тиреотоксикоза, ее развитие более вероятно при предшествующем поражении миокарда (атеросклероз, пороки сердца).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Экстрасистолия наблюдается при тиреотоксикозе, но обычно встреча</w:t>
      </w:r>
      <w:r w:rsidRPr="00634185">
        <w:rPr>
          <w:rFonts w:ascii="Arial" w:hAnsi="Arial" w:cs="Arial"/>
          <w:sz w:val="24"/>
          <w:szCs w:val="24"/>
          <w:lang w:bidi="ru-RU"/>
        </w:rPr>
        <w:softHyphen/>
        <w:t>ется на фоне синусовой тахикардии. Экстрасистолия на фоне нормального ритма нетипична для тиреотоксикоза.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Пароксизмальная тахикардия (синусовая, наджелудочковая, с мигра</w:t>
      </w:r>
      <w:r w:rsidRPr="00634185">
        <w:rPr>
          <w:rFonts w:ascii="Arial" w:hAnsi="Arial" w:cs="Arial"/>
          <w:sz w:val="24"/>
          <w:szCs w:val="24"/>
          <w:lang w:bidi="ru-RU"/>
        </w:rPr>
        <w:softHyphen/>
        <w:t>цией водителя ритма) характерна для феохромоцитомы — опухоли мозгово</w:t>
      </w:r>
      <w:r w:rsidRPr="00634185">
        <w:rPr>
          <w:rFonts w:ascii="Arial" w:hAnsi="Arial" w:cs="Arial"/>
          <w:sz w:val="24"/>
          <w:szCs w:val="24"/>
          <w:lang w:bidi="ru-RU"/>
        </w:rPr>
        <w:softHyphen/>
        <w:t>го слоя надпочечников, сопровождающейся массивным выбросом в кровь катехоламинов.</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Синусовая тахикардия типична для всех эндокринопатий, протекаю</w:t>
      </w:r>
      <w:r w:rsidRPr="00634185">
        <w:rPr>
          <w:rFonts w:ascii="Arial" w:hAnsi="Arial" w:cs="Arial"/>
          <w:sz w:val="24"/>
          <w:szCs w:val="24"/>
          <w:lang w:bidi="ru-RU"/>
        </w:rPr>
        <w:softHyphen/>
        <w:t>щих с дегидратацией (декомпенсированный гипокортицизм, диабетичес</w:t>
      </w:r>
      <w:r w:rsidRPr="00634185">
        <w:rPr>
          <w:rFonts w:ascii="Arial" w:hAnsi="Arial" w:cs="Arial"/>
          <w:sz w:val="24"/>
          <w:szCs w:val="24"/>
          <w:lang w:bidi="ru-RU"/>
        </w:rPr>
        <w:softHyphen/>
        <w:t>кий кетоацидоз). Тахикардию при гиперкортицизме и сахарном диабете объясняют миокардиодистрофией, а также автономной кардиальной ней</w:t>
      </w:r>
      <w:r w:rsidRPr="00634185">
        <w:rPr>
          <w:rFonts w:ascii="Arial" w:hAnsi="Arial" w:cs="Arial"/>
          <w:sz w:val="24"/>
          <w:szCs w:val="24"/>
          <w:lang w:bidi="ru-RU"/>
        </w:rPr>
        <w:softHyphen/>
        <w:t>ропатией с поражением блуждающего нерва.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Брадикардия характерна для гипотиреоза, но не является обязательным его признаком: как на начальных этапах заболевания (вследствие компен</w:t>
      </w:r>
      <w:r w:rsidRPr="00634185">
        <w:rPr>
          <w:rFonts w:ascii="Arial" w:hAnsi="Arial" w:cs="Arial"/>
          <w:sz w:val="24"/>
          <w:szCs w:val="24"/>
          <w:lang w:bidi="ru-RU"/>
        </w:rPr>
        <w:softHyphen/>
        <w:t>саторной активации симпатоадреналовой системы, иногда с симпатоадре</w:t>
      </w:r>
      <w:r w:rsidRPr="00634185">
        <w:rPr>
          <w:rFonts w:ascii="Arial" w:hAnsi="Arial" w:cs="Arial"/>
          <w:sz w:val="24"/>
          <w:szCs w:val="24"/>
          <w:lang w:bidi="ru-RU"/>
        </w:rPr>
        <w:softHyphen/>
        <w:t>наловыми кризами), так и при развитии микседематозного сердца (недо</w:t>
      </w:r>
      <w:r w:rsidRPr="00634185">
        <w:rPr>
          <w:rFonts w:ascii="Arial" w:hAnsi="Arial" w:cs="Arial"/>
          <w:sz w:val="24"/>
          <w:szCs w:val="24"/>
          <w:lang w:bidi="ru-RU"/>
        </w:rPr>
        <w:softHyphen/>
        <w:t>статочность кровообращения) может наблюдаться даже тахикардия.</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Постоянная артериальная гипертензия с высоким пульсовым давлени</w:t>
      </w:r>
      <w:r w:rsidRPr="00634185">
        <w:rPr>
          <w:rFonts w:ascii="Arial" w:hAnsi="Arial" w:cs="Arial"/>
          <w:sz w:val="24"/>
          <w:szCs w:val="24"/>
          <w:lang w:bidi="ru-RU"/>
        </w:rPr>
        <w:softHyphen/>
        <w:t>ем типична для тиреотоксикоза, преимущественно диастолическая гипер</w:t>
      </w:r>
      <w:r w:rsidRPr="00634185">
        <w:rPr>
          <w:rFonts w:ascii="Arial" w:hAnsi="Arial" w:cs="Arial"/>
          <w:sz w:val="24"/>
          <w:szCs w:val="24"/>
          <w:lang w:bidi="ru-RU"/>
        </w:rPr>
        <w:softHyphen/>
        <w:t>тензия — для гиперальдостеронизма, синдрома Кушинга. Пароксизмальная артериальная гипертензия характерна для феохромоцитомы.</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Артериальная гипертензия развивается вследствие поражения почек при сахарном диабете и гиперпаратиреозе. Артериальная гипертензия, равно как и гипотензия, может наблюдаться при первичном гипотиреозе.</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lastRenderedPageBreak/>
        <w:t>Сочетание гиперлипидемии и артериальной гипертензии способствует развитию атеросклероза, инфаркта миокарда, инсульта (ожирение, первич</w:t>
      </w:r>
      <w:r w:rsidRPr="00634185">
        <w:rPr>
          <w:rFonts w:ascii="Arial" w:hAnsi="Arial" w:cs="Arial"/>
          <w:sz w:val="24"/>
          <w:szCs w:val="24"/>
          <w:lang w:bidi="ru-RU"/>
        </w:rPr>
        <w:softHyphen/>
        <w:t>ный гипотиреоз, сахарный диабет, синдром Кушинга). Следует подчерк</w:t>
      </w:r>
      <w:r w:rsidRPr="00634185">
        <w:rPr>
          <w:rFonts w:ascii="Arial" w:hAnsi="Arial" w:cs="Arial"/>
          <w:sz w:val="24"/>
          <w:szCs w:val="24"/>
          <w:lang w:bidi="ru-RU"/>
        </w:rPr>
        <w:softHyphen/>
        <w:t>нуть, что при первичном гипотиреозе и синдроме Кушинга реальная часто</w:t>
      </w:r>
      <w:r w:rsidRPr="00634185">
        <w:rPr>
          <w:rFonts w:ascii="Arial" w:hAnsi="Arial" w:cs="Arial"/>
          <w:sz w:val="24"/>
          <w:szCs w:val="24"/>
          <w:lang w:bidi="ru-RU"/>
        </w:rPr>
        <w:softHyphen/>
        <w:t>та инфарктов значительно ниже, чем могла бы быть, если исходить из дан</w:t>
      </w:r>
      <w:r w:rsidRPr="00634185">
        <w:rPr>
          <w:rFonts w:ascii="Arial" w:hAnsi="Arial" w:cs="Arial"/>
          <w:sz w:val="24"/>
          <w:szCs w:val="24"/>
          <w:lang w:bidi="ru-RU"/>
        </w:rPr>
        <w:softHyphen/>
        <w:t>ных о гиперлипидемии и гипертензии.</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Уменьшение размеров сердца может быть выявлено при аддисоновой болезни, гипопитуитаризме, его увеличение — при гипотиреозе, а также при всех эндокринопатиях, протекающих с артериальной гипертензией.</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Увеличение размеров сердца при первичном гипотиреозе связано не только с дилатацией полостей, но и с накоплением в полости перикарда бо</w:t>
      </w:r>
      <w:r w:rsidRPr="00634185">
        <w:rPr>
          <w:rFonts w:ascii="Arial" w:hAnsi="Arial" w:cs="Arial"/>
          <w:sz w:val="24"/>
          <w:szCs w:val="24"/>
          <w:lang w:bidi="ru-RU"/>
        </w:rPr>
        <w:softHyphen/>
        <w:t>гатой белками и гликозаминогликанами жидкости (рис. 3.1).</w:t>
      </w:r>
    </w:p>
    <w:p w:rsidR="0046278A" w:rsidRPr="00634185" w:rsidRDefault="0046278A" w:rsidP="00634185">
      <w:pPr>
        <w:spacing w:after="0"/>
        <w:ind w:left="-567"/>
        <w:jc w:val="both"/>
        <w:rPr>
          <w:rFonts w:ascii="Arial" w:hAnsi="Arial" w:cs="Arial"/>
          <w:b/>
          <w:bCs/>
          <w:sz w:val="24"/>
          <w:szCs w:val="24"/>
          <w:lang w:bidi="ru-RU"/>
        </w:rPr>
      </w:pPr>
      <w:bookmarkStart w:id="3" w:name="bookmark40"/>
      <w:r w:rsidRPr="00634185">
        <w:rPr>
          <w:rFonts w:ascii="Arial" w:hAnsi="Arial" w:cs="Arial"/>
          <w:b/>
          <w:bCs/>
          <w:sz w:val="24"/>
          <w:szCs w:val="24"/>
          <w:lang w:bidi="ru-RU"/>
        </w:rPr>
        <w:t>Система пищеварения</w:t>
      </w:r>
      <w:bookmarkEnd w:id="3"/>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Значительное снижение аппетита отмечается при гиперпаратиреозе, гипо</w:t>
      </w:r>
      <w:r w:rsidRPr="00634185">
        <w:rPr>
          <w:rFonts w:ascii="Arial" w:hAnsi="Arial" w:cs="Arial"/>
          <w:sz w:val="24"/>
          <w:szCs w:val="24"/>
          <w:lang w:bidi="ru-RU"/>
        </w:rPr>
        <w:softHyphen/>
        <w:t>питуитаризме, кетоацидозе, менее выраженное — при гипотиреозе. Одним из важнейших симптомов гипокортицизма является снижение аппетита в сочетании с пристрастием к соленой пище. Тошнота и рвота характерны для диабетического кетоацидоза, а также выраженной декомпенсации ги</w:t>
      </w:r>
      <w:r w:rsidRPr="00634185">
        <w:rPr>
          <w:rFonts w:ascii="Arial" w:hAnsi="Arial" w:cs="Arial"/>
          <w:sz w:val="24"/>
          <w:szCs w:val="24"/>
          <w:lang w:bidi="ru-RU"/>
        </w:rPr>
        <w:softHyphen/>
        <w:t>покортицизма, гиперпаратиреоза.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Повышенный аппетит может выявляться при тиреотоксикозе, сахар</w:t>
      </w:r>
      <w:r w:rsidRPr="00634185">
        <w:rPr>
          <w:rFonts w:ascii="Arial" w:hAnsi="Arial" w:cs="Arial"/>
          <w:sz w:val="24"/>
          <w:szCs w:val="24"/>
          <w:lang w:bidi="ru-RU"/>
        </w:rPr>
        <w:softHyphen/>
        <w:t>ном диабете, синдроме Кушинга, инсулиноме. Более сложное расстройство пищевого поведения происходит при нервной анорексии.</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Затруднение глотания, преимущественно твердой пищи, может быть связано с диабетическим кетоацидозом, особенно у детей, или у больных с аддисоническим, реже — тиреотоксическим кризом. Большой зоб также может быть причиной дисфагии.</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Разлитые, небольшой интенсивности постоянные боли в животе доста</w:t>
      </w:r>
      <w:r w:rsidRPr="00634185">
        <w:rPr>
          <w:rFonts w:ascii="Arial" w:hAnsi="Arial" w:cs="Arial"/>
          <w:sz w:val="24"/>
          <w:szCs w:val="24"/>
          <w:lang w:bidi="ru-RU"/>
        </w:rPr>
        <w:softHyphen/>
        <w:t>точно характерны для гипокортицизма, гиперпаратиреоза.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Пептические рецидивирующие язвы с соответствующей клинической симптоматикой характерны для гиперпаратиреоза, синдрома Золлингера— Эллисона и могут осложняться желудочно-кишечными кровотечениями. При эндогенном синдроме Кушинга, вопреки распространенному убежде</w:t>
      </w:r>
      <w:r w:rsidRPr="00634185">
        <w:rPr>
          <w:rFonts w:ascii="Arial" w:hAnsi="Arial" w:cs="Arial"/>
          <w:sz w:val="24"/>
          <w:szCs w:val="24"/>
          <w:lang w:bidi="ru-RU"/>
        </w:rPr>
        <w:softHyphen/>
        <w:t>нию, язвенная болезнь встречается не чаще, чем в популяции, хотя при при</w:t>
      </w:r>
      <w:r w:rsidRPr="00634185">
        <w:rPr>
          <w:rFonts w:ascii="Arial" w:hAnsi="Arial" w:cs="Arial"/>
          <w:sz w:val="24"/>
          <w:szCs w:val="24"/>
          <w:lang w:bidi="ru-RU"/>
        </w:rPr>
        <w:softHyphen/>
        <w:t>еме глюкокортикоидов в больших дозах могут возникать стероидные язвы.</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Запор — симптом, встречающийся при многих эндокринных заболева</w:t>
      </w:r>
      <w:r w:rsidRPr="00634185">
        <w:rPr>
          <w:rFonts w:ascii="Arial" w:hAnsi="Arial" w:cs="Arial"/>
          <w:sz w:val="24"/>
          <w:szCs w:val="24"/>
          <w:lang w:bidi="ru-RU"/>
        </w:rPr>
        <w:softHyphen/>
        <w:t>ниях, таких как гипотиреоз, гиперпаратиреоз, гиперальдостеронизм, син</w:t>
      </w:r>
      <w:r w:rsidRPr="00634185">
        <w:rPr>
          <w:rFonts w:ascii="Arial" w:hAnsi="Arial" w:cs="Arial"/>
          <w:sz w:val="24"/>
          <w:szCs w:val="24"/>
          <w:lang w:bidi="ru-RU"/>
        </w:rPr>
        <w:softHyphen/>
        <w:t>дром Кушинга.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Ночная диарея может развиться при гастроинтестинальной форме диа</w:t>
      </w:r>
      <w:r w:rsidRPr="00634185">
        <w:rPr>
          <w:rFonts w:ascii="Arial" w:hAnsi="Arial" w:cs="Arial"/>
          <w:sz w:val="24"/>
          <w:szCs w:val="24"/>
          <w:lang w:bidi="ru-RU"/>
        </w:rPr>
        <w:softHyphen/>
        <w:t>бетической автономной невропатии. Постоянная диарея отмечается при карциноидных опухолях и медуллярной карциноме щитовидной железы, значительно реже — при синдроме Золлингера—Эллисона. При тиреоток</w:t>
      </w:r>
      <w:r w:rsidRPr="00634185">
        <w:rPr>
          <w:rFonts w:ascii="Arial" w:hAnsi="Arial" w:cs="Arial"/>
          <w:sz w:val="24"/>
          <w:szCs w:val="24"/>
          <w:lang w:bidi="ru-RU"/>
        </w:rPr>
        <w:softHyphen/>
        <w:t>сикозе может наблюдаться частый, плохо оформленный стул (гипердефека</w:t>
      </w:r>
      <w:r w:rsidRPr="00634185">
        <w:rPr>
          <w:rFonts w:ascii="Arial" w:hAnsi="Arial" w:cs="Arial"/>
          <w:sz w:val="24"/>
          <w:szCs w:val="24"/>
          <w:lang w:bidi="ru-RU"/>
        </w:rPr>
        <w:softHyphen/>
        <w:t>ция), но не истинная диарея.</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Значительные нарушения функции печени выявляются при крайне тя</w:t>
      </w:r>
      <w:r w:rsidRPr="00634185">
        <w:rPr>
          <w:rFonts w:ascii="Arial" w:hAnsi="Arial" w:cs="Arial"/>
          <w:sz w:val="24"/>
          <w:szCs w:val="24"/>
          <w:lang w:bidi="ru-RU"/>
        </w:rPr>
        <w:softHyphen/>
        <w:t>желом тиреотоксикозе. Жировая дистрофия печени типична для длитель</w:t>
      </w:r>
      <w:r w:rsidRPr="00634185">
        <w:rPr>
          <w:rFonts w:ascii="Arial" w:hAnsi="Arial" w:cs="Arial"/>
          <w:sz w:val="24"/>
          <w:szCs w:val="24"/>
          <w:lang w:bidi="ru-RU"/>
        </w:rPr>
        <w:softHyphen/>
        <w:t>ного, плохо компенсируемого сахарного диабета, экзогенно-конституцио</w:t>
      </w:r>
      <w:r w:rsidRPr="00634185">
        <w:rPr>
          <w:rFonts w:ascii="Arial" w:hAnsi="Arial" w:cs="Arial"/>
          <w:sz w:val="24"/>
          <w:szCs w:val="24"/>
          <w:lang w:bidi="ru-RU"/>
        </w:rPr>
        <w:softHyphen/>
        <w:t>нального ожирения. Уровень ферментов печени (аланинаминотрансфера</w:t>
      </w:r>
      <w:r w:rsidRPr="00634185">
        <w:rPr>
          <w:rFonts w:ascii="Arial" w:hAnsi="Arial" w:cs="Arial"/>
          <w:sz w:val="24"/>
          <w:szCs w:val="24"/>
          <w:lang w:bidi="ru-RU"/>
        </w:rPr>
        <w:softHyphen/>
        <w:t>зы, аспартатаминотрансферазы, у-глутамилтранспептидазы) повышается при тиреотоксикозе, гипотиреозе, синдроме Кушинга.</w:t>
      </w:r>
    </w:p>
    <w:p w:rsidR="0046278A" w:rsidRPr="00634185" w:rsidRDefault="0046278A" w:rsidP="00634185">
      <w:pPr>
        <w:spacing w:after="0"/>
        <w:ind w:left="-567"/>
        <w:jc w:val="both"/>
        <w:rPr>
          <w:rFonts w:ascii="Arial" w:hAnsi="Arial" w:cs="Arial"/>
          <w:b/>
          <w:bCs/>
          <w:sz w:val="24"/>
          <w:szCs w:val="24"/>
          <w:lang w:bidi="ru-RU"/>
        </w:rPr>
      </w:pPr>
      <w:bookmarkStart w:id="4" w:name="bookmark42"/>
      <w:r w:rsidRPr="00634185">
        <w:rPr>
          <w:rFonts w:ascii="Arial" w:hAnsi="Arial" w:cs="Arial"/>
          <w:b/>
          <w:bCs/>
          <w:sz w:val="24"/>
          <w:szCs w:val="24"/>
          <w:lang w:bidi="ru-RU"/>
        </w:rPr>
        <w:t>Мочевыделительная система</w:t>
      </w:r>
      <w:bookmarkEnd w:id="4"/>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Полиурия и никтурия часто наблюдаются у больных сахарным и несахар</w:t>
      </w:r>
      <w:r w:rsidRPr="00634185">
        <w:rPr>
          <w:rFonts w:ascii="Arial" w:hAnsi="Arial" w:cs="Arial"/>
          <w:sz w:val="24"/>
          <w:szCs w:val="24"/>
          <w:lang w:bidi="ru-RU"/>
        </w:rPr>
        <w:softHyphen/>
        <w:t>ным диабетом, а также при гиперпаратиреозе, первичном гиперальдостеро</w:t>
      </w:r>
      <w:r w:rsidRPr="00634185">
        <w:rPr>
          <w:rFonts w:ascii="Arial" w:hAnsi="Arial" w:cs="Arial"/>
          <w:sz w:val="24"/>
          <w:szCs w:val="24"/>
          <w:lang w:bidi="ru-RU"/>
        </w:rPr>
        <w:softHyphen/>
        <w:t>низме. При диабетической автономной невропатии возникают поллакиу- рия, недержание мочи или ее задержка, связанные с поражением нервов, иннервирующих мочевыводящие пути. Недержание мочи и никтурия ти</w:t>
      </w:r>
      <w:r w:rsidRPr="00634185">
        <w:rPr>
          <w:rFonts w:ascii="Arial" w:hAnsi="Arial" w:cs="Arial"/>
          <w:sz w:val="24"/>
          <w:szCs w:val="24"/>
          <w:lang w:bidi="ru-RU"/>
        </w:rPr>
        <w:softHyphen/>
        <w:t>пичны для постменопаузальных урогенитальных расстройств.</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lastRenderedPageBreak/>
        <w:t>Пиелонефрит чрезвычайно распространен у больных сахарным диабе</w:t>
      </w:r>
      <w:r w:rsidRPr="00634185">
        <w:rPr>
          <w:rFonts w:ascii="Arial" w:hAnsi="Arial" w:cs="Arial"/>
          <w:sz w:val="24"/>
          <w:szCs w:val="24"/>
          <w:lang w:bidi="ru-RU"/>
        </w:rPr>
        <w:softHyphen/>
        <w:t>том, и его обострения могут сопровождаться такими тяжелыми осложне</w:t>
      </w:r>
      <w:r w:rsidRPr="00634185">
        <w:rPr>
          <w:rFonts w:ascii="Arial" w:hAnsi="Arial" w:cs="Arial"/>
          <w:sz w:val="24"/>
          <w:szCs w:val="24"/>
          <w:lang w:bidi="ru-RU"/>
        </w:rPr>
        <w:softHyphen/>
        <w:t>ниями, как формирование папиллярного некроза почек или карбункула почки. Одним из наиболее частых поздних осложнений сахарного диабета является диабетическая нефропатия.</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Врожденные аномалии мочевыводящих путей типичны для синдрома Шерешевского—Тернера и других генетических синдромов, сопровождаю</w:t>
      </w:r>
      <w:r w:rsidRPr="00634185">
        <w:rPr>
          <w:rFonts w:ascii="Arial" w:hAnsi="Arial" w:cs="Arial"/>
          <w:sz w:val="24"/>
          <w:szCs w:val="24"/>
          <w:lang w:bidi="ru-RU"/>
        </w:rPr>
        <w:softHyphen/>
        <w:t>щихся поражением эндокринной системы.</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Нефролитиаз и нефрокальциноз осложняют первичный гиперпаратире</w:t>
      </w:r>
      <w:r w:rsidRPr="00634185">
        <w:rPr>
          <w:rFonts w:ascii="Arial" w:hAnsi="Arial" w:cs="Arial"/>
          <w:sz w:val="24"/>
          <w:szCs w:val="24"/>
          <w:lang w:bidi="ru-RU"/>
        </w:rPr>
        <w:softHyphen/>
        <w:t>оз, синдром Кушинга. Реже камни мочевых путей встречаются у больных с акромегалией, тиреотоксикозом.</w:t>
      </w:r>
    </w:p>
    <w:p w:rsidR="0046278A" w:rsidRPr="00634185" w:rsidRDefault="0046278A" w:rsidP="00634185">
      <w:pPr>
        <w:spacing w:after="0"/>
        <w:ind w:left="-567"/>
        <w:jc w:val="both"/>
        <w:rPr>
          <w:rFonts w:ascii="Arial" w:hAnsi="Arial" w:cs="Arial"/>
          <w:b/>
          <w:bCs/>
          <w:sz w:val="24"/>
          <w:szCs w:val="24"/>
          <w:lang w:bidi="ru-RU"/>
        </w:rPr>
      </w:pPr>
      <w:bookmarkStart w:id="5" w:name="bookmark44"/>
      <w:r w:rsidRPr="00634185">
        <w:rPr>
          <w:rFonts w:ascii="Arial" w:hAnsi="Arial" w:cs="Arial"/>
          <w:b/>
          <w:bCs/>
          <w:sz w:val="24"/>
          <w:szCs w:val="24"/>
          <w:lang w:bidi="ru-RU"/>
        </w:rPr>
        <w:t>Репродуктивная система</w:t>
      </w:r>
      <w:bookmarkEnd w:id="5"/>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Половые расстройства (изменение либидо, эректильная дисфункция) явля</w:t>
      </w:r>
      <w:r w:rsidRPr="00634185">
        <w:rPr>
          <w:rFonts w:ascii="Arial" w:hAnsi="Arial" w:cs="Arial"/>
          <w:sz w:val="24"/>
          <w:szCs w:val="24"/>
          <w:lang w:bidi="ru-RU"/>
        </w:rPr>
        <w:softHyphen/>
        <w:t>ются основанием для эндокринологического осмотра, но лишь у небольшо</w:t>
      </w:r>
      <w:r w:rsidRPr="00634185">
        <w:rPr>
          <w:rFonts w:ascii="Arial" w:hAnsi="Arial" w:cs="Arial"/>
          <w:sz w:val="24"/>
          <w:szCs w:val="24"/>
          <w:lang w:bidi="ru-RU"/>
        </w:rPr>
        <w:softHyphen/>
        <w:t>го числа больных с подобными отклон</w:t>
      </w:r>
      <w:r w:rsidR="00B77C28" w:rsidRPr="00634185">
        <w:rPr>
          <w:rFonts w:ascii="Arial" w:hAnsi="Arial" w:cs="Arial"/>
          <w:sz w:val="24"/>
          <w:szCs w:val="24"/>
          <w:lang w:bidi="ru-RU"/>
        </w:rPr>
        <w:t>ениями выявляется реальная эндо</w:t>
      </w:r>
      <w:r w:rsidRPr="00634185">
        <w:rPr>
          <w:rFonts w:ascii="Arial" w:hAnsi="Arial" w:cs="Arial"/>
          <w:sz w:val="24"/>
          <w:szCs w:val="24"/>
          <w:lang w:bidi="ru-RU"/>
        </w:rPr>
        <w:t>кринная патология. Эректильная дис</w:t>
      </w:r>
      <w:r w:rsidRPr="00634185">
        <w:rPr>
          <w:rFonts w:ascii="Arial" w:hAnsi="Arial" w:cs="Arial"/>
          <w:sz w:val="24"/>
          <w:szCs w:val="24"/>
          <w:lang w:bidi="ru-RU"/>
        </w:rPr>
        <w:softHyphen/>
        <w:t>функция типична для длительно суще</w:t>
      </w:r>
      <w:r w:rsidRPr="00634185">
        <w:rPr>
          <w:rFonts w:ascii="Arial" w:hAnsi="Arial" w:cs="Arial"/>
          <w:sz w:val="24"/>
          <w:szCs w:val="24"/>
          <w:lang w:bidi="ru-RU"/>
        </w:rPr>
        <w:softHyphen/>
        <w:t>ствующего и плохо компенсированно</w:t>
      </w:r>
      <w:r w:rsidRPr="00634185">
        <w:rPr>
          <w:rFonts w:ascii="Arial" w:hAnsi="Arial" w:cs="Arial"/>
          <w:sz w:val="24"/>
          <w:szCs w:val="24"/>
          <w:lang w:bidi="ru-RU"/>
        </w:rPr>
        <w:softHyphen/>
        <w:t>го сахарного диабета, осложненного развитием автономной невропатии и микроангиопатии, а также является нередким симптомом у больных с ги- покортицизмом, гипопитуитаризмом.</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Гиперпролактинемия любой этио</w:t>
      </w:r>
      <w:r w:rsidRPr="00634185">
        <w:rPr>
          <w:rFonts w:ascii="Arial" w:hAnsi="Arial" w:cs="Arial"/>
          <w:sz w:val="24"/>
          <w:szCs w:val="24"/>
          <w:lang w:bidi="ru-RU"/>
        </w:rPr>
        <w:softHyphen/>
        <w:t>логии, в том числе и лекарственная, ведет к снижению либидо у лиц обоего пола, аменорее и бесплодию у жен</w:t>
      </w:r>
      <w:r w:rsidRPr="00634185">
        <w:rPr>
          <w:rFonts w:ascii="Arial" w:hAnsi="Arial" w:cs="Arial"/>
          <w:sz w:val="24"/>
          <w:szCs w:val="24"/>
          <w:lang w:bidi="ru-RU"/>
        </w:rPr>
        <w:softHyphen/>
        <w:t>щин, к олиго- или азооспермии, а также эректильной дисфункции у муж</w:t>
      </w:r>
      <w:r w:rsidRPr="00634185">
        <w:rPr>
          <w:rFonts w:ascii="Arial" w:hAnsi="Arial" w:cs="Arial"/>
          <w:sz w:val="24"/>
          <w:szCs w:val="24"/>
          <w:lang w:bidi="ru-RU"/>
        </w:rPr>
        <w:softHyphen/>
        <w:t>чин.</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Аменорея типична для дисгенезии яичников, синдромов рефрактерных и истощенных яичников, синдрома тес</w:t>
      </w:r>
      <w:r w:rsidRPr="00634185">
        <w:rPr>
          <w:rFonts w:ascii="Arial" w:hAnsi="Arial" w:cs="Arial"/>
          <w:sz w:val="24"/>
          <w:szCs w:val="24"/>
          <w:lang w:bidi="ru-RU"/>
        </w:rPr>
        <w:softHyphen/>
        <w:t>тикулярной феминизации (синдрома тотальной нечувствительности к анд</w:t>
      </w:r>
      <w:r w:rsidRPr="00634185">
        <w:rPr>
          <w:rFonts w:ascii="Arial" w:hAnsi="Arial" w:cs="Arial"/>
          <w:sz w:val="24"/>
          <w:szCs w:val="24"/>
          <w:lang w:bidi="ru-RU"/>
        </w:rPr>
        <w:softHyphen/>
        <w:t>рогенам), врожденной дисфункции коры надпочечников, гиперпролакти</w:t>
      </w:r>
      <w:r w:rsidRPr="00634185">
        <w:rPr>
          <w:rFonts w:ascii="Arial" w:hAnsi="Arial" w:cs="Arial"/>
          <w:sz w:val="24"/>
          <w:szCs w:val="24"/>
          <w:lang w:bidi="ru-RU"/>
        </w:rPr>
        <w:softHyphen/>
        <w:t>немии. Аменорея может развиться и при любом эндокринном заболевании, не сопровождающемся первичным по</w:t>
      </w:r>
      <w:r w:rsidRPr="00634185">
        <w:rPr>
          <w:rFonts w:ascii="Arial" w:hAnsi="Arial" w:cs="Arial"/>
          <w:sz w:val="24"/>
          <w:szCs w:val="24"/>
          <w:lang w:bidi="ru-RU"/>
        </w:rPr>
        <w:softHyphen/>
        <w:t>ражением гонад (синдром Кушинга, гипопитуитаризм, тиреотоксикоз и ги</w:t>
      </w:r>
      <w:r w:rsidRPr="00634185">
        <w:rPr>
          <w:rFonts w:ascii="Arial" w:hAnsi="Arial" w:cs="Arial"/>
          <w:sz w:val="24"/>
          <w:szCs w:val="24"/>
          <w:lang w:bidi="ru-RU"/>
        </w:rPr>
        <w:softHyphen/>
        <w:t>потиреоз), психосоматических заболе</w:t>
      </w:r>
      <w:r w:rsidRPr="00634185">
        <w:rPr>
          <w:rFonts w:ascii="Arial" w:hAnsi="Arial" w:cs="Arial"/>
          <w:sz w:val="24"/>
          <w:szCs w:val="24"/>
          <w:lang w:bidi="ru-RU"/>
        </w:rPr>
        <w:softHyphen/>
        <w:t>ваниях, например нервной анорексии.</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Метроррагии (ациклические маточные кровотечения) типичны для ги</w:t>
      </w:r>
      <w:r w:rsidRPr="00634185">
        <w:rPr>
          <w:rFonts w:ascii="Arial" w:hAnsi="Arial" w:cs="Arial"/>
          <w:sz w:val="24"/>
          <w:szCs w:val="24"/>
          <w:lang w:bidi="ru-RU"/>
        </w:rPr>
        <w:softHyphen/>
        <w:t>перэстрогенных состояний (текома, гранулезоклеточная опухоль яичников, кортикоэстрома, синдром поликистозных яичников).</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Те же причины, которые ведут к аменорее и олигоменорее, обусловли</w:t>
      </w:r>
      <w:r w:rsidRPr="00634185">
        <w:rPr>
          <w:rFonts w:ascii="Arial" w:hAnsi="Arial" w:cs="Arial"/>
          <w:sz w:val="24"/>
          <w:szCs w:val="24"/>
          <w:lang w:bidi="ru-RU"/>
        </w:rPr>
        <w:softHyphen/>
        <w:t>вают и бесплодие.</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Под влиянием избытка андрогенов у женщин развивается вирильный синдром, включающий, кроме комплекса описанных кожных проявлений, уменьшение молочных желез и гипертрофию клитора.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Если воздействие андрогенов на женский организм началось во внут</w:t>
      </w:r>
      <w:r w:rsidRPr="00634185">
        <w:rPr>
          <w:rFonts w:ascii="Arial" w:hAnsi="Arial" w:cs="Arial"/>
          <w:sz w:val="24"/>
          <w:szCs w:val="24"/>
          <w:lang w:bidi="ru-RU"/>
        </w:rPr>
        <w:softHyphen/>
        <w:t>риутробном периоде, наружные половые органы ребенка будут сформиро</w:t>
      </w:r>
      <w:r w:rsidRPr="00634185">
        <w:rPr>
          <w:rFonts w:ascii="Arial" w:hAnsi="Arial" w:cs="Arial"/>
          <w:sz w:val="24"/>
          <w:szCs w:val="24"/>
          <w:lang w:bidi="ru-RU"/>
        </w:rPr>
        <w:softHyphen/>
        <w:t>ваны по мужскому типу.</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Половое созревание считается преждевременным, если оно началось у девочек до 7 лет и у мальчиков до 9 лет. Оно может быть следствием гормо</w:t>
      </w:r>
      <w:r w:rsidRPr="00634185">
        <w:rPr>
          <w:rFonts w:ascii="Arial" w:hAnsi="Arial" w:cs="Arial"/>
          <w:sz w:val="24"/>
          <w:szCs w:val="24"/>
          <w:lang w:bidi="ru-RU"/>
        </w:rPr>
        <w:softHyphen/>
        <w:t>нально-активных опухолей, воспалительных и травматических поражений головного мозга, конституциональных нарушений.</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Избыточные размеры грудных желез у мужчин могут быть обусловлены истинной гинекомастией, т.е. патологическим или физиологическим чрез</w:t>
      </w:r>
      <w:r w:rsidRPr="00634185">
        <w:rPr>
          <w:rFonts w:ascii="Arial" w:hAnsi="Arial" w:cs="Arial"/>
          <w:sz w:val="24"/>
          <w:szCs w:val="24"/>
          <w:lang w:bidi="ru-RU"/>
        </w:rPr>
        <w:softHyphen/>
        <w:t>мерным развитием железистой ткани грудной железы. Физиологическая гиперплазия типична для пубертатного периода здоровых мальчиков с уме</w:t>
      </w:r>
      <w:r w:rsidRPr="00634185">
        <w:rPr>
          <w:rFonts w:ascii="Arial" w:hAnsi="Arial" w:cs="Arial"/>
          <w:sz w:val="24"/>
          <w:szCs w:val="24"/>
          <w:lang w:bidi="ru-RU"/>
        </w:rPr>
        <w:softHyphen/>
        <w:t>ренным избытком массы тела. Гинекомастия считается ложной, если обу</w:t>
      </w:r>
      <w:r w:rsidRPr="00634185">
        <w:rPr>
          <w:rFonts w:ascii="Arial" w:hAnsi="Arial" w:cs="Arial"/>
          <w:sz w:val="24"/>
          <w:szCs w:val="24"/>
          <w:lang w:bidi="ru-RU"/>
        </w:rPr>
        <w:softHyphen/>
        <w:t>словлена гиперплазией жировой ткани — липомастией, которая наблюдает</w:t>
      </w:r>
      <w:r w:rsidRPr="00634185">
        <w:rPr>
          <w:rFonts w:ascii="Arial" w:hAnsi="Arial" w:cs="Arial"/>
          <w:sz w:val="24"/>
          <w:szCs w:val="24"/>
          <w:lang w:bidi="ru-RU"/>
        </w:rPr>
        <w:softHyphen/>
        <w:t>ся при многих формах ожирения (см. раздел 9.7).</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Патологическая гинекомастия, с которой достаточно часто приходит</w:t>
      </w:r>
      <w:r w:rsidRPr="00634185">
        <w:rPr>
          <w:rFonts w:ascii="Arial" w:hAnsi="Arial" w:cs="Arial"/>
          <w:sz w:val="24"/>
          <w:szCs w:val="24"/>
          <w:lang w:bidi="ru-RU"/>
        </w:rPr>
        <w:softHyphen/>
        <w:t xml:space="preserve">ся встречаться эндокринологу, может </w:t>
      </w:r>
      <w:r w:rsidR="00B77C28" w:rsidRPr="00634185">
        <w:rPr>
          <w:rFonts w:ascii="Arial" w:hAnsi="Arial" w:cs="Arial"/>
          <w:sz w:val="24"/>
          <w:szCs w:val="24"/>
          <w:lang w:bidi="ru-RU"/>
        </w:rPr>
        <w:t>быть следствием эндокринных, ге</w:t>
      </w:r>
      <w:r w:rsidRPr="00634185">
        <w:rPr>
          <w:rFonts w:ascii="Arial" w:hAnsi="Arial" w:cs="Arial"/>
          <w:sz w:val="24"/>
          <w:szCs w:val="24"/>
          <w:lang w:bidi="ru-RU"/>
        </w:rPr>
        <w:t>нетических и соматических заболеваний. Ее причиной являются кор- тикоэстромы, реже смешанные опухоли надпочечников, или казуисти</w:t>
      </w:r>
      <w:r w:rsidRPr="00634185">
        <w:rPr>
          <w:rFonts w:ascii="Arial" w:hAnsi="Arial" w:cs="Arial"/>
          <w:sz w:val="24"/>
          <w:szCs w:val="24"/>
          <w:lang w:bidi="ru-RU"/>
        </w:rPr>
        <w:softHyphen/>
        <w:t xml:space="preserve">чески редко — синдром Кушинга, а также опухоли яичек или печени, цирроз печени, тиреотоксикоз. Гинекомастия типична для синдрома Клайнфелтера или синдрома Рейфенштейна. Она может </w:t>
      </w:r>
      <w:r w:rsidRPr="00634185">
        <w:rPr>
          <w:rFonts w:ascii="Arial" w:hAnsi="Arial" w:cs="Arial"/>
          <w:sz w:val="24"/>
          <w:szCs w:val="24"/>
          <w:lang w:bidi="ru-RU"/>
        </w:rPr>
        <w:lastRenderedPageBreak/>
        <w:t>развиваться вследствие приема .различных препаратов: эстрогенов, андрогенов, нейро</w:t>
      </w:r>
      <w:r w:rsidRPr="00634185">
        <w:rPr>
          <w:rFonts w:ascii="Arial" w:hAnsi="Arial" w:cs="Arial"/>
          <w:sz w:val="24"/>
          <w:szCs w:val="24"/>
          <w:lang w:bidi="ru-RU"/>
        </w:rPr>
        <w:softHyphen/>
        <w:t>лептиков, хорионического гонадотропина, а также наркотических веществ (рис. 3.2).</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Очень редко причиной гинекомастии и/или галактореи у мужчин явля</w:t>
      </w:r>
      <w:r w:rsidRPr="00634185">
        <w:rPr>
          <w:rFonts w:ascii="Arial" w:hAnsi="Arial" w:cs="Arial"/>
          <w:sz w:val="24"/>
          <w:szCs w:val="24"/>
          <w:lang w:bidi="ru-RU"/>
        </w:rPr>
        <w:softHyphen/>
        <w:t>ется гиперпролактинемия.</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У женщин чрезмерное увеличение грудных желез — гигантомастия (ме- галомастия, макромастия) практически никогда не бывает связана с пер</w:t>
      </w:r>
      <w:r w:rsidRPr="00634185">
        <w:rPr>
          <w:rFonts w:ascii="Arial" w:hAnsi="Arial" w:cs="Arial"/>
          <w:sz w:val="24"/>
          <w:szCs w:val="24"/>
          <w:lang w:bidi="ru-RU"/>
        </w:rPr>
        <w:softHyphen/>
        <w:t>вичной эндокринной патологией, а является отражением нарушенной ре</w:t>
      </w:r>
      <w:r w:rsidRPr="00634185">
        <w:rPr>
          <w:rFonts w:ascii="Arial" w:hAnsi="Arial" w:cs="Arial"/>
          <w:sz w:val="24"/>
          <w:szCs w:val="24"/>
          <w:lang w:bidi="ru-RU"/>
        </w:rPr>
        <w:softHyphen/>
        <w:t>цепции к половым гормонам и, возможно, гормону роста и пролактину. Описаны случаи гигантомастии при первичном гипотиреозе.</w:t>
      </w:r>
      <w:r w:rsidR="00B77C28" w:rsidRPr="00634185">
        <w:rPr>
          <w:rFonts w:ascii="Arial" w:hAnsi="Arial" w:cs="Arial"/>
          <w:sz w:val="24"/>
          <w:szCs w:val="24"/>
          <w:lang w:bidi="ru-RU"/>
        </w:rPr>
        <w:t xml:space="preserve"> </w:t>
      </w:r>
      <w:r w:rsidRPr="00634185">
        <w:rPr>
          <w:rFonts w:ascii="Arial" w:hAnsi="Arial" w:cs="Arial"/>
          <w:sz w:val="24"/>
          <w:szCs w:val="24"/>
          <w:lang w:bidi="ru-RU"/>
        </w:rPr>
        <w:t>Не связанная с родами лакторея обычно вызвана повышенной (посто</w:t>
      </w:r>
      <w:r w:rsidRPr="00634185">
        <w:rPr>
          <w:rFonts w:ascii="Arial" w:hAnsi="Arial" w:cs="Arial"/>
          <w:sz w:val="24"/>
          <w:szCs w:val="24"/>
          <w:lang w:bidi="ru-RU"/>
        </w:rPr>
        <w:softHyphen/>
        <w:t>янной или транзиторной) секрецией пролактина, но может быть и отраже</w:t>
      </w:r>
      <w:r w:rsidRPr="00634185">
        <w:rPr>
          <w:rFonts w:ascii="Arial" w:hAnsi="Arial" w:cs="Arial"/>
          <w:sz w:val="24"/>
          <w:szCs w:val="24"/>
          <w:lang w:bidi="ru-RU"/>
        </w:rPr>
        <w:softHyphen/>
        <w:t>нием нервно</w:t>
      </w:r>
      <w:r w:rsidR="00B77C28" w:rsidRPr="00634185">
        <w:rPr>
          <w:rFonts w:ascii="Arial" w:hAnsi="Arial" w:cs="Arial"/>
          <w:sz w:val="24"/>
          <w:szCs w:val="24"/>
          <w:lang w:bidi="ru-RU"/>
        </w:rPr>
        <w:t xml:space="preserve"> р</w:t>
      </w:r>
      <w:r w:rsidRPr="00634185">
        <w:rPr>
          <w:rFonts w:ascii="Arial" w:hAnsi="Arial" w:cs="Arial"/>
          <w:sz w:val="24"/>
          <w:szCs w:val="24"/>
          <w:lang w:bidi="ru-RU"/>
        </w:rPr>
        <w:t>ефлекторных воздействий. Гиперпролактинемия с соответ</w:t>
      </w:r>
      <w:r w:rsidRPr="00634185">
        <w:rPr>
          <w:rFonts w:ascii="Arial" w:hAnsi="Arial" w:cs="Arial"/>
          <w:sz w:val="24"/>
          <w:szCs w:val="24"/>
          <w:lang w:bidi="ru-RU"/>
        </w:rPr>
        <w:softHyphen/>
        <w:t>ствующей клинической симптоматикой может наблюдаться и у больных с первичным гипотиреозом — синдром Ван-Вика</w:t>
      </w:r>
      <w:r w:rsidR="00B77C28" w:rsidRPr="00634185">
        <w:rPr>
          <w:rFonts w:ascii="Arial" w:hAnsi="Arial" w:cs="Arial"/>
          <w:sz w:val="24"/>
          <w:szCs w:val="24"/>
          <w:lang w:bidi="ru-RU"/>
        </w:rPr>
        <w:t>—Хеннеса—Росса</w:t>
      </w:r>
      <w:r w:rsidRPr="00634185">
        <w:rPr>
          <w:rFonts w:ascii="Arial" w:hAnsi="Arial" w:cs="Arial"/>
          <w:sz w:val="24"/>
          <w:szCs w:val="24"/>
          <w:lang w:bidi="ru-RU"/>
        </w:rPr>
        <w:t>.</w:t>
      </w:r>
    </w:p>
    <w:p w:rsidR="0046278A" w:rsidRPr="00634185" w:rsidRDefault="0046278A" w:rsidP="00634185">
      <w:pPr>
        <w:spacing w:after="0"/>
        <w:ind w:left="-567"/>
        <w:jc w:val="both"/>
        <w:rPr>
          <w:rFonts w:ascii="Arial" w:hAnsi="Arial" w:cs="Arial"/>
          <w:b/>
          <w:bCs/>
          <w:sz w:val="24"/>
          <w:szCs w:val="24"/>
          <w:lang w:bidi="ru-RU"/>
        </w:rPr>
      </w:pPr>
      <w:bookmarkStart w:id="6" w:name="bookmark46"/>
      <w:r w:rsidRPr="00634185">
        <w:rPr>
          <w:rFonts w:ascii="Arial" w:hAnsi="Arial" w:cs="Arial"/>
          <w:b/>
          <w:bCs/>
          <w:sz w:val="24"/>
          <w:szCs w:val="24"/>
          <w:lang w:bidi="ru-RU"/>
        </w:rPr>
        <w:t>Опорно-двигательный аппарат</w:t>
      </w:r>
      <w:bookmarkEnd w:id="6"/>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Нарушение роста у детей (резкое отставание или, наоборот, ускорение) чаще всего является серьезным признаком ряда заболеваний и требует кон</w:t>
      </w:r>
      <w:r w:rsidRPr="00634185">
        <w:rPr>
          <w:rFonts w:ascii="Arial" w:hAnsi="Arial" w:cs="Arial"/>
          <w:sz w:val="24"/>
          <w:szCs w:val="24"/>
          <w:lang w:bidi="ru-RU"/>
        </w:rPr>
        <w:softHyphen/>
        <w:t>сультации эндокринолога. Для оценки динамики роста и массы тела у детей следует применять так называемые перцентильные таблицы.</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Перцентильные таблицы, точнее перцентильные графические стандар</w:t>
      </w:r>
      <w:r w:rsidRPr="00634185">
        <w:rPr>
          <w:rFonts w:ascii="Arial" w:hAnsi="Arial" w:cs="Arial"/>
          <w:sz w:val="24"/>
          <w:szCs w:val="24"/>
          <w:lang w:bidi="ru-RU"/>
        </w:rPr>
        <w:softHyphen/>
        <w:t>ты (перцентильные кривые), широко используют в ежедневной практичес</w:t>
      </w:r>
      <w:r w:rsidRPr="00634185">
        <w:rPr>
          <w:rFonts w:ascii="Arial" w:hAnsi="Arial" w:cs="Arial"/>
          <w:sz w:val="24"/>
          <w:szCs w:val="24"/>
          <w:lang w:bidi="ru-RU"/>
        </w:rPr>
        <w:softHyphen/>
        <w:t>кой работе педиатры-эндокринологи для оценки роста и массы тела детей, длины конечностей и их диаметра, окружности грудной клетки, размеров головы и лица, скорости увеличения размеров тела и т.п.</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Перцентильные кривые представляют собой результат массовых про</w:t>
      </w:r>
      <w:r w:rsidRPr="00634185">
        <w:rPr>
          <w:rFonts w:ascii="Arial" w:hAnsi="Arial" w:cs="Arial"/>
          <w:sz w:val="24"/>
          <w:szCs w:val="24"/>
          <w:lang w:bidi="ru-RU"/>
        </w:rPr>
        <w:softHyphen/>
        <w:t>дольных исследований детей от рождения до 18 лет. На перцентильных кривых по оси абсцисс отложен возраст ребенка в годах, по оси орди</w:t>
      </w:r>
      <w:r w:rsidRPr="00634185">
        <w:rPr>
          <w:rFonts w:ascii="Arial" w:hAnsi="Arial" w:cs="Arial"/>
          <w:sz w:val="24"/>
          <w:szCs w:val="24"/>
          <w:lang w:bidi="ru-RU"/>
        </w:rPr>
        <w:softHyphen/>
        <w:t>нат — значения соответствующего признака. По оси абсцисс каждый го</w:t>
      </w:r>
      <w:r w:rsidRPr="00634185">
        <w:rPr>
          <w:rFonts w:ascii="Arial" w:hAnsi="Arial" w:cs="Arial"/>
          <w:sz w:val="24"/>
          <w:szCs w:val="24"/>
          <w:lang w:bidi="ru-RU"/>
        </w:rPr>
        <w:softHyphen/>
        <w:t>дичный отрезок разбит на 12 частей (по числу месяцев). Ось ординат представляет собой часть вариационного ряда с минимальным и макси</w:t>
      </w:r>
      <w:r w:rsidRPr="00634185">
        <w:rPr>
          <w:rFonts w:ascii="Arial" w:hAnsi="Arial" w:cs="Arial"/>
          <w:sz w:val="24"/>
          <w:szCs w:val="24"/>
          <w:lang w:bidi="ru-RU"/>
        </w:rPr>
        <w:softHyphen/>
        <w:t>мальным значениями, соответствующая значению признака в 3 % случа</w:t>
      </w:r>
      <w:r w:rsidRPr="00634185">
        <w:rPr>
          <w:rFonts w:ascii="Arial" w:hAnsi="Arial" w:cs="Arial"/>
          <w:sz w:val="24"/>
          <w:szCs w:val="24"/>
          <w:lang w:bidi="ru-RU"/>
        </w:rPr>
        <w:softHyphen/>
        <w:t xml:space="preserve">ев. На графическую плоскость нанесены кривые, площадь под которыми (интеграл кривой) соответствует 3, 10, 25, 50, 75, 90 </w:t>
      </w:r>
      <w:r w:rsidRPr="00634185">
        <w:rPr>
          <w:rFonts w:ascii="Arial" w:hAnsi="Arial" w:cs="Arial"/>
          <w:b/>
          <w:bCs/>
          <w:i/>
          <w:iCs/>
          <w:sz w:val="24"/>
          <w:szCs w:val="24"/>
          <w:lang w:bidi="ru-RU"/>
        </w:rPr>
        <w:t>и 97 %</w:t>
      </w:r>
      <w:r w:rsidRPr="00634185">
        <w:rPr>
          <w:rFonts w:ascii="Arial" w:hAnsi="Arial" w:cs="Arial"/>
          <w:sz w:val="24"/>
          <w:szCs w:val="24"/>
          <w:lang w:bidi="ru-RU"/>
        </w:rPr>
        <w:t xml:space="preserve"> всех наблюде</w:t>
      </w:r>
      <w:r w:rsidRPr="00634185">
        <w:rPr>
          <w:rFonts w:ascii="Arial" w:hAnsi="Arial" w:cs="Arial"/>
          <w:sz w:val="24"/>
          <w:szCs w:val="24"/>
          <w:lang w:bidi="ru-RU"/>
        </w:rPr>
        <w:softHyphen/>
        <w:t>ний. Данные значения — 3, 10, 25, 50, 75, 90 и 97 — получили название перцентилей (рис. 3.3, а, б).</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Для получения достоверных результатов особенное значение приобре</w:t>
      </w:r>
      <w:r w:rsidRPr="00634185">
        <w:rPr>
          <w:rFonts w:ascii="Arial" w:hAnsi="Arial" w:cs="Arial"/>
          <w:sz w:val="24"/>
          <w:szCs w:val="24"/>
          <w:lang w:bidi="ru-RU"/>
        </w:rPr>
        <w:softHyphen/>
        <w:t>тает точность измерений. Необходимо следить за положением осей ног и головы измеряемого: нижний край глазницы и козелок уха должны нахо</w:t>
      </w:r>
      <w:r w:rsidRPr="00634185">
        <w:rPr>
          <w:rFonts w:ascii="Arial" w:hAnsi="Arial" w:cs="Arial"/>
          <w:sz w:val="24"/>
          <w:szCs w:val="24"/>
          <w:lang w:bidi="ru-RU"/>
        </w:rPr>
        <w:softHyphen/>
        <w:t>диться на одном уровне. Из-за естественной осанки длина тела при измере</w:t>
      </w:r>
      <w:r w:rsidRPr="00634185">
        <w:rPr>
          <w:rFonts w:ascii="Arial" w:hAnsi="Arial" w:cs="Arial"/>
          <w:sz w:val="24"/>
          <w:szCs w:val="24"/>
          <w:lang w:bidi="ru-RU"/>
        </w:rPr>
        <w:softHyphen/>
        <w:t>нии антропометром получается на 1 — 1,5 см меньше, чем при использова</w:t>
      </w:r>
      <w:r w:rsidRPr="00634185">
        <w:rPr>
          <w:rFonts w:ascii="Arial" w:hAnsi="Arial" w:cs="Arial"/>
          <w:sz w:val="24"/>
          <w:szCs w:val="24"/>
          <w:lang w:bidi="ru-RU"/>
        </w:rPr>
        <w:softHyphen/>
        <w:t>нии деревянного ростомера.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Необходимо также принять во внимание, что измерения следует прово</w:t>
      </w:r>
      <w:r w:rsidRPr="00634185">
        <w:rPr>
          <w:rFonts w:ascii="Arial" w:hAnsi="Arial" w:cs="Arial"/>
          <w:sz w:val="24"/>
          <w:szCs w:val="24"/>
          <w:lang w:bidi="ru-RU"/>
        </w:rPr>
        <w:softHyphen/>
        <w:t>дить в одно и то же время суток: так, даже ес</w:t>
      </w:r>
      <w:r w:rsidR="001D3A1F" w:rsidRPr="00634185">
        <w:rPr>
          <w:rFonts w:ascii="Arial" w:hAnsi="Arial" w:cs="Arial"/>
          <w:sz w:val="24"/>
          <w:szCs w:val="24"/>
          <w:lang w:bidi="ru-RU"/>
        </w:rPr>
        <w:t xml:space="preserve">тественная физическая </w:t>
      </w:r>
      <w:r w:rsidRPr="00634185">
        <w:rPr>
          <w:rFonts w:ascii="Arial" w:hAnsi="Arial" w:cs="Arial"/>
          <w:sz w:val="24"/>
          <w:szCs w:val="24"/>
          <w:lang w:bidi="ru-RU"/>
        </w:rPr>
        <w:t>ка, например ходьба в течение дня, приводит к уменьшению длины позво</w:t>
      </w:r>
      <w:r w:rsidRPr="00634185">
        <w:rPr>
          <w:rFonts w:ascii="Arial" w:hAnsi="Arial" w:cs="Arial"/>
          <w:sz w:val="24"/>
          <w:szCs w:val="24"/>
          <w:lang w:bidi="ru-RU"/>
        </w:rPr>
        <w:softHyphen/>
        <w:t>ночного столба на 1,5—2 см, которые восстанавливаются во время сна.</w:t>
      </w:r>
      <w:r w:rsidR="001D3A1F" w:rsidRPr="00634185">
        <w:rPr>
          <w:rFonts w:ascii="Arial" w:hAnsi="Arial" w:cs="Arial"/>
          <w:sz w:val="24"/>
          <w:szCs w:val="24"/>
          <w:lang w:bidi="ru-RU"/>
        </w:rPr>
        <w:t xml:space="preserve"> </w:t>
      </w:r>
      <w:r w:rsidRPr="00634185">
        <w:rPr>
          <w:rFonts w:ascii="Arial" w:hAnsi="Arial" w:cs="Arial"/>
          <w:sz w:val="24"/>
          <w:szCs w:val="24"/>
          <w:lang w:bidi="ru-RU"/>
        </w:rPr>
        <w:t>Длину маленького ребенка измеряют с помощью специального ростоме</w:t>
      </w:r>
      <w:r w:rsidRPr="00634185">
        <w:rPr>
          <w:rFonts w:ascii="Arial" w:hAnsi="Arial" w:cs="Arial"/>
          <w:sz w:val="24"/>
          <w:szCs w:val="24"/>
          <w:lang w:bidi="ru-RU"/>
        </w:rPr>
        <w:softHyphen/>
        <w:t>ра в положении лежа. Ребенка укладывают на</w:t>
      </w:r>
      <w:r w:rsidR="001D3A1F" w:rsidRPr="00634185">
        <w:rPr>
          <w:rFonts w:ascii="Arial" w:hAnsi="Arial" w:cs="Arial"/>
          <w:sz w:val="24"/>
          <w:szCs w:val="24"/>
          <w:lang w:bidi="ru-RU"/>
        </w:rPr>
        <w:t xml:space="preserve"> спину на доску головой к не</w:t>
      </w:r>
      <w:r w:rsidRPr="00634185">
        <w:rPr>
          <w:rFonts w:ascii="Arial" w:hAnsi="Arial" w:cs="Arial"/>
          <w:sz w:val="24"/>
          <w:szCs w:val="24"/>
          <w:lang w:bidi="ru-RU"/>
        </w:rPr>
        <w:t>подвижной стойке, ориентируя плоскость глазни</w:t>
      </w:r>
      <w:r w:rsidRPr="00634185">
        <w:rPr>
          <w:rFonts w:ascii="Arial" w:hAnsi="Arial" w:cs="Arial"/>
          <w:sz w:val="24"/>
          <w:szCs w:val="24"/>
          <w:lang w:bidi="ru-RU"/>
        </w:rPr>
        <w:softHyphen/>
        <w:t>цы-козелка вертикально. Затем выпрямляют ноги ребенка и придвигают к ступням подвижный бру</w:t>
      </w:r>
      <w:r w:rsidRPr="00634185">
        <w:rPr>
          <w:rFonts w:ascii="Arial" w:hAnsi="Arial" w:cs="Arial"/>
          <w:sz w:val="24"/>
          <w:szCs w:val="24"/>
          <w:lang w:bidi="ru-RU"/>
        </w:rPr>
        <w:softHyphen/>
        <w:t>сок. Длину тела измеряют с точностью до 0,1 см.</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Окружность грудной клетки также измеряют с точностью до 0,1 см прорезиненной сантиметровой лентой (доли сантиметра определяют на глаз). Сзади лента проходит под нижними углами лопаток, спе</w:t>
      </w:r>
      <w:r w:rsidRPr="00634185">
        <w:rPr>
          <w:rFonts w:ascii="Arial" w:hAnsi="Arial" w:cs="Arial"/>
          <w:sz w:val="24"/>
          <w:szCs w:val="24"/>
          <w:lang w:bidi="ru-RU"/>
        </w:rPr>
        <w:softHyphen/>
        <w:t>реди у мальчиков — по нижнему краю ареолы, у де</w:t>
      </w:r>
      <w:r w:rsidRPr="00634185">
        <w:rPr>
          <w:rFonts w:ascii="Arial" w:hAnsi="Arial" w:cs="Arial"/>
          <w:sz w:val="24"/>
          <w:szCs w:val="24"/>
          <w:lang w:bidi="ru-RU"/>
        </w:rPr>
        <w:softHyphen/>
        <w:t>вочек — на уровне нижнего края IV ребра, что соот</w:t>
      </w:r>
      <w:r w:rsidRPr="00634185">
        <w:rPr>
          <w:rFonts w:ascii="Arial" w:hAnsi="Arial" w:cs="Arial"/>
          <w:sz w:val="24"/>
          <w:szCs w:val="24"/>
          <w:lang w:bidi="ru-RU"/>
        </w:rPr>
        <w:softHyphen/>
        <w:t>ветствует основанию молочных желез.</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Интерпретация результатов основана на поло</w:t>
      </w:r>
      <w:r w:rsidRPr="00634185">
        <w:rPr>
          <w:rFonts w:ascii="Arial" w:hAnsi="Arial" w:cs="Arial"/>
          <w:sz w:val="24"/>
          <w:szCs w:val="24"/>
          <w:lang w:bidi="ru-RU"/>
        </w:rPr>
        <w:softHyphen/>
        <w:t>жении изучаемого признака в пределах вариацион</w:t>
      </w:r>
      <w:r w:rsidRPr="00634185">
        <w:rPr>
          <w:rFonts w:ascii="Arial" w:hAnsi="Arial" w:cs="Arial"/>
          <w:sz w:val="24"/>
          <w:szCs w:val="24"/>
          <w:lang w:bidi="ru-RU"/>
        </w:rPr>
        <w:softHyphen/>
        <w:t>ного ряда. Если значение признака находится в пределах 10-го и 90-го перцентиля, то можно ска</w:t>
      </w:r>
      <w:r w:rsidRPr="00634185">
        <w:rPr>
          <w:rFonts w:ascii="Arial" w:hAnsi="Arial" w:cs="Arial"/>
          <w:sz w:val="24"/>
          <w:szCs w:val="24"/>
          <w:lang w:bidi="ru-RU"/>
        </w:rPr>
        <w:softHyphen/>
        <w:t xml:space="preserve">зать о среднестатистической норме. Если значение выходит за эти пределы, однако не </w:t>
      </w:r>
      <w:r w:rsidRPr="00634185">
        <w:rPr>
          <w:rFonts w:ascii="Arial" w:hAnsi="Arial" w:cs="Arial"/>
          <w:sz w:val="24"/>
          <w:szCs w:val="24"/>
          <w:lang w:bidi="ru-RU"/>
        </w:rPr>
        <w:lastRenderedPageBreak/>
        <w:t>превышает 97- го и 3-го перцентилей, то эти дети подлежат при</w:t>
      </w:r>
      <w:r w:rsidRPr="00634185">
        <w:rPr>
          <w:rFonts w:ascii="Arial" w:hAnsi="Arial" w:cs="Arial"/>
          <w:sz w:val="24"/>
          <w:szCs w:val="24"/>
          <w:lang w:bidi="ru-RU"/>
        </w:rPr>
        <w:softHyphen/>
        <w:t>стальному наблюдению. Значения признаков, вы</w:t>
      </w:r>
      <w:r w:rsidRPr="00634185">
        <w:rPr>
          <w:rFonts w:ascii="Arial" w:hAnsi="Arial" w:cs="Arial"/>
          <w:sz w:val="24"/>
          <w:szCs w:val="24"/>
          <w:lang w:bidi="ru-RU"/>
        </w:rPr>
        <w:softHyphen/>
        <w:t>ходящие за пределы 3-го и 97-го перцентилей, сви</w:t>
      </w:r>
      <w:r w:rsidRPr="00634185">
        <w:rPr>
          <w:rFonts w:ascii="Arial" w:hAnsi="Arial" w:cs="Arial"/>
          <w:sz w:val="24"/>
          <w:szCs w:val="24"/>
          <w:lang w:bidi="ru-RU"/>
        </w:rPr>
        <w:softHyphen/>
        <w:t>детельствуют о нарушении роста и развития.</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Низкорослость или даже карликовость наблю</w:t>
      </w:r>
      <w:r w:rsidRPr="00634185">
        <w:rPr>
          <w:rFonts w:ascii="Arial" w:hAnsi="Arial" w:cs="Arial"/>
          <w:sz w:val="24"/>
          <w:szCs w:val="24"/>
          <w:lang w:bidi="ru-RU"/>
        </w:rPr>
        <w:softHyphen/>
        <w:t>дается у детей при гипофизарном нанизме, гипоти</w:t>
      </w:r>
      <w:r w:rsidRPr="00634185">
        <w:rPr>
          <w:rFonts w:ascii="Arial" w:hAnsi="Arial" w:cs="Arial"/>
          <w:sz w:val="24"/>
          <w:szCs w:val="24"/>
          <w:lang w:bidi="ru-RU"/>
        </w:rPr>
        <w:softHyphen/>
        <w:t>реозе, плохо компенсированном сахарном диабете, пангипопитуитаризме, гиперкортицизме, синдроме Тернера.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Очень характерная динамика роста регистриру</w:t>
      </w:r>
      <w:r w:rsidRPr="00634185">
        <w:rPr>
          <w:rFonts w:ascii="Arial" w:hAnsi="Arial" w:cs="Arial"/>
          <w:sz w:val="24"/>
          <w:szCs w:val="24"/>
          <w:lang w:bidi="ru-RU"/>
        </w:rPr>
        <w:softHyphen/>
        <w:t>ется у детей с врожденной дисфункцией коры над</w:t>
      </w:r>
      <w:r w:rsidRPr="00634185">
        <w:rPr>
          <w:rFonts w:ascii="Arial" w:hAnsi="Arial" w:cs="Arial"/>
          <w:sz w:val="24"/>
          <w:szCs w:val="24"/>
          <w:lang w:bidi="ru-RU"/>
        </w:rPr>
        <w:softHyphen/>
        <w:t>почечников: они рождаются крупными, с длиной тела на верхней границе нормы, быстро растут, опе</w:t>
      </w:r>
      <w:r w:rsidRPr="00634185">
        <w:rPr>
          <w:rFonts w:ascii="Arial" w:hAnsi="Arial" w:cs="Arial"/>
          <w:sz w:val="24"/>
          <w:szCs w:val="24"/>
          <w:lang w:bidi="ru-RU"/>
        </w:rPr>
        <w:softHyphen/>
        <w:t>режая сверстников, до 10—12 лет, а затем в связи с закрытием зон роста их рост прекращается, и в ко</w:t>
      </w:r>
      <w:r w:rsidRPr="00634185">
        <w:rPr>
          <w:rFonts w:ascii="Arial" w:hAnsi="Arial" w:cs="Arial"/>
          <w:sz w:val="24"/>
          <w:szCs w:val="24"/>
          <w:lang w:bidi="ru-RU"/>
        </w:rPr>
        <w:softHyphen/>
        <w:t>нечном итоге эти больные остаются низкорослыми, с непропорционал</w:t>
      </w:r>
      <w:r w:rsidR="001D3A1F" w:rsidRPr="00634185">
        <w:rPr>
          <w:rFonts w:ascii="Arial" w:hAnsi="Arial" w:cs="Arial"/>
          <w:sz w:val="24"/>
          <w:szCs w:val="24"/>
          <w:lang w:bidi="ru-RU"/>
        </w:rPr>
        <w:t>ьно длинным туловищем</w:t>
      </w:r>
      <w:r w:rsidRPr="00634185">
        <w:rPr>
          <w:rFonts w:ascii="Arial" w:hAnsi="Arial" w:cs="Arial"/>
          <w:sz w:val="24"/>
          <w:szCs w:val="24"/>
          <w:lang w:bidi="ru-RU"/>
        </w:rPr>
        <w:t>.</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Укрупнение мягких тканей лица, увеличение кистей и стоп, прогна</w:t>
      </w:r>
      <w:r w:rsidRPr="00634185">
        <w:rPr>
          <w:rFonts w:ascii="Arial" w:hAnsi="Arial" w:cs="Arial"/>
          <w:sz w:val="24"/>
          <w:szCs w:val="24"/>
          <w:lang w:bidi="ru-RU"/>
        </w:rPr>
        <w:softHyphen/>
        <w:t>тизм характерно изменяют внешность больных с акромегалией.</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Потеря кальция костной тканью (остеопороз, остеопения) наблюдается при многих эндокринопатиях: эндо- и экзогенном гиперкортицизме, ги- перфосфатазии взрослых, гипогонадизме, дисгенезии гонад, в постменопа</w:t>
      </w:r>
      <w:r w:rsidRPr="00634185">
        <w:rPr>
          <w:rFonts w:ascii="Arial" w:hAnsi="Arial" w:cs="Arial"/>
          <w:sz w:val="24"/>
          <w:szCs w:val="24"/>
          <w:lang w:bidi="ru-RU"/>
        </w:rPr>
        <w:softHyphen/>
        <w:t>узальном периоде, при продолжительном тиреотоксикозе, осложненном са</w:t>
      </w:r>
      <w:r w:rsidRPr="00634185">
        <w:rPr>
          <w:rFonts w:ascii="Arial" w:hAnsi="Arial" w:cs="Arial"/>
          <w:sz w:val="24"/>
          <w:szCs w:val="24"/>
          <w:lang w:bidi="ru-RU"/>
        </w:rPr>
        <w:softHyphen/>
        <w:t>харном диабете.</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Укорочение IV пястных костей типично для псевдогипопаратиреоза и синдрома Тернера.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При гиперпаратиреозе нарушения структуры кости имеют широкий спектр: от выраженного фиброзно-кистозного остеита с множественными переломами до диффузного остеопороза.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При акромегалии чрезмерный рост кости с разрушением суставной по</w:t>
      </w:r>
      <w:r w:rsidRPr="00634185">
        <w:rPr>
          <w:rFonts w:ascii="Arial" w:hAnsi="Arial" w:cs="Arial"/>
          <w:sz w:val="24"/>
          <w:szCs w:val="24"/>
          <w:lang w:bidi="ru-RU"/>
        </w:rPr>
        <w:softHyphen/>
        <w:t>верхности ведет к артритам. Катаболизм кости в сочетании с невропатией нижних конечностей является одной ив причин формирования сустава Шарко при сахарном диабете (синдром диабетической стопы).</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Миопатические синдромы и нарушения моторной функции могут на</w:t>
      </w:r>
      <w:r w:rsidRPr="00634185">
        <w:rPr>
          <w:rFonts w:ascii="Arial" w:hAnsi="Arial" w:cs="Arial"/>
          <w:sz w:val="24"/>
          <w:szCs w:val="24"/>
          <w:lang w:bidi="ru-RU"/>
        </w:rPr>
        <w:softHyphen/>
        <w:t>блюдаться при тиреотоксикозе, гипотиреозе, гиперкортицизме, нарушени</w:t>
      </w:r>
      <w:r w:rsidRPr="00634185">
        <w:rPr>
          <w:rFonts w:ascii="Arial" w:hAnsi="Arial" w:cs="Arial"/>
          <w:sz w:val="24"/>
          <w:szCs w:val="24"/>
          <w:lang w:bidi="ru-RU"/>
        </w:rPr>
        <w:softHyphen/>
        <w:t>ях фосфорно-кальциевого обмена.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При тиреотоксикозе особенно заметна слабость мышц тазового пояса и бедер, сопровождающаяся мышечной атрофией, реже атрофируются мышцы плеча и предплечий. Тиреотоксическая артропатия развивается как в результате нарушения обмена белков кости, так и, возможно, вследствие сопутствующих иммунных изменений. При гипотиреозе может быть мио</w:t>
      </w:r>
      <w:r w:rsidRPr="00634185">
        <w:rPr>
          <w:rFonts w:ascii="Arial" w:hAnsi="Arial" w:cs="Arial"/>
          <w:sz w:val="24"/>
          <w:szCs w:val="24"/>
          <w:lang w:bidi="ru-RU"/>
        </w:rPr>
        <w:softHyphen/>
        <w:t>патия без атрофии мышц, но может наблюдаться и гипертрофическая мио</w:t>
      </w:r>
      <w:r w:rsidRPr="00634185">
        <w:rPr>
          <w:rFonts w:ascii="Arial" w:hAnsi="Arial" w:cs="Arial"/>
          <w:sz w:val="24"/>
          <w:szCs w:val="24"/>
          <w:lang w:bidi="ru-RU"/>
        </w:rPr>
        <w:softHyphen/>
        <w:t>патия (синдромы Хоффмана, Дебре—Се мел еня).</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Для миопатии при гиперкортицизме, длительно существующей акроме</w:t>
      </w:r>
      <w:r w:rsidRPr="00634185">
        <w:rPr>
          <w:rFonts w:ascii="Arial" w:hAnsi="Arial" w:cs="Arial"/>
          <w:sz w:val="24"/>
          <w:szCs w:val="24"/>
          <w:lang w:bidi="ru-RU"/>
        </w:rPr>
        <w:softHyphen/>
        <w:t>галии характерна слабость, преимущественно проксимальной мускулатуры.</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Атрофия мышц возможна и при гиперпаратиреозе, гипофосфатемичес- ком рахите, остеомаляции. Мышечная слабость из-за дефицита половых гормонов наблюдается при различных формах гипогонадизма.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Эпизодические приступы мышечной слабости наблюдаются при первич</w:t>
      </w:r>
      <w:r w:rsidRPr="00634185">
        <w:rPr>
          <w:rFonts w:ascii="Arial" w:hAnsi="Arial" w:cs="Arial"/>
          <w:sz w:val="24"/>
          <w:szCs w:val="24"/>
          <w:lang w:bidi="ru-RU"/>
        </w:rPr>
        <w:softHyphen/>
        <w:t>ном гиперальдостеронизме, синдроме Барттера, реже — при тиреотоксикозе. Локальная атрофия мышц может наблюдаться при сахарном диабете.</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Хайропатия — поражение суставов кистей — типична для сахарного диабета I типа.</w:t>
      </w:r>
    </w:p>
    <w:p w:rsidR="0046278A" w:rsidRPr="00634185" w:rsidRDefault="0046278A" w:rsidP="00634185">
      <w:pPr>
        <w:spacing w:after="0"/>
        <w:ind w:left="-567"/>
        <w:jc w:val="both"/>
        <w:rPr>
          <w:rFonts w:ascii="Arial" w:hAnsi="Arial" w:cs="Arial"/>
          <w:b/>
          <w:bCs/>
          <w:sz w:val="24"/>
          <w:szCs w:val="24"/>
          <w:lang w:bidi="ru-RU"/>
        </w:rPr>
      </w:pPr>
      <w:bookmarkStart w:id="7" w:name="bookmark48"/>
      <w:r w:rsidRPr="00634185">
        <w:rPr>
          <w:rFonts w:ascii="Arial" w:hAnsi="Arial" w:cs="Arial"/>
          <w:b/>
          <w:bCs/>
          <w:sz w:val="24"/>
          <w:szCs w:val="24"/>
          <w:lang w:bidi="ru-RU"/>
        </w:rPr>
        <w:t>Центральная и периферическая нервная система</w:t>
      </w:r>
      <w:bookmarkEnd w:id="7"/>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Растущая опухоль гипофиза, оказывая давление на твердую мозговую обо</w:t>
      </w:r>
      <w:r w:rsidRPr="00634185">
        <w:rPr>
          <w:rFonts w:ascii="Arial" w:hAnsi="Arial" w:cs="Arial"/>
          <w:sz w:val="24"/>
          <w:szCs w:val="24"/>
          <w:lang w:bidi="ru-RU"/>
        </w:rPr>
        <w:softHyphen/>
        <w:t>лочку, обусловливает головную боль, которая может прекратиться после разрыва последней.</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 xml:space="preserve">Сдавление растущей опухолью зрительного перекреста </w:t>
      </w:r>
      <w:r w:rsidRPr="00634185">
        <w:rPr>
          <w:rFonts w:ascii="Arial" w:hAnsi="Arial" w:cs="Arial"/>
          <w:sz w:val="24"/>
          <w:szCs w:val="24"/>
          <w:lang w:bidi="en-US"/>
        </w:rPr>
        <w:t xml:space="preserve">(ohiasma </w:t>
      </w:r>
      <w:r w:rsidRPr="00634185">
        <w:rPr>
          <w:rFonts w:ascii="Arial" w:hAnsi="Arial" w:cs="Arial"/>
          <w:sz w:val="24"/>
          <w:szCs w:val="24"/>
          <w:lang w:bidi="ru-RU"/>
        </w:rPr>
        <w:t xml:space="preserve">ор- </w:t>
      </w:r>
      <w:r w:rsidRPr="00634185">
        <w:rPr>
          <w:rFonts w:ascii="Arial" w:hAnsi="Arial" w:cs="Arial"/>
          <w:sz w:val="24"/>
          <w:szCs w:val="24"/>
          <w:lang w:bidi="en-US"/>
        </w:rPr>
        <w:t xml:space="preserve">ticum) </w:t>
      </w:r>
      <w:r w:rsidRPr="00634185">
        <w:rPr>
          <w:rFonts w:ascii="Arial" w:hAnsi="Arial" w:cs="Arial"/>
          <w:sz w:val="24"/>
          <w:szCs w:val="24"/>
          <w:lang w:bidi="ru-RU"/>
        </w:rPr>
        <w:t>ведет к формированию так называемого хиазмального! синдрома (рис. 3.5). Реже, при повреждении или сдавлении гипоталамуса, могут по</w:t>
      </w:r>
      <w:r w:rsidRPr="00634185">
        <w:rPr>
          <w:rFonts w:ascii="Arial" w:hAnsi="Arial" w:cs="Arial"/>
          <w:sz w:val="24"/>
          <w:szCs w:val="24"/>
          <w:lang w:bidi="ru-RU"/>
        </w:rPr>
        <w:softHyphen/>
        <w:t>являться сонливость, гиперфагия, жажда, полиурия, гипертермия. При фронтальном росте опухоли возможно появление эпилепсии, при пораже</w:t>
      </w:r>
      <w:r w:rsidRPr="00634185">
        <w:rPr>
          <w:rFonts w:ascii="Arial" w:hAnsi="Arial" w:cs="Arial"/>
          <w:sz w:val="24"/>
          <w:szCs w:val="24"/>
          <w:lang w:bidi="ru-RU"/>
        </w:rPr>
        <w:softHyphen/>
        <w:t xml:space="preserve">нии </w:t>
      </w:r>
      <w:r w:rsidRPr="00634185">
        <w:rPr>
          <w:rFonts w:ascii="Arial" w:hAnsi="Arial" w:cs="Arial"/>
          <w:sz w:val="24"/>
          <w:szCs w:val="24"/>
          <w:lang w:bidi="ru-RU"/>
        </w:rPr>
        <w:lastRenderedPageBreak/>
        <w:t>обонятельного тракта — аносмия, при росте опухоли в сторону кавер</w:t>
      </w:r>
      <w:r w:rsidRPr="00634185">
        <w:rPr>
          <w:rFonts w:ascii="Arial" w:hAnsi="Arial" w:cs="Arial"/>
          <w:sz w:val="24"/>
          <w:szCs w:val="24"/>
          <w:lang w:bidi="ru-RU"/>
        </w:rPr>
        <w:softHyphen/>
        <w:t xml:space="preserve">нозных синусов поражаются </w:t>
      </w:r>
      <w:r w:rsidR="00F55571" w:rsidRPr="00634185">
        <w:rPr>
          <w:rFonts w:ascii="Arial" w:hAnsi="Arial" w:cs="Arial"/>
          <w:sz w:val="24"/>
          <w:szCs w:val="24"/>
          <w:lang w:val="en-US" w:bidi="ru-RU"/>
        </w:rPr>
        <w:t>II</w:t>
      </w:r>
      <w:r w:rsidRPr="00634185">
        <w:rPr>
          <w:rFonts w:ascii="Arial" w:hAnsi="Arial" w:cs="Arial"/>
          <w:sz w:val="24"/>
          <w:szCs w:val="24"/>
          <w:lang w:bidi="en-US"/>
        </w:rPr>
        <w:t>I—</w:t>
      </w:r>
      <w:r w:rsidRPr="00634185">
        <w:rPr>
          <w:rFonts w:ascii="Arial" w:hAnsi="Arial" w:cs="Arial"/>
          <w:sz w:val="24"/>
          <w:szCs w:val="24"/>
          <w:lang w:bidi="ru-RU"/>
        </w:rPr>
        <w:t>VI пары черепных нервов, что приводит к птозу, диплопии, офтальмоплегии, снижению слуха.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Остро возникающая головная боль в сочетании с хиазмальным синдро</w:t>
      </w:r>
      <w:r w:rsidRPr="00634185">
        <w:rPr>
          <w:rFonts w:ascii="Arial" w:hAnsi="Arial" w:cs="Arial"/>
          <w:sz w:val="24"/>
          <w:szCs w:val="24"/>
          <w:lang w:bidi="ru-RU"/>
        </w:rPr>
        <w:softHyphen/>
        <w:t>мом встречается при кровоизлиянии в гипофиз. Внутричерепная гипертен</w:t>
      </w:r>
      <w:r w:rsidRPr="00634185">
        <w:rPr>
          <w:rFonts w:ascii="Arial" w:hAnsi="Arial" w:cs="Arial"/>
          <w:sz w:val="24"/>
          <w:szCs w:val="24"/>
          <w:lang w:bidi="ru-RU"/>
        </w:rPr>
        <w:softHyphen/>
        <w:t>зия и синдром «пустого» турецкого седла сопровождаются постоянными го</w:t>
      </w:r>
      <w:r w:rsidRPr="00634185">
        <w:rPr>
          <w:rFonts w:ascii="Arial" w:hAnsi="Arial" w:cs="Arial"/>
          <w:sz w:val="24"/>
          <w:szCs w:val="24"/>
          <w:lang w:bidi="ru-RU"/>
        </w:rPr>
        <w:softHyphen/>
        <w:t>ловными болями, головокружением.</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Судорожный синдром наблюдается при гипопаратиреозе, гипоглике</w:t>
      </w:r>
      <w:r w:rsidRPr="00634185">
        <w:rPr>
          <w:rFonts w:ascii="Arial" w:hAnsi="Arial" w:cs="Arial"/>
          <w:sz w:val="24"/>
          <w:szCs w:val="24"/>
          <w:lang w:bidi="ru-RU"/>
        </w:rPr>
        <w:softHyphen/>
        <w:t>мии, гипотиреозе, аддисоновой болезни, гипопитуитаризме, синдроме не</w:t>
      </w:r>
      <w:r w:rsidRPr="00634185">
        <w:rPr>
          <w:rFonts w:ascii="Arial" w:hAnsi="Arial" w:cs="Arial"/>
          <w:sz w:val="24"/>
          <w:szCs w:val="24"/>
          <w:lang w:bidi="ru-RU"/>
        </w:rPr>
        <w:softHyphen/>
        <w:t>адекватной секреции АДГ.</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При гипопитуитаризме и гипотиреозе могут развиваться депрессии и иногда психозы с галлюцинациями, параноидным поведением, деменцией. Развитие психоза возможно и при гипер- и гипокортицизме, тиреотоксикозе.</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Депрессия, заторможенность, эмоциональная неустойчивость, эйфория возможны при гиперкортицизме, заторможенность типична для гипотирео</w:t>
      </w:r>
      <w:r w:rsidRPr="00634185">
        <w:rPr>
          <w:rFonts w:ascii="Arial" w:hAnsi="Arial" w:cs="Arial"/>
          <w:sz w:val="24"/>
          <w:szCs w:val="24"/>
          <w:lang w:bidi="ru-RU"/>
        </w:rPr>
        <w:softHyphen/>
        <w:t>за; выраженные ипохондрические черты приобретают больные с гипопара</w:t>
      </w:r>
      <w:r w:rsidRPr="00634185">
        <w:rPr>
          <w:rFonts w:ascii="Arial" w:hAnsi="Arial" w:cs="Arial"/>
          <w:sz w:val="24"/>
          <w:szCs w:val="24"/>
          <w:lang w:bidi="ru-RU"/>
        </w:rPr>
        <w:softHyphen/>
        <w:t>тиреозом.</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Невропатия — одно из наиболее распространенных хронических ос</w:t>
      </w:r>
      <w:r w:rsidRPr="00634185">
        <w:rPr>
          <w:rFonts w:ascii="Arial" w:hAnsi="Arial" w:cs="Arial"/>
          <w:sz w:val="24"/>
          <w:szCs w:val="24"/>
          <w:lang w:bidi="ru-RU"/>
        </w:rPr>
        <w:softHyphen/>
        <w:t>ложнений сахарного диабета; чаще наблю</w:t>
      </w:r>
      <w:r w:rsidR="001D3A1F" w:rsidRPr="00634185">
        <w:rPr>
          <w:rFonts w:ascii="Arial" w:hAnsi="Arial" w:cs="Arial"/>
          <w:sz w:val="24"/>
          <w:szCs w:val="24"/>
          <w:lang w:bidi="ru-RU"/>
        </w:rPr>
        <w:t>дают полиневропатии. Увеличе</w:t>
      </w:r>
      <w:r w:rsidRPr="00634185">
        <w:rPr>
          <w:rFonts w:ascii="Arial" w:hAnsi="Arial" w:cs="Arial"/>
          <w:sz w:val="24"/>
          <w:szCs w:val="24"/>
          <w:lang w:bidi="ru-RU"/>
        </w:rPr>
        <w:t>ние времени расслабления мышц (замедление рефлексов) типично для ги</w:t>
      </w:r>
      <w:r w:rsidRPr="00634185">
        <w:rPr>
          <w:rFonts w:ascii="Arial" w:hAnsi="Arial" w:cs="Arial"/>
          <w:sz w:val="24"/>
          <w:szCs w:val="24"/>
          <w:lang w:bidi="ru-RU"/>
        </w:rPr>
        <w:softHyphen/>
        <w:t>потиреоза, аддисоновой болезни и синдрома неадекватной секреции АДГ. Изредка преходящие невропатии отмечают при инсулиномах.</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Дистальная часть срединного нерва сдавливается на уровне запястья утолщенной (при акромегалии) или разбухшей (из-за избытка гликозами</w:t>
      </w:r>
      <w:r w:rsidRPr="00634185">
        <w:rPr>
          <w:rFonts w:ascii="Arial" w:hAnsi="Arial" w:cs="Arial"/>
          <w:sz w:val="24"/>
          <w:szCs w:val="24"/>
          <w:lang w:bidi="ru-RU"/>
        </w:rPr>
        <w:softHyphen/>
        <w:t>ногликанов при гипотиреозе) соединительной тканью, что ведет к форми</w:t>
      </w:r>
      <w:r w:rsidRPr="00634185">
        <w:rPr>
          <w:rFonts w:ascii="Arial" w:hAnsi="Arial" w:cs="Arial"/>
          <w:sz w:val="24"/>
          <w:szCs w:val="24"/>
          <w:lang w:bidi="ru-RU"/>
        </w:rPr>
        <w:softHyphen/>
        <w:t>рованию карпального туннельного синдрома, выражающегося в онемении, покалывании и боли в % ладонной поверхности пальцев со стороны луче</w:t>
      </w:r>
      <w:r w:rsidRPr="00634185">
        <w:rPr>
          <w:rFonts w:ascii="Arial" w:hAnsi="Arial" w:cs="Arial"/>
          <w:sz w:val="24"/>
          <w:szCs w:val="24"/>
          <w:lang w:bidi="ru-RU"/>
        </w:rPr>
        <w:softHyphen/>
        <w:t>вой кости. Может формироваться нарушение отведения и противопостав</w:t>
      </w:r>
      <w:r w:rsidRPr="00634185">
        <w:rPr>
          <w:rFonts w:ascii="Arial" w:hAnsi="Arial" w:cs="Arial"/>
          <w:sz w:val="24"/>
          <w:szCs w:val="24"/>
          <w:lang w:bidi="ru-RU"/>
        </w:rPr>
        <w:softHyphen/>
        <w:t>ления большого пальца.</w:t>
      </w:r>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Редким осложнением тиреотоксикоза являются тиреотоксические па</w:t>
      </w:r>
      <w:r w:rsidRPr="00634185">
        <w:rPr>
          <w:rFonts w:ascii="Arial" w:hAnsi="Arial" w:cs="Arial"/>
          <w:sz w:val="24"/>
          <w:szCs w:val="24"/>
          <w:lang w:bidi="ru-RU"/>
        </w:rPr>
        <w:softHyphen/>
        <w:t>резы и параличи.</w:t>
      </w:r>
    </w:p>
    <w:p w:rsidR="001D3A1F"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Метаболические и сосудистые изменения в коре большого мозга в со</w:t>
      </w:r>
      <w:r w:rsidRPr="00634185">
        <w:rPr>
          <w:rFonts w:ascii="Arial" w:hAnsi="Arial" w:cs="Arial"/>
          <w:sz w:val="24"/>
          <w:szCs w:val="24"/>
          <w:lang w:bidi="ru-RU"/>
        </w:rPr>
        <w:softHyphen/>
        <w:t>четании с прямым влиянием ряда гормонов на центральную нервную сис</w:t>
      </w:r>
      <w:r w:rsidRPr="00634185">
        <w:rPr>
          <w:rFonts w:ascii="Arial" w:hAnsi="Arial" w:cs="Arial"/>
          <w:sz w:val="24"/>
          <w:szCs w:val="24"/>
          <w:lang w:bidi="ru-RU"/>
        </w:rPr>
        <w:softHyphen/>
        <w:t>тему ведут к формированию энцефалопатий — тиреотоксической, диабети</w:t>
      </w:r>
      <w:r w:rsidRPr="00634185">
        <w:rPr>
          <w:rFonts w:ascii="Arial" w:hAnsi="Arial" w:cs="Arial"/>
          <w:sz w:val="24"/>
          <w:szCs w:val="24"/>
          <w:lang w:bidi="ru-RU"/>
        </w:rPr>
        <w:softHyphen/>
        <w:t>ческой, стероидной.</w:t>
      </w:r>
      <w:r w:rsidR="001D3A1F" w:rsidRPr="00634185">
        <w:rPr>
          <w:rFonts w:ascii="Arial" w:hAnsi="Arial" w:cs="Arial"/>
          <w:sz w:val="24"/>
          <w:szCs w:val="24"/>
          <w:lang w:bidi="ru-RU"/>
        </w:rPr>
        <w:t xml:space="preserve">   </w:t>
      </w:r>
      <w:bookmarkStart w:id="8" w:name="bookmark50"/>
    </w:p>
    <w:p w:rsidR="0046278A" w:rsidRPr="00634185" w:rsidRDefault="0046278A" w:rsidP="00634185">
      <w:pPr>
        <w:spacing w:after="0"/>
        <w:ind w:left="-1134" w:firstLine="567"/>
        <w:jc w:val="both"/>
        <w:rPr>
          <w:rFonts w:ascii="Arial" w:hAnsi="Arial" w:cs="Arial"/>
          <w:b/>
          <w:bCs/>
          <w:sz w:val="24"/>
          <w:szCs w:val="24"/>
          <w:lang w:bidi="ru-RU"/>
        </w:rPr>
      </w:pPr>
      <w:r w:rsidRPr="00634185">
        <w:rPr>
          <w:rFonts w:ascii="Arial" w:hAnsi="Arial" w:cs="Arial"/>
          <w:b/>
          <w:bCs/>
          <w:sz w:val="24"/>
          <w:szCs w:val="24"/>
          <w:lang w:bidi="ru-RU"/>
        </w:rPr>
        <w:t>Изменения зрения и слуха</w:t>
      </w:r>
      <w:bookmarkEnd w:id="8"/>
    </w:p>
    <w:p w:rsidR="0046278A" w:rsidRPr="00634185"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Большинство эндокринных заболеваний сопровождается изменениями функции органа зрения.</w:t>
      </w:r>
    </w:p>
    <w:p w:rsidR="0022612C" w:rsidRDefault="0046278A" w:rsidP="00634185">
      <w:pPr>
        <w:spacing w:after="0"/>
        <w:ind w:left="-1134" w:firstLine="567"/>
        <w:jc w:val="both"/>
        <w:rPr>
          <w:rFonts w:ascii="Arial" w:hAnsi="Arial" w:cs="Arial"/>
          <w:sz w:val="24"/>
          <w:szCs w:val="24"/>
          <w:lang w:bidi="ru-RU"/>
        </w:rPr>
      </w:pPr>
      <w:r w:rsidRPr="00634185">
        <w:rPr>
          <w:rFonts w:ascii="Arial" w:hAnsi="Arial" w:cs="Arial"/>
          <w:sz w:val="24"/>
          <w:szCs w:val="24"/>
          <w:lang w:bidi="ru-RU"/>
        </w:rPr>
        <w:t>Одна из редких врожденных форм энзимопатий — зоб Пендера — ха</w:t>
      </w:r>
      <w:r w:rsidRPr="00634185">
        <w:rPr>
          <w:rFonts w:ascii="Arial" w:hAnsi="Arial" w:cs="Arial"/>
          <w:sz w:val="24"/>
          <w:szCs w:val="24"/>
          <w:lang w:bidi="ru-RU"/>
        </w:rPr>
        <w:softHyphen/>
        <w:t>рактеризуется сочетанием гипотиреоза и тугоухости. Снижение слуха также типично для детей, внутриутробное развитие которых проходило в услови</w:t>
      </w:r>
      <w:r w:rsidRPr="00634185">
        <w:rPr>
          <w:rFonts w:ascii="Arial" w:hAnsi="Arial" w:cs="Arial"/>
          <w:sz w:val="24"/>
          <w:szCs w:val="24"/>
          <w:lang w:bidi="ru-RU"/>
        </w:rPr>
        <w:softHyphen/>
        <w:t>ях выраженного йодного дефицита.</w:t>
      </w:r>
      <w:r w:rsidR="001D3A1F" w:rsidRPr="00634185">
        <w:rPr>
          <w:rFonts w:ascii="Arial" w:hAnsi="Arial" w:cs="Arial"/>
          <w:sz w:val="24"/>
          <w:szCs w:val="24"/>
          <w:lang w:bidi="ru-RU"/>
        </w:rPr>
        <w:t xml:space="preserve"> </w:t>
      </w:r>
    </w:p>
    <w:p w:rsidR="00757DD5" w:rsidRDefault="00757DD5" w:rsidP="00634185">
      <w:pPr>
        <w:spacing w:after="0"/>
        <w:ind w:left="-1134" w:firstLine="567"/>
        <w:jc w:val="both"/>
        <w:rPr>
          <w:rFonts w:ascii="Arial" w:hAnsi="Arial" w:cs="Arial"/>
          <w:sz w:val="24"/>
          <w:szCs w:val="24"/>
          <w:lang w:bidi="ru-RU"/>
        </w:rPr>
      </w:pPr>
    </w:p>
    <w:p w:rsidR="00757DD5" w:rsidRPr="00757DD5" w:rsidRDefault="00757DD5" w:rsidP="00757DD5">
      <w:pPr>
        <w:spacing w:after="0"/>
        <w:jc w:val="both"/>
        <w:rPr>
          <w:rFonts w:ascii="Times New Roman" w:hAnsi="Times New Roman" w:cs="Times New Roman"/>
          <w:sz w:val="24"/>
          <w:szCs w:val="28"/>
        </w:rPr>
      </w:pPr>
      <w:bookmarkStart w:id="9" w:name="_GoBack"/>
      <w:r w:rsidRPr="00757DD5">
        <w:rPr>
          <w:rFonts w:ascii="Times New Roman" w:hAnsi="Times New Roman" w:cs="Times New Roman"/>
          <w:b/>
          <w:bCs/>
          <w:sz w:val="24"/>
          <w:szCs w:val="28"/>
        </w:rPr>
        <w:t>Литература:</w:t>
      </w:r>
    </w:p>
    <w:p w:rsidR="00757DD5" w:rsidRPr="00757DD5" w:rsidRDefault="00757DD5" w:rsidP="00757DD5">
      <w:pPr>
        <w:spacing w:after="0"/>
        <w:jc w:val="both"/>
        <w:rPr>
          <w:rFonts w:ascii="Times New Roman" w:hAnsi="Times New Roman" w:cs="Times New Roman"/>
          <w:sz w:val="24"/>
          <w:szCs w:val="28"/>
        </w:rPr>
      </w:pPr>
    </w:p>
    <w:p w:rsidR="00757DD5" w:rsidRPr="00757DD5" w:rsidRDefault="00757DD5" w:rsidP="00757DD5">
      <w:pPr>
        <w:numPr>
          <w:ilvl w:val="0"/>
          <w:numId w:val="12"/>
        </w:numPr>
        <w:spacing w:after="0"/>
        <w:jc w:val="both"/>
        <w:rPr>
          <w:rFonts w:ascii="Times New Roman" w:hAnsi="Times New Roman" w:cs="Times New Roman"/>
          <w:sz w:val="24"/>
          <w:szCs w:val="28"/>
        </w:rPr>
      </w:pPr>
      <w:r w:rsidRPr="00757DD5">
        <w:rPr>
          <w:rFonts w:ascii="Times New Roman" w:hAnsi="Times New Roman" w:cs="Times New Roman"/>
          <w:sz w:val="24"/>
          <w:szCs w:val="28"/>
        </w:rPr>
        <w:t>Дедов И.И., Мельниченко Г.А., Фадеев В.В. «Эндокринология». Учебник. –М.: «Медицина», 2000. Стр. 632.</w:t>
      </w:r>
    </w:p>
    <w:p w:rsidR="00757DD5" w:rsidRPr="00757DD5" w:rsidRDefault="00757DD5" w:rsidP="00757DD5">
      <w:pPr>
        <w:numPr>
          <w:ilvl w:val="0"/>
          <w:numId w:val="12"/>
        </w:numPr>
        <w:spacing w:after="0"/>
        <w:jc w:val="both"/>
        <w:rPr>
          <w:rFonts w:ascii="Times New Roman" w:hAnsi="Times New Roman" w:cs="Times New Roman"/>
          <w:sz w:val="24"/>
          <w:szCs w:val="28"/>
        </w:rPr>
      </w:pPr>
      <w:r w:rsidRPr="00757DD5">
        <w:rPr>
          <w:rFonts w:ascii="Times New Roman" w:hAnsi="Times New Roman" w:cs="Times New Roman"/>
          <w:sz w:val="24"/>
          <w:szCs w:val="28"/>
        </w:rPr>
        <w:t>Гарднер Д., Шобек Д. Базисная и клиническая эндокринология / под ред. Г. А. Мельниченко. — М.: 2015. — Стр. 169.</w:t>
      </w:r>
    </w:p>
    <w:p w:rsidR="00757DD5" w:rsidRPr="00757DD5" w:rsidRDefault="00757DD5" w:rsidP="00757DD5">
      <w:pPr>
        <w:numPr>
          <w:ilvl w:val="0"/>
          <w:numId w:val="12"/>
        </w:numPr>
        <w:spacing w:after="0"/>
        <w:jc w:val="both"/>
        <w:rPr>
          <w:rFonts w:ascii="Times New Roman" w:hAnsi="Times New Roman" w:cs="Times New Roman"/>
          <w:sz w:val="24"/>
          <w:szCs w:val="28"/>
        </w:rPr>
      </w:pPr>
      <w:r w:rsidRPr="00757DD5">
        <w:rPr>
          <w:rFonts w:ascii="Times New Roman" w:hAnsi="Times New Roman" w:cs="Times New Roman"/>
          <w:sz w:val="24"/>
          <w:szCs w:val="28"/>
        </w:rPr>
        <w:t xml:space="preserve">Дедов И. И., Мельниченко Г. А. Эндокринология. Национальное руководство. Краткое издание. — 2-е изд., перераб. и доп. — М.: ГЭОТАР-Медиа, 2018. — Стр. 832. </w:t>
      </w:r>
    </w:p>
    <w:p w:rsidR="00757DD5" w:rsidRPr="00757DD5" w:rsidRDefault="00757DD5" w:rsidP="00757DD5">
      <w:pPr>
        <w:numPr>
          <w:ilvl w:val="0"/>
          <w:numId w:val="12"/>
        </w:numPr>
        <w:spacing w:after="0"/>
        <w:jc w:val="both"/>
        <w:rPr>
          <w:rFonts w:ascii="Times New Roman" w:hAnsi="Times New Roman" w:cs="Times New Roman"/>
          <w:sz w:val="24"/>
          <w:szCs w:val="28"/>
        </w:rPr>
      </w:pPr>
      <w:r w:rsidRPr="00757DD5">
        <w:rPr>
          <w:rFonts w:ascii="Times New Roman" w:hAnsi="Times New Roman" w:cs="Times New Roman"/>
          <w:sz w:val="24"/>
          <w:szCs w:val="28"/>
        </w:rPr>
        <w:t xml:space="preserve">Проверенный поставщик медицинской информации с 1899 года. </w:t>
      </w:r>
      <w:hyperlink r:id="rId8" w:history="1">
        <w:r w:rsidRPr="00757DD5">
          <w:rPr>
            <w:rStyle w:val="a5"/>
            <w:rFonts w:ascii="Times New Roman" w:hAnsi="Times New Roman" w:cs="Times New Roman"/>
            <w:sz w:val="24"/>
            <w:szCs w:val="28"/>
            <w:lang w:val="en-US"/>
          </w:rPr>
          <w:t>https://</w:t>
        </w:r>
      </w:hyperlink>
      <w:hyperlink r:id="rId9" w:history="1">
        <w:r w:rsidRPr="00757DD5">
          <w:rPr>
            <w:rStyle w:val="a5"/>
            <w:rFonts w:ascii="Times New Roman" w:hAnsi="Times New Roman" w:cs="Times New Roman"/>
            <w:sz w:val="24"/>
            <w:szCs w:val="28"/>
            <w:lang w:val="en-US"/>
          </w:rPr>
          <w:t>www.msdmanuals.com</w:t>
        </w:r>
      </w:hyperlink>
      <w:hyperlink r:id="rId10" w:history="1">
        <w:r w:rsidRPr="00757DD5">
          <w:rPr>
            <w:rStyle w:val="a5"/>
            <w:rFonts w:ascii="Times New Roman" w:hAnsi="Times New Roman" w:cs="Times New Roman"/>
            <w:sz w:val="24"/>
            <w:szCs w:val="28"/>
            <w:lang w:val="en-US"/>
          </w:rPr>
          <w:t>/</w:t>
        </w:r>
      </w:hyperlink>
      <w:hyperlink r:id="rId11" w:history="1">
        <w:r w:rsidRPr="00757DD5">
          <w:rPr>
            <w:rStyle w:val="a5"/>
            <w:rFonts w:ascii="Times New Roman" w:hAnsi="Times New Roman" w:cs="Times New Roman"/>
            <w:sz w:val="24"/>
            <w:szCs w:val="28"/>
            <w:lang w:val="en-US"/>
          </w:rPr>
          <w:t>ru</w:t>
        </w:r>
      </w:hyperlink>
      <w:hyperlink r:id="rId12" w:history="1">
        <w:r w:rsidRPr="00757DD5">
          <w:rPr>
            <w:rStyle w:val="a5"/>
            <w:rFonts w:ascii="Times New Roman" w:hAnsi="Times New Roman" w:cs="Times New Roman"/>
            <w:sz w:val="24"/>
            <w:szCs w:val="28"/>
            <w:lang w:val="en-US"/>
          </w:rPr>
          <w:t>/</w:t>
        </w:r>
      </w:hyperlink>
    </w:p>
    <w:bookmarkEnd w:id="9"/>
    <w:p w:rsidR="00757DD5" w:rsidRPr="00634185" w:rsidRDefault="00757DD5" w:rsidP="00634185">
      <w:pPr>
        <w:spacing w:after="0"/>
        <w:ind w:left="-1134" w:firstLine="567"/>
        <w:jc w:val="both"/>
        <w:rPr>
          <w:rFonts w:ascii="Arial" w:hAnsi="Arial" w:cs="Arial"/>
          <w:sz w:val="24"/>
          <w:szCs w:val="24"/>
        </w:rPr>
      </w:pPr>
    </w:p>
    <w:sectPr w:rsidR="00757DD5" w:rsidRPr="00634185" w:rsidSect="0046278A">
      <w:footerReference w:type="even" r:id="rId13"/>
      <w:footerReference w:type="default" r:id="rId14"/>
      <w:footerReference w:type="first" r:id="rId15"/>
      <w:pgSz w:w="11906" w:h="16838"/>
      <w:pgMar w:top="1134" w:right="282"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AA9" w:rsidRDefault="00B21AA9">
      <w:pPr>
        <w:spacing w:after="0" w:line="240" w:lineRule="auto"/>
      </w:pPr>
      <w:r>
        <w:separator/>
      </w:r>
    </w:p>
  </w:endnote>
  <w:endnote w:type="continuationSeparator" w:id="0">
    <w:p w:rsidR="00B21AA9" w:rsidRDefault="00B21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j-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A4A" w:rsidRDefault="00B21AA9">
    <w:pPr>
      <w:spacing w:line="1"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A4A" w:rsidRDefault="00B21AA9">
    <w:pPr>
      <w:spacing w:line="1"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A4A" w:rsidRDefault="00F55571">
    <w:pPr>
      <w:spacing w:line="1" w:lineRule="exact"/>
    </w:pPr>
    <w:r>
      <w:rPr>
        <w:noProof/>
        <w:lang w:eastAsia="ru-RU"/>
      </w:rPr>
      <mc:AlternateContent>
        <mc:Choice Requires="wps">
          <w:drawing>
            <wp:anchor distT="0" distB="0" distL="0" distR="0" simplePos="0" relativeHeight="251660288" behindDoc="1" locked="0" layoutInCell="1" allowOverlap="1" wp14:anchorId="63B61F83" wp14:editId="5CE3CD90">
              <wp:simplePos x="0" y="0"/>
              <wp:positionH relativeFrom="page">
                <wp:posOffset>1565275</wp:posOffset>
              </wp:positionH>
              <wp:positionV relativeFrom="page">
                <wp:posOffset>9742805</wp:posOffset>
              </wp:positionV>
              <wp:extent cx="128270" cy="109855"/>
              <wp:effectExtent l="0" t="0" r="0" b="0"/>
              <wp:wrapNone/>
              <wp:docPr id="132" name="Shape 132"/>
              <wp:cNvGraphicFramePr/>
              <a:graphic xmlns:a="http://schemas.openxmlformats.org/drawingml/2006/main">
                <a:graphicData uri="http://schemas.microsoft.com/office/word/2010/wordprocessingShape">
                  <wps:wsp>
                    <wps:cNvSpPr txBox="1"/>
                    <wps:spPr>
                      <a:xfrm>
                        <a:off x="0" y="0"/>
                        <a:ext cx="128270" cy="109855"/>
                      </a:xfrm>
                      <a:prstGeom prst="rect">
                        <a:avLst/>
                      </a:prstGeom>
                      <a:noFill/>
                    </wps:spPr>
                    <wps:txbx>
                      <w:txbxContent>
                        <w:p w:rsidR="00F02A4A" w:rsidRDefault="00F55571">
                          <w:pPr>
                            <w:rPr>
                              <w:sz w:val="26"/>
                              <w:szCs w:val="26"/>
                            </w:rPr>
                          </w:pPr>
                          <w:r>
                            <w:rPr>
                              <w:rFonts w:ascii="Times New Roman" w:eastAsia="Times New Roman" w:hAnsi="Times New Roman" w:cs="Times New Roman"/>
                            </w:rPr>
                            <w:fldChar w:fldCharType="begin"/>
                          </w:r>
                          <w:r>
                            <w:instrText xml:space="preserve"> PAGE \* MERGEFORMAT </w:instrText>
                          </w:r>
                          <w:r>
                            <w:rPr>
                              <w:rFonts w:ascii="Times New Roman" w:eastAsia="Times New Roman" w:hAnsi="Times New Roman" w:cs="Times New Roman"/>
                            </w:rPr>
                            <w:fldChar w:fldCharType="separate"/>
                          </w:r>
                          <w:r w:rsidR="001D3A1F" w:rsidRPr="001D3A1F">
                            <w:rPr>
                              <w:rFonts w:ascii="Arial" w:eastAsia="Arial" w:hAnsi="Arial" w:cs="Arial"/>
                              <w:noProof/>
                              <w:sz w:val="26"/>
                              <w:szCs w:val="26"/>
                            </w:rPr>
                            <w:t>17</w:t>
                          </w:r>
                          <w:r>
                            <w:rPr>
                              <w:rFonts w:ascii="Arial" w:eastAsia="Arial" w:hAnsi="Arial" w:cs="Arial"/>
                              <w:sz w:val="26"/>
                              <w:szCs w:val="26"/>
                            </w:rPr>
                            <w:fldChar w:fldCharType="end"/>
                          </w:r>
                        </w:p>
                      </w:txbxContent>
                    </wps:txbx>
                    <wps:bodyPr wrap="none" lIns="0" tIns="0" rIns="0" bIns="0">
                      <a:spAutoFit/>
                    </wps:bodyPr>
                  </wps:wsp>
                </a:graphicData>
              </a:graphic>
            </wp:anchor>
          </w:drawing>
        </mc:Choice>
        <mc:Fallback>
          <w:pict>
            <v:shapetype w14:anchorId="63B61F83" id="_x0000_t202" coordsize="21600,21600" o:spt="202" path="m,l,21600r21600,l21600,xe">
              <v:stroke joinstyle="miter"/>
              <v:path gradientshapeok="t" o:connecttype="rect"/>
            </v:shapetype>
            <v:shape id="Shape 132" o:spid="_x0000_s1027" type="#_x0000_t202" style="position:absolute;margin-left:123.25pt;margin-top:767.15pt;width:10.1pt;height:8.65pt;z-index:-2516561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" filled="f" stroked="f">
              <v:textbox style="mso-fit-shape-to-text:t" inset="0,0,0,0">
                <w:txbxContent>
                  <w:p w:rsidR="00F02A4A" w:rsidRDefault="00F55571">
                    <w:pPr>
                      <w:rPr>
                        <w:sz w:val="26"/>
                        <w:szCs w:val="26"/>
                      </w:rPr>
                    </w:pPr>
                    <w:r>
                      <w:rPr>
                        <w:rFonts w:ascii="Times New Roman" w:eastAsia="Times New Roman" w:hAnsi="Times New Roman" w:cs="Times New Roman"/>
                      </w:rPr>
                      <w:fldChar w:fldCharType="begin"/>
                    </w:r>
                    <w:r>
                      <w:instrText xml:space="preserve"> PAGE \* MERGEFORMAT </w:instrText>
                    </w:r>
                    <w:r>
                      <w:rPr>
                        <w:rFonts w:ascii="Times New Roman" w:eastAsia="Times New Roman" w:hAnsi="Times New Roman" w:cs="Times New Roman"/>
                      </w:rPr>
                      <w:fldChar w:fldCharType="separate"/>
                    </w:r>
                    <w:r w:rsidR="001D3A1F" w:rsidRPr="001D3A1F">
                      <w:rPr>
                        <w:rFonts w:ascii="Arial" w:eastAsia="Arial" w:hAnsi="Arial" w:cs="Arial"/>
                        <w:noProof/>
                        <w:sz w:val="26"/>
                        <w:szCs w:val="26"/>
                      </w:rPr>
                      <w:t>17</w:t>
                    </w:r>
                    <w:r>
                      <w:rPr>
                        <w:rFonts w:ascii="Arial" w:eastAsia="Arial" w:hAnsi="Arial" w:cs="Arial"/>
                        <w:sz w:val="26"/>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AA9" w:rsidRDefault="00B21AA9">
      <w:pPr>
        <w:spacing w:after="0" w:line="240" w:lineRule="auto"/>
      </w:pPr>
      <w:r>
        <w:separator/>
      </w:r>
    </w:p>
  </w:footnote>
  <w:footnote w:type="continuationSeparator" w:id="0">
    <w:p w:rsidR="00B21AA9" w:rsidRDefault="00B21A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80A63"/>
    <w:multiLevelType w:val="hybridMultilevel"/>
    <w:tmpl w:val="55FC1330"/>
    <w:lvl w:ilvl="0" w:tplc="5C7A2F2C">
      <w:start w:val="1"/>
      <w:numFmt w:val="decimal"/>
      <w:lvlText w:val="%1."/>
      <w:lvlJc w:val="left"/>
      <w:pPr>
        <w:tabs>
          <w:tab w:val="num" w:pos="720"/>
        </w:tabs>
        <w:ind w:left="720" w:hanging="360"/>
      </w:pPr>
    </w:lvl>
    <w:lvl w:ilvl="1" w:tplc="123CC75C" w:tentative="1">
      <w:start w:val="1"/>
      <w:numFmt w:val="decimal"/>
      <w:lvlText w:val="%2."/>
      <w:lvlJc w:val="left"/>
      <w:pPr>
        <w:tabs>
          <w:tab w:val="num" w:pos="1440"/>
        </w:tabs>
        <w:ind w:left="1440" w:hanging="360"/>
      </w:pPr>
    </w:lvl>
    <w:lvl w:ilvl="2" w:tplc="CA20E524" w:tentative="1">
      <w:start w:val="1"/>
      <w:numFmt w:val="decimal"/>
      <w:lvlText w:val="%3."/>
      <w:lvlJc w:val="left"/>
      <w:pPr>
        <w:tabs>
          <w:tab w:val="num" w:pos="2160"/>
        </w:tabs>
        <w:ind w:left="2160" w:hanging="360"/>
      </w:pPr>
    </w:lvl>
    <w:lvl w:ilvl="3" w:tplc="2D9E4A94" w:tentative="1">
      <w:start w:val="1"/>
      <w:numFmt w:val="decimal"/>
      <w:lvlText w:val="%4."/>
      <w:lvlJc w:val="left"/>
      <w:pPr>
        <w:tabs>
          <w:tab w:val="num" w:pos="2880"/>
        </w:tabs>
        <w:ind w:left="2880" w:hanging="360"/>
      </w:pPr>
    </w:lvl>
    <w:lvl w:ilvl="4" w:tplc="7A40545A" w:tentative="1">
      <w:start w:val="1"/>
      <w:numFmt w:val="decimal"/>
      <w:lvlText w:val="%5."/>
      <w:lvlJc w:val="left"/>
      <w:pPr>
        <w:tabs>
          <w:tab w:val="num" w:pos="3600"/>
        </w:tabs>
        <w:ind w:left="3600" w:hanging="360"/>
      </w:pPr>
    </w:lvl>
    <w:lvl w:ilvl="5" w:tplc="7018EBE0" w:tentative="1">
      <w:start w:val="1"/>
      <w:numFmt w:val="decimal"/>
      <w:lvlText w:val="%6."/>
      <w:lvlJc w:val="left"/>
      <w:pPr>
        <w:tabs>
          <w:tab w:val="num" w:pos="4320"/>
        </w:tabs>
        <w:ind w:left="4320" w:hanging="360"/>
      </w:pPr>
    </w:lvl>
    <w:lvl w:ilvl="6" w:tplc="A010F24E" w:tentative="1">
      <w:start w:val="1"/>
      <w:numFmt w:val="decimal"/>
      <w:lvlText w:val="%7."/>
      <w:lvlJc w:val="left"/>
      <w:pPr>
        <w:tabs>
          <w:tab w:val="num" w:pos="5040"/>
        </w:tabs>
        <w:ind w:left="5040" w:hanging="360"/>
      </w:pPr>
    </w:lvl>
    <w:lvl w:ilvl="7" w:tplc="37FC13A6" w:tentative="1">
      <w:start w:val="1"/>
      <w:numFmt w:val="decimal"/>
      <w:lvlText w:val="%8."/>
      <w:lvlJc w:val="left"/>
      <w:pPr>
        <w:tabs>
          <w:tab w:val="num" w:pos="5760"/>
        </w:tabs>
        <w:ind w:left="5760" w:hanging="360"/>
      </w:pPr>
    </w:lvl>
    <w:lvl w:ilvl="8" w:tplc="330A6F20" w:tentative="1">
      <w:start w:val="1"/>
      <w:numFmt w:val="decimal"/>
      <w:lvlText w:val="%9."/>
      <w:lvlJc w:val="left"/>
      <w:pPr>
        <w:tabs>
          <w:tab w:val="num" w:pos="6480"/>
        </w:tabs>
        <w:ind w:left="6480" w:hanging="360"/>
      </w:pPr>
    </w:lvl>
  </w:abstractNum>
  <w:abstractNum w:abstractNumId="1" w15:restartNumberingAfterBreak="0">
    <w:nsid w:val="22A72C3B"/>
    <w:multiLevelType w:val="multilevel"/>
    <w:tmpl w:val="317E07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486684A"/>
    <w:multiLevelType w:val="hybridMultilevel"/>
    <w:tmpl w:val="3BC45CEE"/>
    <w:lvl w:ilvl="0" w:tplc="7F22D3FA">
      <w:start w:val="1"/>
      <w:numFmt w:val="decimal"/>
      <w:lvlText w:val="%1."/>
      <w:lvlJc w:val="left"/>
      <w:pPr>
        <w:tabs>
          <w:tab w:val="num" w:pos="720"/>
        </w:tabs>
        <w:ind w:left="720" w:hanging="360"/>
      </w:pPr>
    </w:lvl>
    <w:lvl w:ilvl="1" w:tplc="AC6E953A" w:tentative="1">
      <w:start w:val="1"/>
      <w:numFmt w:val="decimal"/>
      <w:lvlText w:val="%2."/>
      <w:lvlJc w:val="left"/>
      <w:pPr>
        <w:tabs>
          <w:tab w:val="num" w:pos="1440"/>
        </w:tabs>
        <w:ind w:left="1440" w:hanging="360"/>
      </w:pPr>
    </w:lvl>
    <w:lvl w:ilvl="2" w:tplc="70FA8248" w:tentative="1">
      <w:start w:val="1"/>
      <w:numFmt w:val="decimal"/>
      <w:lvlText w:val="%3."/>
      <w:lvlJc w:val="left"/>
      <w:pPr>
        <w:tabs>
          <w:tab w:val="num" w:pos="2160"/>
        </w:tabs>
        <w:ind w:left="2160" w:hanging="360"/>
      </w:pPr>
    </w:lvl>
    <w:lvl w:ilvl="3" w:tplc="94085DA0" w:tentative="1">
      <w:start w:val="1"/>
      <w:numFmt w:val="decimal"/>
      <w:lvlText w:val="%4."/>
      <w:lvlJc w:val="left"/>
      <w:pPr>
        <w:tabs>
          <w:tab w:val="num" w:pos="2880"/>
        </w:tabs>
        <w:ind w:left="2880" w:hanging="360"/>
      </w:pPr>
    </w:lvl>
    <w:lvl w:ilvl="4" w:tplc="1E34069C" w:tentative="1">
      <w:start w:val="1"/>
      <w:numFmt w:val="decimal"/>
      <w:lvlText w:val="%5."/>
      <w:lvlJc w:val="left"/>
      <w:pPr>
        <w:tabs>
          <w:tab w:val="num" w:pos="3600"/>
        </w:tabs>
        <w:ind w:left="3600" w:hanging="360"/>
      </w:pPr>
    </w:lvl>
    <w:lvl w:ilvl="5" w:tplc="091CBE58" w:tentative="1">
      <w:start w:val="1"/>
      <w:numFmt w:val="decimal"/>
      <w:lvlText w:val="%6."/>
      <w:lvlJc w:val="left"/>
      <w:pPr>
        <w:tabs>
          <w:tab w:val="num" w:pos="4320"/>
        </w:tabs>
        <w:ind w:left="4320" w:hanging="360"/>
      </w:pPr>
    </w:lvl>
    <w:lvl w:ilvl="6" w:tplc="AB30D1F2" w:tentative="1">
      <w:start w:val="1"/>
      <w:numFmt w:val="decimal"/>
      <w:lvlText w:val="%7."/>
      <w:lvlJc w:val="left"/>
      <w:pPr>
        <w:tabs>
          <w:tab w:val="num" w:pos="5040"/>
        </w:tabs>
        <w:ind w:left="5040" w:hanging="360"/>
      </w:pPr>
    </w:lvl>
    <w:lvl w:ilvl="7" w:tplc="D9620FBA" w:tentative="1">
      <w:start w:val="1"/>
      <w:numFmt w:val="decimal"/>
      <w:lvlText w:val="%8."/>
      <w:lvlJc w:val="left"/>
      <w:pPr>
        <w:tabs>
          <w:tab w:val="num" w:pos="5760"/>
        </w:tabs>
        <w:ind w:left="5760" w:hanging="360"/>
      </w:pPr>
    </w:lvl>
    <w:lvl w:ilvl="8" w:tplc="A3E2A110" w:tentative="1">
      <w:start w:val="1"/>
      <w:numFmt w:val="decimal"/>
      <w:lvlText w:val="%9."/>
      <w:lvlJc w:val="left"/>
      <w:pPr>
        <w:tabs>
          <w:tab w:val="num" w:pos="6480"/>
        </w:tabs>
        <w:ind w:left="6480" w:hanging="360"/>
      </w:pPr>
    </w:lvl>
  </w:abstractNum>
  <w:abstractNum w:abstractNumId="3" w15:restartNumberingAfterBreak="0">
    <w:nsid w:val="266A5EF3"/>
    <w:multiLevelType w:val="multilevel"/>
    <w:tmpl w:val="975069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CA41BB9"/>
    <w:multiLevelType w:val="multilevel"/>
    <w:tmpl w:val="5FC68A90"/>
    <w:lvl w:ilvl="0">
      <w:start w:val="1"/>
      <w:numFmt w:val="decimal"/>
      <w:lvlText w:val="%1."/>
      <w:lvlJc w:val="left"/>
      <w:rPr>
        <w:rFonts w:ascii="Arial" w:eastAsia="Times New Roman" w:hAnsi="Arial" w:cs="Arial" w:hint="default"/>
        <w:b/>
        <w:bCs w:val="0"/>
        <w:i/>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165D87"/>
    <w:multiLevelType w:val="multilevel"/>
    <w:tmpl w:val="8AA685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AFA1385"/>
    <w:multiLevelType w:val="multilevel"/>
    <w:tmpl w:val="19566162"/>
    <w:lvl w:ilvl="0">
      <w:start w:val="3"/>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C6868E3"/>
    <w:multiLevelType w:val="multilevel"/>
    <w:tmpl w:val="2376E7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10E5242"/>
    <w:multiLevelType w:val="multilevel"/>
    <w:tmpl w:val="073C08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12240D1"/>
    <w:multiLevelType w:val="multilevel"/>
    <w:tmpl w:val="BEDEC6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DCD25EA"/>
    <w:multiLevelType w:val="hybridMultilevel"/>
    <w:tmpl w:val="5FEA0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673630C"/>
    <w:multiLevelType w:val="multilevel"/>
    <w:tmpl w:val="21121F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4"/>
  </w:num>
  <w:num w:numId="3">
    <w:abstractNumId w:val="5"/>
  </w:num>
  <w:num w:numId="4">
    <w:abstractNumId w:val="9"/>
  </w:num>
  <w:num w:numId="5">
    <w:abstractNumId w:val="8"/>
  </w:num>
  <w:num w:numId="6">
    <w:abstractNumId w:val="1"/>
  </w:num>
  <w:num w:numId="7">
    <w:abstractNumId w:val="11"/>
  </w:num>
  <w:num w:numId="8">
    <w:abstractNumId w:val="3"/>
  </w:num>
  <w:num w:numId="9">
    <w:abstractNumId w:val="7"/>
  </w:num>
  <w:num w:numId="10">
    <w:abstractNumId w:val="10"/>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3EE"/>
    <w:rsid w:val="001D3A1F"/>
    <w:rsid w:val="0022612C"/>
    <w:rsid w:val="0046278A"/>
    <w:rsid w:val="005C6DF6"/>
    <w:rsid w:val="005F4DE1"/>
    <w:rsid w:val="005F74BB"/>
    <w:rsid w:val="00634185"/>
    <w:rsid w:val="00757DD5"/>
    <w:rsid w:val="007A4722"/>
    <w:rsid w:val="00976BD4"/>
    <w:rsid w:val="00B21AA9"/>
    <w:rsid w:val="00B661D4"/>
    <w:rsid w:val="00B77C28"/>
    <w:rsid w:val="00C4031B"/>
    <w:rsid w:val="00CF53EE"/>
    <w:rsid w:val="00E1414C"/>
    <w:rsid w:val="00F555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A58845-B8F4-487D-9C6A-E15C9D123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185"/>
    <w:pPr>
      <w:ind w:left="720"/>
      <w:contextualSpacing/>
    </w:pPr>
  </w:style>
  <w:style w:type="paragraph" w:styleId="a4">
    <w:name w:val="Normal (Web)"/>
    <w:basedOn w:val="a"/>
    <w:uiPriority w:val="99"/>
    <w:semiHidden/>
    <w:unhideWhenUsed/>
    <w:rsid w:val="00634185"/>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5">
    <w:name w:val="Hyperlink"/>
    <w:basedOn w:val="a0"/>
    <w:uiPriority w:val="99"/>
    <w:unhideWhenUsed/>
    <w:rsid w:val="00757D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219458">
      <w:bodyDiv w:val="1"/>
      <w:marLeft w:val="0"/>
      <w:marRight w:val="0"/>
      <w:marTop w:val="0"/>
      <w:marBottom w:val="0"/>
      <w:divBdr>
        <w:top w:val="none" w:sz="0" w:space="0" w:color="auto"/>
        <w:left w:val="none" w:sz="0" w:space="0" w:color="auto"/>
        <w:bottom w:val="none" w:sz="0" w:space="0" w:color="auto"/>
        <w:right w:val="none" w:sz="0" w:space="0" w:color="auto"/>
      </w:divBdr>
      <w:divsChild>
        <w:div w:id="1250431777">
          <w:marLeft w:val="806"/>
          <w:marRight w:val="0"/>
          <w:marTop w:val="192"/>
          <w:marBottom w:val="0"/>
          <w:divBdr>
            <w:top w:val="none" w:sz="0" w:space="0" w:color="auto"/>
            <w:left w:val="none" w:sz="0" w:space="0" w:color="auto"/>
            <w:bottom w:val="none" w:sz="0" w:space="0" w:color="auto"/>
            <w:right w:val="none" w:sz="0" w:space="0" w:color="auto"/>
          </w:divBdr>
        </w:div>
        <w:div w:id="218594400">
          <w:marLeft w:val="806"/>
          <w:marRight w:val="0"/>
          <w:marTop w:val="192"/>
          <w:marBottom w:val="0"/>
          <w:divBdr>
            <w:top w:val="none" w:sz="0" w:space="0" w:color="auto"/>
            <w:left w:val="none" w:sz="0" w:space="0" w:color="auto"/>
            <w:bottom w:val="none" w:sz="0" w:space="0" w:color="auto"/>
            <w:right w:val="none" w:sz="0" w:space="0" w:color="auto"/>
          </w:divBdr>
        </w:div>
        <w:div w:id="1380713696">
          <w:marLeft w:val="806"/>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dmanuals.com/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sdmanuals.c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sdmanuals.com/ru/"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msdmanuals.com/ru/" TargetMode="External"/><Relationship Id="rId4" Type="http://schemas.openxmlformats.org/officeDocument/2006/relationships/webSettings" Target="webSettings.xml"/><Relationship Id="rId9" Type="http://schemas.openxmlformats.org/officeDocument/2006/relationships/hyperlink" Target="https://www.msdmanuals.com/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11</Pages>
  <Words>5129</Words>
  <Characters>29238</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DELL</cp:lastModifiedBy>
  <cp:revision>4</cp:revision>
  <dcterms:created xsi:type="dcterms:W3CDTF">2021-04-13T17:46:00Z</dcterms:created>
  <dcterms:modified xsi:type="dcterms:W3CDTF">2021-04-16T14:57:00Z</dcterms:modified>
</cp:coreProperties>
</file>