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1-МАЪРУЗА. КИРИШ</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Кириш.</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Фаннинг мақсади ва вазифалари.</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Фан бўйича талабаларнинг билимига, кўникма ва малакасига қўйиладиган талаблар.</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Фаннинг ўқув режасидаги бошқа фанлар билан ўзаро боғлиқлиги ва услубий жиҳатдан узвий кетма-кетлиги.</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Фаннинг ишлаб чиқаришдаги ўрни.</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 Фанни ўқитишдаги замонавий ахборот ва педагогик технологиялар ҳамда ўқув машғулотларини лойиҳалаш.</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1.7. Рақобатнинг моҳияти ва унинг вазифалари.</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1.8. Ахборотнинг рақобатдаги устунликни яратишдаги роли.</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рақобат, рақобатбардошлик, кластер, молия бозори, товар бозори, инновация, модернизация, диверсификация, моддий фаровонлик.</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2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 Кириш</w:t>
      </w: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иқтисодиётининг рақобатбардошлигини ошириш билан боғлиқ муаммоларнииг ҳал этилиши хўжалик тизимида амалга оширилган ўзгаришлар, мамлакатни ислоҳ қилиш ва модернизациялаш муносабати билан алоҳида долзарб аҳамият касб этди. Шуни ишонч билан айтиш мумкинки, Ўзбекистоннинг жаҳон иқгисодиётига тўлақонли ва самарали кириб бориши ушбу муаммо юзасидан олиб борилаётган тадқиқотларни кенг қулоч ёйдириш, Ўзбекистоннинг рақобат устунликларини аниқлаш ҳамда таҳлил қилиш, мазкур устунликларни амалга ошириш, ривожлантириш ва тартибга солиш учун зарур бўлган шарт-шароитларни яратишни талаб қилади. Мамлакатимизни ривожлантириш, янгилаш ва модернизация қилиш бўйича танлаган стратегиямизни ва Инқирозга қарши қабул қилган дастуримизни амалга ошириш натижасида юртимиз дунёдаги саноқли давлатлар қаторида иқтисодий ва ижтимоий ривожланишнинг барқарор суръатларини таъминлаш, аҳолимизнинг моддий фаровонлигини юксалтиришга эришгани барчамизга катта мамнуният ва ифтихор бағишлайди, албатта.</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 рақобатбардошлигининг ҳолати мамлакатнинг ташқи сиёсий фаоллигини оширишга, унинг жаҳон хўжалигига интеграциялашганлик даражасига ўз таъсирини кўрсатмоқда. Амалиётда баъзан зиддиятли вазият кузатилади. Ўзбекистон мамлакатлараро иқтисодий ўзаро алоқаларни фаоллаштириш учун катта салоҳиятга эга, лекин амалда улар унчалик чуқур ривожланмаган. Шу нуқтаи назардан мамлакат иқтисодиётининг рақобатбардошлиги даражасини, Ўзбекистон иқтисодиётининг қиёсий рақобатбардошлиги кўрсаткичларини баҳолашни ўрганиш муаммоси жуда муҳим ҳисобланади. Мазкур гепотеза доирасида давлатнинг иқтисодий жараёнларга аралашувининг таъсири ҳамда ушбу аралашув шакллари ва усулларининг корреляцияси даражасига, шунингдек, иқтисодиёт рақобатбардошлигини оширишнинг мамлакат ичидаги иқтисодий ўзаро алоқалар даражасига ва ташқи иқтисодий алоқаларни диверсификация қилишга боғлиқлигига эътибор қаратиш лозим. Шу нуқтаи назардан ташқи ва ички омиллар Ўзбекистон иқтисодиётининг заифлиги, иқтисодиётнинг рақобатбардошлигини оширишда бошқарувнинг институционал механизмларига боғлиқлиги даражасида қандай ўзаро ҳамкорлик қилаётганлигини кўриб чиқиш талаб этилади.</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8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1.2. Фаннинг мақсади ва вазифалари</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Фанни ўқитишдан мақсад – талабаларга ўз олдиларига бозор хўжалигининг рақобатбардош моделини шакллантириш, ҳудудий саноат кластери, Ўзбекистон миллий иқтисодиётини ривожлантиришнинг устувор йўналишлари ва механизмлари тизимини асослаш бўйича билим, кўникма ва малака шакллантиришдир.</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Фаннинг вазифаси - талабаларга ишлаб чиқарувчилар ўртасида соғлом рақобатни таъминлашнинг ўзига хос хусусиятларини, Миллий иқтисодиётнинг базавий тармоқларининг рақобат мавқеларини макроиқтисодий қиёсий таҳлил қилиш ва баҳолаш муаммолари борасидаги ишлар, истеъмолчилар ва ишлаб чиқарувчилар бозорида вужудга келиши мумкин бўлган турли вазиятларни мантиқий эвристик ва иқтисодий математик моделлар орқали таҳлил қилиш ва истиқболлашни амалга оширишни, фирманинг рақобат стратегиясини танлаш бўйича турли ҳолатларни таҳлил қилиш ва қарорлар қабул қилишни ўргатишдан иборатдир.</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8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 Фан бўйича талабаларнинг билимига, кўникма ва</w:t>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малакасига қўйиладиган талаблар</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 ва кластер” фанини ўзлаштириш жараёнида амалга ошириладиган масалалар доирасида бакалавр:</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Рақобатнинг тузилиши ва унинг турлари; ахборотнинг рақобатдаги устунликни яратишдаги роли; маълум ҳудуддаги корхона, тармоқ ости ва давлатларнинг сотиш ва маҳсулот ва ҳизматларни кўрсатишдаги рақобатбардошлиги; кластерлар орқали ишлаб чиқариш қувватларини ошириш ҳисобига маҳаллий ва халқаро рақобатбардошлиликни таъминлаш; товар ва хизматлар сотилишини кенгайтириш имкониятлари ва уни рақобатга бардош бера олиш усул ва йўлларини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билиши ва улардан фойдалана олиши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Рақобатбардошликнинг миллий ромби детерминантлари, мамлакат рақобатбардошлигини аниқловчи омилларни аниқлаш; бизнес кластер бир ҳудудда ўзаро алоқадор бизнес бирликлар, етказиб берувчилар ва алоқадор институтларнинг мужассамлашувини; бозор ва рақобат муҳитини тадқиқ этиш, корхоналарни рақобатбардошлигини баҳолаш механизми усулларидан фойдаланиш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кўникмаларига эга бўлиши</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Рақобатбардошликни  баҳолаш усулларини қўллай олиш; миллий иқтисодиётини ташкил этишнинг кластер шаклини танлаш; рақобат муҳитини таҳлил қилиш; рақобат кучайиши шароитида минтақаларни ривожлантиришнинг инвестициявий–инновацион стратегияси натижаларидан фойдаланиш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малакаларига эга бўлиши керак.</w:t>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128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 Фаннинг ўқув режасидаги бошқа фанлар билан ўзаро боғлиқлиги вауслубий жиҳатдан узвий кетма-кетлиги</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“Рақобатбардошлик ва кластер” фани “Рақобат сиёсати”, “Корхоналарни рақобатбардошлигини баҳолаш”, “Корпоратив бошқарув” каби фанлар билан ўзаро алоқадорликда ўрганилади.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540"/>
        </w:tabs>
        <w:spacing w:after="0" w:before="0" w:line="240" w:lineRule="auto"/>
        <w:ind w:left="128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1.5. Фаннинг ишлаб чиқаришдаги ўрни</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Фан молиявий бошқарув назарияси ва амалиёти, корхоналарни рақобатбардошлигини баҳолаш ва бошқарув мунособатларини ва ривожлантириш йўналишларини ишлаб чиқиш, тадбиркорлик фаолиятини таҳлил қилишнинг асосий услуби сифатида билимлар тизимини, молиявий қарорлар қабул қилиш учун керакли маълумот тайёрлаш ва тақдим этиш ҳамда уларни бошқариш устувор йўналишларини аниқ белгилаш, корхоналарни рақобатбардошлигини баҳолашни оқилона тартибга солиш асосида ички ва ташқи молиявий манбалари миллий иқтисодиётни келажагини белгилайди.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8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1.6. Фанни ўқитишдаги замонавий ахборот ва педагогик технологиялар ҳамда ўқув машғулотларини лойиҳалаш</w:t>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Талабаларнинг “Рақобатбардошлик ва кластер” фанини ўзлаштиришлари учун ўқитишнинг илғор ва замонавий усулларидан фойдаланиш, янги информацион-педагогик технологияларни татбиқ қилиш муҳим аҳамиятга эгадир. Фанни ўзлаштиришда дарслик, ўқув-услубий қўлланма ҳамда мажмуалар, маъруза матнлари, тарқатма ва электрон материаллар, виртуал стендлар ва макетлардан,шунингдек, “инсерт”, “блиц-сўров”, “кластер”, “ақлий ҳужум” каби усуллардан кенг фойдаланилади. Маъруза, амалий ва лаборатория дарсларида мос равишда илғор педагогик ва ахборот технологияларидан фойдаланилади.</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 ва кластер” фани ўқув машғулотлари фан ўқитувчиси томонидан педагогик ва модулли технология тамойиллари асосида лойиҳалари ишлаб чиқилади.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128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1.7. Рақобатнинг моҳияти ва унинг вазифалари</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Мамлакатимизда олиб борилаётган иқтисодий ислоҳотларнингмуҳим жиҳатлари-бу бозор иқтисодиётининг энг асосий элементларидан ҳисобланган рақобатни ривожлантириш, монопол ва устун мавқега эга хўжалик юритувчи субъектларнинг маҳсулотлари ва хизматларининг сифати ҳамда кафолатини кучайтириш, уларнинг нархлари (тарифлари) муқобиллигини таъминлаш, истеъмолчиларнинг харид талабини қондириш орқали макроиқтисодий кўрсаткичларни оширишга қаратилганлигидан иборатдир. Бу эса, давлат томонидан монопол мавқега эга бўлган хўжали юритувчи субъектлар фаолиятини таркибий ўзгартириш ва соғлом рақобат муҳитини яратишга йўналтирилган комплекс тадбирларнинг амалга оширилиши ва албатта қонунчиликни такомиллаштиришни тақазо этади.</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Президентимизнинг Парламент палаталари қўшма мажлисидаги-мамлакатимизда демократик ислоҳотларни янада чуқурлаштириш ва фуқаролик жамиятини ривожлантириш Концепцияси номли маърузаси вазифаларидан келиб чиққан ҳолда қабул қилинган-Рақобат тўғрисидаги қонун айни шу жиҳатдан муҳим аҳамиятга молик ҳужжатдир. Қонуннинг асосий мақсади товар ва молия бозорларидаги рақобатга доир муносабатларни тартибга солишдан иборат.</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Республикасининг-Рақобат тўғрисидаги Қонуни Қонунчилик палатаси томонидан 2011 йил 14 ноябрда қабул қилинган, Сенат томонидан 2011 йил 5 декабрда маъқулланган бўлиб 2012 йил 6 январдан бошлаб кучга кирди. </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қонунда рақобат қуйидагича таърифланган. Рақобат-хўжалик юритувчи субъектларнинг (рақобатчиларнинг) мусобақалашуви бўлиб, бунда уларнинг мустақил ҳаракатлари улардан ҳар бирининг товар ёки молия  бозоридаги товар муомаласининг умумий шарт-шароитларига бир томонлама тартибда таъсир кўрсатиш имкониятини истисно этади ёки чеклайди.</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Товар бозори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-товарнинг (шу жумладан бир-бирининг ўрнини босадиган товарнинг) Ўзбекистон Республикаси ҳудудидаги ёки унинг бир қисмидаги муомала доираси бўлиб, у Ўзбекистон Республикасининг маъмурий-ҳудудий бўлинишига мос келмаслиги мумкин ва мазкур муомала доираси чегараларида товарни олиш ёки реализация қилиш имконияти мавжуд бўлади.</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Молия бозори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-банклар ҳамда бошқа кредит, суғурта ва ўзга молия ташкилотлари томонидан кўрсатиладиган молиявий хизматнинг, шунингдек қимматли қоғозлар бозори профессионал иштирокчилари хизматларининг Ўзбекистон Республикаси ҳудудидаги ёки унинг бир қисмидаги муомала доираси бўлиб, у Ўзбекистон Республикасининг маъмурий-ҳудудий  бўлинишига мос келмаслиги мумкин ва мазкур муомала доираси чегараларида бундай хизматни кўрсатиш имконияти мавжуд бўлади.</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Мазкур қонуннинг мақсади товар ва молия бозорларидаги рақобат соҳасидаги муносабатларни тартибга солишдан иборат бўлиб, ҳозирги вақтда мулк тури ҳар-хил бўлган, лекин ишлаб чиқараётган маҳсулоти бир хил бўлган корхоналар (фирмалар) ўртасидаги мусобақани қонунийлаштириш ва  инсофсиз рақобатни чеклашдан иборат.</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 умумижтимоий категория бўлиб, ижтимоий жараёнлар қатнашчилари ўртасидаги яхшироқ яшаш шароити учун бўладиган курашни англатади. У кишилик жамияти ҳаётининг ҳамма жабҳаларига хос бўлиб, одамлар ўртасидаги ўз имкониятларидан тўлароқ фойдаланиш, айрим соҳаларда ўз устунликларини  намоён қилиш, фаровонроқ ҳаёт кечириш, жамоа ўртасида обрўлироқ бўлиш учун бўлган  қурашни акс эттиради. Кишиларнинг иқтисодий фаолияти бошқа фаолиятларнинг асосини ташкил қилгани учун кишилик жамияти ҳаётида иқтисодий соҳадаги рақобат муҳим рол ўйнайди. Иқтисодий соҳадаги рақобат ишлаб чиқариш муносабатларининг субъектлари (ишлаб чиқарувчилар, истеъмолчилар, тадбиркорлар, ёлланма ишчилар ва ҳоказолар) ўртасида қулайроқ ишлаб чиқариш шароити (арзон ишлаб чиқариш ресурслари ва  ишчи кучи)га эга бўлиш унумлироқ технология, иш жойи, яхши бозорни қўлга олиш, умуман, юқори даромад олиш имконияти учун олиб бориладиган курашдан иборат.</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бозор иқтисодиётида рақобатнинг қуйидаги асосий вазифаларини ажратиб кўрсатиш мумкин:</w:t>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тартибга солиш вазифаси;</w:t>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ресурсларни жойлаштириш вазифаси;</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инновацион вазифа;</w:t>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мослаштириш вазифаси;</w:t>
      </w:r>
    </w:p>
    <w:p w:rsidR="00000000" w:rsidDel="00000000" w:rsidP="00000000" w:rsidRDefault="00000000" w:rsidRPr="00000000" w14:paraId="0000003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тақсимлаш вазифаси;</w:t>
      </w:r>
    </w:p>
    <w:p w:rsidR="00000000" w:rsidDel="00000000" w:rsidP="00000000" w:rsidRDefault="00000000" w:rsidRPr="00000000" w14:paraId="0000003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назорат қилиш вазифаси.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Рақобатнинг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тартибга солиш вазифаси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чиқаришни талаб (истеъмол)га мувофиқлаштириш мақсадида таклифга таъсир ўтказишдан иборат. Айнан шу вазифа ёрдамида иқтисодиётда таклифнинг талаб орқали, ишлаб чиқариш таркиби ва ҳажмининг якка тартибдаги ва ижтимоий эҳтиёжлар орқали белгиланишига эришилади, яъни иқтисодиёт бозор қонунлари асосида тартибга солинади.</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Рақобатнинг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ресурсларни жойлаштириш вазифаси 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омилларини улар энг кўп самара берадиган корхона, ҳудуд ва минтақаларга оқилона жойлаштириш имконини беради.</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Рақобатнинг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инновацион вазифаси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фан-техника тараққиёти ютуқларига асосланувчи ҳамда бозор иқтисодиёти субъектларининг ривожланишини тақозо этувчи турли кўринишдаги янгиликларнинг жорий этилишини англатади.</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wp:posOffset>
                </wp:positionH>
                <wp:positionV relativeFrom="paragraph">
                  <wp:posOffset>50800</wp:posOffset>
                </wp:positionV>
                <wp:extent cx="5324475" cy="2295525"/>
                <wp:effectExtent b="0" l="0" r="0" t="0"/>
                <wp:wrapNone/>
                <wp:docPr id="1" name=""/>
                <a:graphic>
                  <a:graphicData uri="http://schemas.microsoft.com/office/word/2010/wordprocessingGroup">
                    <wpg:wgp>
                      <wpg:cNvGrpSpPr/>
                      <wpg:grpSpPr>
                        <a:xfrm>
                          <a:off x="2683763" y="2632238"/>
                          <a:ext cx="5324475" cy="2295525"/>
                          <a:chOff x="2683763" y="2632238"/>
                          <a:chExt cx="5324475" cy="2295525"/>
                        </a:xfrm>
                      </wpg:grpSpPr>
                      <wpg:grpSp>
                        <wpg:cNvGrpSpPr/>
                        <wpg:grpSpPr>
                          <a:xfrm>
                            <a:off x="2683763" y="2632238"/>
                            <a:ext cx="5324475" cy="2295525"/>
                            <a:chOff x="1638" y="5416"/>
                            <a:chExt cx="8385" cy="3615"/>
                          </a:xfrm>
                        </wpg:grpSpPr>
                        <wps:wsp>
                          <wps:cNvSpPr/>
                          <wps:cNvPr id="3" name="Shape 3"/>
                          <wps:spPr>
                            <a:xfrm>
                              <a:off x="1638" y="5416"/>
                              <a:ext cx="8375" cy="3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638" y="5761"/>
                              <a:ext cx="2460" cy="1470"/>
                            </a:xfrm>
                            <a:prstGeom prst="ellipse">
                              <a:avLst/>
                            </a:prstGeom>
                            <a:solidFill>
                              <a:srgbClr val="4BACC6"/>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1"/>
                                    <w:i w:val="0"/>
                                    <w:smallCaps w:val="0"/>
                                    <w:strike w:val="0"/>
                                    <w:color w:val="000000"/>
                                    <w:sz w:val="24"/>
                                    <w:vertAlign w:val="baseline"/>
                                  </w:rPr>
                                  <w:t xml:space="preserve">Рақобатнинг вазифалари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5" name="Shape 5"/>
                          <wps:spPr>
                            <a:xfrm>
                              <a:off x="5253" y="5416"/>
                              <a:ext cx="3870" cy="495"/>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тартибга солиш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6" name="Shape 6"/>
                          <wps:spPr>
                            <a:xfrm>
                              <a:off x="5568" y="6016"/>
                              <a:ext cx="3870" cy="555"/>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6"/>
                                    <w:vertAlign w:val="baseline"/>
                                  </w:rPr>
                                  <w:t xml:space="preserve">ресурсларни жойлаштириш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0"/>
                                    <w:vertAlign w:val="baseline"/>
                                  </w:rPr>
                                </w:r>
                              </w:p>
                            </w:txbxContent>
                          </wps:txbx>
                          <wps:bodyPr anchorCtr="0" anchor="t" bIns="45700" lIns="91425" spcFirstLastPara="1" rIns="91425" wrap="square" tIns="45700">
                            <a:noAutofit/>
                          </wps:bodyPr>
                        </wps:wsp>
                        <wps:wsp>
                          <wps:cNvSpPr/>
                          <wps:cNvPr id="7" name="Shape 7"/>
                          <wps:spPr>
                            <a:xfrm>
                              <a:off x="6153" y="6661"/>
                              <a:ext cx="3870" cy="510"/>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6"/>
                                    <w:vertAlign w:val="baseline"/>
                                  </w:rPr>
                                  <w:t xml:space="preserve">инновацион вазифа</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0"/>
                                    <w:vertAlign w:val="baseline"/>
                                  </w:rPr>
                                </w:r>
                              </w:p>
                            </w:txbxContent>
                          </wps:txbx>
                          <wps:bodyPr anchorCtr="0" anchor="t" bIns="45700" lIns="91425" spcFirstLastPara="1" rIns="91425" wrap="square" tIns="45700">
                            <a:noAutofit/>
                          </wps:bodyPr>
                        </wps:wsp>
                        <wps:wsp>
                          <wps:cNvSpPr/>
                          <wps:cNvPr id="8" name="Shape 8"/>
                          <wps:spPr>
                            <a:xfrm>
                              <a:off x="6153" y="7261"/>
                              <a:ext cx="3870" cy="525"/>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6"/>
                                    <w:vertAlign w:val="baseline"/>
                                  </w:rPr>
                                  <w:t xml:space="preserve">мослаштириш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0"/>
                                    <w:vertAlign w:val="baseline"/>
                                  </w:rPr>
                                </w:r>
                              </w:p>
                            </w:txbxContent>
                          </wps:txbx>
                          <wps:bodyPr anchorCtr="0" anchor="t" bIns="45700" lIns="91425" spcFirstLastPara="1" rIns="91425" wrap="square" tIns="45700">
                            <a:noAutofit/>
                          </wps:bodyPr>
                        </wps:wsp>
                        <wps:wsp>
                          <wps:cNvSpPr/>
                          <wps:cNvPr id="9" name="Shape 9"/>
                          <wps:spPr>
                            <a:xfrm>
                              <a:off x="5568" y="7876"/>
                              <a:ext cx="3870" cy="540"/>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2"/>
                                    <w:vertAlign w:val="baseline"/>
                                  </w:rPr>
                                  <w:t xml:space="preserve">тақсимлаш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2"/>
                                    <w:vertAlign w:val="baseline"/>
                                  </w:rPr>
                                </w:r>
                              </w:p>
                            </w:txbxContent>
                          </wps:txbx>
                          <wps:bodyPr anchorCtr="0" anchor="t" bIns="45700" lIns="91425" spcFirstLastPara="1" rIns="91425" wrap="square" tIns="45700">
                            <a:noAutofit/>
                          </wps:bodyPr>
                        </wps:wsp>
                        <wps:wsp>
                          <wps:cNvSpPr/>
                          <wps:cNvPr id="10" name="Shape 10"/>
                          <wps:spPr>
                            <a:xfrm>
                              <a:off x="5178" y="8506"/>
                              <a:ext cx="3870" cy="525"/>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2"/>
                                    <w:vertAlign w:val="baseline"/>
                                  </w:rPr>
                                  <w:t xml:space="preserve">Назорат қилиш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2"/>
                                    <w:vertAlign w:val="baseline"/>
                                  </w:rPr>
                                </w:r>
                              </w:p>
                            </w:txbxContent>
                          </wps:txbx>
                          <wps:bodyPr anchorCtr="0" anchor="t" bIns="45700" lIns="91425" spcFirstLastPara="1" rIns="91425" wrap="square" tIns="45700">
                            <a:noAutofit/>
                          </wps:bodyPr>
                        </wps:wsp>
                        <wps:wsp>
                          <wps:cNvCnPr/>
                          <wps:spPr>
                            <a:xfrm flipH="1" rot="10800000">
                              <a:off x="4098" y="5641"/>
                              <a:ext cx="1155" cy="84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rot="10800000">
                              <a:off x="4098" y="6301"/>
                              <a:ext cx="1470" cy="18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4098" y="6481"/>
                              <a:ext cx="2055" cy="435"/>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4098" y="6481"/>
                              <a:ext cx="2055" cy="1035"/>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4098" y="6481"/>
                              <a:ext cx="1470" cy="1605"/>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4098" y="6481"/>
                              <a:ext cx="1080" cy="222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50800</wp:posOffset>
                </wp:positionV>
                <wp:extent cx="5324475" cy="2295525"/>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324475" cy="2295525"/>
                        </a:xfrm>
                        <a:prstGeom prst="rect"/>
                        <a:ln/>
                      </pic:spPr>
                    </pic:pic>
                  </a:graphicData>
                </a:graphic>
              </wp:anchor>
            </w:drawing>
          </mc:Fallback>
        </mc:AlternateConten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1.1.-расм. Рақобатнинг асосий вазифалари</w:t>
      </w: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Рақобатнинг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мослаштириш вазифаси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 (фирма)ларнинг ички ва ташқи муҳит шароитларига рационал тарзда мослашишига йўналтирилган бўлиб, уларнинг шунчаки ўзини-ўзи сақлаб, иқтисодий жиҳатдан яшаб қолишидан хўжалик фаолияти соҳаларининг экспансияси (кенгайиши)га ўтишини билдиради.</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Рақобатнинг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тақсимлаш вазифаси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чиқарилганнеъматларялпи ҳажми (ялпи ички маҳсулот)нинг истеъмолчилар ўртасида тақсимланишига бевосита ва билвосита таъсир ўтказади.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Ниҳоят, рақобатнинг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назорат қилиш вазифаси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бозордаги баъзи иштирокчиларнинг бошқа бир иштирокчилар устидан монополистик ҳукмронлик ўрнатишига йўл қўймасликка йўналтирилади.</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128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1.8. Ахборотнинг рақобатдаги устунликни яратишдаги роли</w:t>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Компанияларда молиявий ахборотлар самарадорлигини бошқарув қарорлари қабул қилишда фойдаланиладиган ахборотлар тизими орқали аниқланади. Компанияларда молиявий ахборотлар базасини шакллантириш молиявий фаолиятни бошқариш учун стратегик қарорлар қабул қилиш ва мазкур стратегик қарорларни амалга оширишнинг тактик усулларини ишлаб чиқиш каби самарали жорий бошқаришга мувофиқ келувчи мақсадли йўналтирилган ахборотлар кўрсаткичларини танлаш жараёнини ўз ичига олади.</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Маълум компаниялар учун молиявий ахборот кўрсаткичлари тизимини шакллантириш унинг тармоқ хусусиятлари, ташкилий-ҳуқуқий шакллари, ишлаб чиқариш ҳажми, хўжалик фаолияти диверсификация даражаси ва бошқа шарт шароитларга боғлиқ. Шунинг учун ахборотлар базасига киритиладиган кўрсаткичларнинг жами ахборотлар манбалари турлари бўйича гуруҳлаштирилади ва компаниялар амалий фаолиятида ҳар қайси гуруҳлар бўйича қатъий аниқлаштиришлар талаб қилинади.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Компаниялар фаолиятини бошқаришда ахборотларнинг асосий манбалари бевосита компаниялар иқтисодий фаолиятини тартиблаштирувчи бухгалтерия ва молиявий хисоботлар тизими хисобланади. Хозирги шароитда иқтисодиётнинг турли тармоқларида фаолият юритувчи компаниялар иқтисодий фаолияти натижаларидан давлат билан биргаликда бошқа иқтисодий субъектлар ҳам манфаатдор ҳисобланади. Шунинг учун ҳам иқтисодий фаолият, хусусан, ишлаб чиқариш фаолияти натижаларини ўзида акс эттирувчи молиявий ахборотларни шакллантириш муҳим иқтисодий аҳамият касб этади.</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иқтисодиёти шароитида молиявий хисоботлардан ахборотлар сифатида ички фойдаланувчилар компанияларнинг бошқарув ходимлари хисобланади. Уларнинг функционал вазифаларига бевосита компаниянинг рентабеллигини оширишга таъсир этувчи омилларни аниклаш, ўзгарувчан ва ўзгармас харажатларнинг махсулот таннархидаги салмоғини аниқлаш, молиявий ҳисоботларнинг турли коэффицентлари: ликвидлилик, капиталлар таркибилари, ишбилармон фаоллик, рентабеллик, бозор фаоллиги ва шу каби курсаткилари тизимини бошқарув ва молиявий қарорлар қабул қилиш учун зарурий ахборот манбалари киради.</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иқтисодиёти шароитида молиявий хисоботлардан ахборотлар сифатида ички фойдаланувчилар корхоналарнинг бошқарув ходимлари хисобланади. Уларнинг функционал вазифаларига бевосита компаниянинг рентабеллигини оширишга таъсир этувчи омилларни аниқлаш, ўзгарувчан ва ўзгармас ҳаражатларнинг маҳсулот таннархидаги салмоғини аниқлаш, молиявий ҳисоботларнинг турли коэффицентлари: ликвидлилик, капиталлар таркиблари, ишбилармон фаоллик, рентабеллик, бозор фаоллиги ва шу каби кўрсаткилари тизимини бошқарув ва молиявий қарорлар қабул қилиш учун зарурий ахборот манбалари киради.</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Молиявий хисоботлардан ахборотлар манбаи сифатида ташқи фойдаланувчилар ўз навбатида икки гуруҳга ажратилади:компанияфаолиятидан манфаатдор фойдаланувчи ва маълум фаолият мақсадларидан фойдаланувчилар.</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 гуруҳ фойдаланувчиларига компаниянинг потенциал мулкдорлари, молиявий ҳисоботларидан кредит тақдим этиш ва уни муддатини ўзайтиришнинг мақсадга мувофиқлигини баҳолаш учун потенциал кредиторлар киритилади, мазкур мижозлар билан ишбилармон алоқалар ишончлилигини аниқловчи етказиб берувчи ва сотиб олувчилар, солиқ туловлар интизомини туғрилиги, молиявий хисоботларининг туғри тузилишини текшириш учун давлат ҳам молиявий ташқи фойдлаланувчилар қаторига киритилади.</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 гуруҳ фойдаланувчилари-биринчи гуруҳ фойдаланувчилари манфаатларининг ҳимояси учун зарурий бўлган ҳисоботларни ўрганувчи юридик ва жисмоний шахслардир. Буларга:</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-инвесторлар манфаатларини химоя қилиш мақсадида ҳисоб ва ҳисоботнинг умумий қоидалари ва қонунчилигига текширилаетган компания ҳисоботларини мувофиқлигини текширувчи аудиторлик хизматлар; </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-ўзларининг мижозларига капиталларни самарали жойлаш бўйича маслаҳатларни ишлаб чиқиш мақсадида молиявий хисоботлардан ахборотлар сифатида фойдаланувчи молиявий маслаҳатлар бўйича маслаҳатчилар.</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Шунингдек, компаниялар ахборотларни ошкора қилиш тизими қуйидагиларни назарда тутади:</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Ўзбекистон компаниялари иш амалиётига халқаро молиявий ҳисоб ва ҳисобот андозаларини жорий қилиш;</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ахборотларни беришдан бош тортганёки нотўғри ахборотларни тақдим қилган компания раҳбарларига кўриладиган чораларни кучайтириш;</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молиявий ва номолиявий ахборотларни ошкор қилишнинг аниқ тартибини ўрнатиш;</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ягона ахборот тизимини яратиш. Унда эмитентларнинг ҳисоботлари йиғилади ва тартиблаштирилади ва барчага тенг ҳуқуқли, ўз вақтида ва катта харажатларсиз ундан ахборотларни олиш имконияти берилади;</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инвесторлар учун аҳамиятли ахборотлар мезонларини такомиллаштириш;</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ихтисослаштирилган нашрлар, рейтинг агентликлари, ахборотни ошкора қилиш мустақил марказларига ахборот ёрдамини бериш; </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акциядорлик жамиятининг йиллик ҳисоботи;</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йиллик бухгалтерлик баланс ва молиявий натижалар ҳақида ҳисобот;</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акциядорлар умумий йиғилишининг ўтказилиши ҳақида хабар;</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эгаликдаги акциялар сони ва турлари кўрсатилган ҳолда акциядорлик жамиятининг аффилланган шахслари рўйҳати.</w:t>
      </w:r>
    </w:p>
    <w:p w:rsidR="00000000" w:rsidDel="00000000" w:rsidP="00000000" w:rsidRDefault="00000000" w:rsidRPr="00000000" w14:paraId="0000006A">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6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6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6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6E">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6F">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7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7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7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7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74">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7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7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77">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Нормальный">
    <w:name w:val="Нормальный"/>
    <w:next w:val="Нормальный"/>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PANDA Futuris UZ" w:cs="PANDA Futuris UZ" w:eastAsia="Times New Roman" w:hAnsi="PANDA Futuris UZ"/>
      <w:w w:val="100"/>
      <w:position w:val="-1"/>
      <w:effect w:val="none"/>
      <w:vertAlign w:val="baseline"/>
      <w:cs w:val="0"/>
      <w:em w:val="none"/>
      <w:lang w:bidi="ar-SA" w:eastAsia="ru-RU" w:val="ru-RU"/>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BalticaUzbek" w:eastAsia="Times New Roman" w:hAnsi="BalticaUzbek"/>
      <w:color w:val="000000"/>
      <w:w w:val="100"/>
      <w:position w:val="-1"/>
      <w:sz w:val="16"/>
      <w:szCs w:val="16"/>
      <w:effect w:val="none"/>
      <w:vertAlign w:val="baseline"/>
      <w:cs w:val="0"/>
      <w:em w:val="none"/>
      <w:lang/>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CkIiXAe7uCpWfeZ4ETXUsbN1+w==">AMUW2mWYCXako194ODnj6e9z4XgZStyxOwZMALj2GnZLIs/bhd7fTYBn5krrFPJDwMrzz1ocsHegFFZ8YeQ7nA8loEbZrDbhsFD1L29Nu+rqvn8th05E86g=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2021-03-23T12:02:00Z</dcterms:created>
  <dc:creator>Пользователь Windows</dc:creator>
</cp:coreProperties>
</file>