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3-МАЪРУЗА. МИЛЛИЙ ИҚТИСОДИЁТНИ РАҚОБАТБАРДОШЛИГИНИ ОШИРИШ СТРАТЕГИЯСИ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3.1. Иқтисодиётни глобаллашуви ва глобал рақобат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3.2. “Рақобатбардошликнинг миллий ромби”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 Бир ҳудудда маҳаллий рақобат, ҳудудий ривожланиш ва саноатнинг мужассамлашуви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3.4. Иқтисодий ривожланишнинг рақобатбардош стратегиясини ишлаб чиқиш ва амалга ошириш борасида чет эл тажрибаси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глобаллашув, глобал рақобат, рақобатбардошликнинг миллий ромби, маҳаллий рақобат, худудий ривожланиш, рақобатбардошлик стратегияси, хусусий сармоя, халқаро рақобат, турдош ва қўллаб-қувватловчи тармоқлар.</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3.1. Иқтисодиётни глобаллашуви ва глобал рақобат</w:t>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Ҳар қандай мамлакатда ички бозорда рақобатнинг мавжудлиги бозор хўжалиги муваффақиятли фаолият кўрсатишининг асосий кўрсаткичи ҳисобланади.</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рақобатбардошлиги-бу иқтисодиётнинг муҳим кўрсаткичлари ҳолатини ташқи параметрларга нисбатан ялпи баҳолашни ўзида мужассам этган қиёсий тавсиф ҳисобланади, шу сабабли миллий иқтисодиётнинг рақобатбардошлиги халқаро рақобатда намоён бўлади.</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Иқтисодиётнинг рақобатбардошлиги намоён бўлишнинг кўп даражали шаклларига эга:</w:t>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товарнинг рақобатбардошлиги;</w:t>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ходимнинг рақобатбардошлиги; </w:t>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 ишлаб чиқарувчисининг рақобатбардошлиги;</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тармоқнинг рақобатбардошлиги;</w:t>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мамлакатнинг рақобатбардошлиги (ёки миллий иқтисодиётнинг рақобатбардошлиги).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 рақобатбардошликнинг барча даражалари ўртасида жипс ички ва ташқи ўзаро боғлиқли  мавжуд. Мамлакат ва тармоқнинг рақобатбардошлиги пировардида муайян товар ишлаб чиқарувчининг рақобатбардош товар ишлаб чиқариш қобилиятига боғлиқ.</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иқтисодиётининг глобаллашуви-бу жаҳон иқтисодиётининг товарлар, хизматлар, капитал, ишчи кучи ва технологияларнинг ягона бозорига айланиш жараёнидир. Ушбу жараён жаҳон иқтисодиёти шакллана бошлаган даврдан бошланган. Жаҳон иқтисодиётининг глобаллашуви асосан куйидаги йўналишлар бўйича ривожланади: </w:t>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товарлар, хизматлар, технологиялар, интеллектуал мулк объектлари халкаро савдоси; </w:t>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омилларининг халкаро ҳаракати; </w:t>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халқаро молиявий операциялар.</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иқгисодиётининг глобаллашув даражасини куйидаги кўрсаткичлар ёрдамида ифодалаш мумкин: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товарлар ва хизматлар шплаб чиқариш ҳажми ҳамда унинг ўсиш суръатлари; </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тўғридан-тўғри хорижий иивестициялар ҳажми ва динамикаси;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капиталнинг халқаро марказлашув ҳажми ва динамикаси; </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йирик, мураккаб комплекс халқаро инвестиция лойиҳаларининг шу турдаги лойиҳаларнинг у мумий миқёсига нисбатан ҳажми ва динамикасинянг ўзгариши;</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патентлар, лицензиялар, ноу-хау билан боғлиқ халқаро операциялар миқёси;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банк ва бошқа кредит муассасалари халқаро операцияларининг ҳажми ҳамда динамикаси;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 фонд бозорлари ҳажми ва динамикаси;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валюта бозорлари ҳажми ва динамикаси.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иктисодиётининг глобаллашув жараёни куйидаги омиллар таъсирида ривожланади: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иқгисодий-халкаро ишлаб чиқариш ва жаҳон савдосининг глобаллашуви;</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ижгимоий-дунё мамлакатларида одатларнинг бирхиллашиши, миллий анъаналарнинг кучсизланиши;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сиёсий-давлат чегараларининг “шаффофлиги”, бир қутбли дунёнинг шаклланиши;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технологик-транспорт ва ахборот узатиш воситаларининг ривожланиши;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халқаро-халқаро иқгисодий ташкилотлар ролининг кучайиши, халкаро стандартларнинг жорий этилиши.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жараёни иктисодий фаолиятнинг либераллашувини-халқаро савдо, хорижий инвестициялар, халқаро молия операцияларига қўйиладиган чекловларни қисқартириш ёки бартараф этишни тақозо этади. Шу билан боғлик ҳолда глобаллашув ва либераллашув битта жараённинг икки томони ҳисобланади, улар ўртасидаги қарама-қаршилик ушбу жараён ичвдаги қарама-қаршиликни акс эттиради. Глобаллашув жараёни ичида турли иқгисодий, сиёсий ва ижтимоий кучлар, турли хўжалик соҳалари, саноат ва молия гуруҳлари, тармоқлар ва мамлакатларнинг манфаатлари тўқнаш келади.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жараёни жаҳон иктисодиёти учун қуйидаги салбий оқибатларни юз ага келтириши мумкин: </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глобалллашув миллий ва жаҳон иктисодий ривожланишининг беқарорлиги ва нотекислигини кучайтиради. Ушбу ҳолат миллий хўжалик мажмуаларининг глобал бозор шароитларида самарали фаолият юрита олмайдиган экспортга йўналтирилган ишлаб чиқариш бўғинларига бўлиниши билан боғлиқ; </w:t>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давлатнинг макроиқтисодий даражада тартнбга солиш ролини сезиларли даржада чеклайди ва давлатнинг ички, ташқи иктисодий алоқаларга таъсир кўрсатишнинг анъанавий дастакларини ўзгартириб юборади; </w:t>
      </w:r>
    </w:p>
    <w:p w:rsidR="00000000" w:rsidDel="00000000" w:rsidP="00000000" w:rsidRDefault="00000000" w:rsidRPr="00000000" w14:paraId="0000002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глобалашув ишлаб чикариш ва истеъмолда салбий ташқи омилларнинг оммавий тарқалишига олиб келади. ТМКларнинг глобал жахон бозорларига чиқиши ва глобаллашув жараёнидан фойда олишга интилиши борасидаги куч ли рақобат уларнинг атроф-муҳитни ифлослантирувчи ишлаб чиқариш ёки соғлиқ учун зарарли трансген маҳсулотларни яратиш каби жамият учун зарарли фаолият билан шутулланишларига олиб келади.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Демак, глобаллашув-бу объектив, мураккаб ва зиддиятли жараён бўлиб, унинг асосини жаҳон иқгисодиётининг интеграциялашув, трансмшшийлашув ва байнанмилаллашув жараёнлари ташкил этади.</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709"/>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Глобаллашув жараёнлари ўз ақамияти ва натижаларига кўра фақат иқтисодий соҳа билан чекланиб қолмайди. Глобаллашув бугунги кунда маълум маънода ўз мазмунига ўхшаш, бироқ уни инкор қилувчи жараён, яъни айнан: иқтисодий фаолиятни минтақалаштириш-уюшма ташкил этган, кам ёки  кўп миқдорда савдо эркинлашуви, мувофиқ интеграция гуруҳи доирасида капитал ва инсонларнинг ҳаракати юз бераётган мамлакатлар гуруҳини қамраб олган чекланган кўламдаги глобаллашув билан бирга кузатилади.</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фаолиятнинг глобаллашув жараёни асосан икки хил: микро- ва макроиқтисодий даражада ривожланмоқда.</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3.2. “Рақобатбардошликнинг миллий ромби”</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Рақобатбардошликни барпо этиш ва ривожлантиришнинг М.Портер концепциясига асосланган замонавий модели мамлакатнинг умумий хусусиятга эга бўлган ва унда ишлаб чиқарувчилар рақобатлашадиган рақобат муҳитини шакллантирувчи тўртта хусусиятидан иборат. Ушбу муҳит рақобат устунликларини шакллантиришга кўмаклашиши ҳам ёки унга тўсқинлик қилиши ҳам мумкин. </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114300</wp:posOffset>
                </wp:positionV>
                <wp:extent cx="5886450" cy="3409950"/>
                <wp:effectExtent b="0" l="0" r="0" t="0"/>
                <wp:wrapNone/>
                <wp:docPr id="1026" name=""/>
                <a:graphic>
                  <a:graphicData uri="http://schemas.microsoft.com/office/word/2010/wordprocessingGroup">
                    <wpg:wgp>
                      <wpg:cNvGrpSpPr/>
                      <wpg:grpSpPr>
                        <a:xfrm>
                          <a:off x="2402775" y="2075025"/>
                          <a:ext cx="5886450" cy="3409950"/>
                          <a:chOff x="2402775" y="2075025"/>
                          <a:chExt cx="5886450" cy="3409950"/>
                        </a:xfrm>
                      </wpg:grpSpPr>
                      <wpg:grpSp>
                        <wpg:cNvGrpSpPr/>
                        <wpg:grpSpPr>
                          <a:xfrm>
                            <a:off x="2402775" y="2075025"/>
                            <a:ext cx="5886450" cy="3409950"/>
                            <a:chOff x="1143" y="10012"/>
                            <a:chExt cx="9270" cy="5370"/>
                          </a:xfrm>
                        </wpg:grpSpPr>
                        <wps:wsp>
                          <wps:cNvSpPr/>
                          <wps:cNvPr id="3" name="Shape 3"/>
                          <wps:spPr>
                            <a:xfrm>
                              <a:off x="1143" y="10012"/>
                              <a:ext cx="9250" cy="5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3048" y="10012"/>
                              <a:ext cx="5115" cy="540"/>
                            </a:xfrm>
                            <a:prstGeom prst="roundRect">
                              <a:avLst>
                                <a:gd fmla="val 16667" name="adj"/>
                              </a:avLst>
                            </a:prstGeom>
                            <a:solidFill>
                              <a:srgbClr val="9BBB59"/>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6"/>
                                    <w:vertAlign w:val="baseline"/>
                                  </w:rPr>
                                  <w:t xml:space="preserve">Миллий рақобатбардошлик ромби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6"/>
                                    <w:vertAlign w:val="baseline"/>
                                  </w:rPr>
                                </w:r>
                              </w:p>
                            </w:txbxContent>
                          </wps:txbx>
                          <wps:bodyPr anchorCtr="0" anchor="t" bIns="45700" lIns="91425" spcFirstLastPara="1" rIns="91425" wrap="square" tIns="45700">
                            <a:noAutofit/>
                          </wps:bodyPr>
                        </wps:wsp>
                        <wps:wsp>
                          <wps:cNvSpPr/>
                          <wps:cNvPr id="5" name="Shape 5"/>
                          <wps:spPr>
                            <a:xfrm>
                              <a:off x="4323" y="10852"/>
                              <a:ext cx="2655" cy="112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Фирмаларнинг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стратегиялари, уларнинг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8"/>
                                    <w:vertAlign w:val="baseline"/>
                                  </w:rPr>
                                  <w:t xml:space="preserve">тузилиши ва рақобати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6" name="Shape 6"/>
                          <wps:spPr>
                            <a:xfrm>
                              <a:off x="1143" y="12562"/>
                              <a:ext cx="2655" cy="1125"/>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Ишлаб чиқариш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омиллари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параметрлари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7" name="Shape 7"/>
                          <wps:spPr>
                            <a:xfrm>
                              <a:off x="7758" y="12562"/>
                              <a:ext cx="2655" cy="990"/>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Талаб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параметрлари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8" name="Shape 8"/>
                          <wps:spPr>
                            <a:xfrm>
                              <a:off x="4323" y="14242"/>
                              <a:ext cx="2655" cy="1140"/>
                            </a:xfrm>
                            <a:prstGeom prst="roundRect">
                              <a:avLst>
                                <a:gd fmla="val 16667" name="adj"/>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Турдош ва қўллаб-қувватловчи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тармоқлар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9" name="Shape 9"/>
                          <wps:spPr>
                            <a:xfrm>
                              <a:off x="1473" y="10942"/>
                              <a:ext cx="1845" cy="900"/>
                            </a:xfrm>
                            <a:prstGeom prst="ellipse">
                              <a:avLst/>
                            </a:prstGeom>
                            <a:gradFill>
                              <a:gsLst>
                                <a:gs pos="0">
                                  <a:srgbClr val="FFFFFF"/>
                                </a:gs>
                                <a:gs pos="100000">
                                  <a:srgbClr val="B7DEE8"/>
                                </a:gs>
                              </a:gsLst>
                              <a:lin ang="5400000" scaled="0"/>
                            </a:gradFill>
                            <a:ln cap="flat" cmpd="sng" w="12700">
                              <a:solidFill>
                                <a:srgbClr val="93CDD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Воқеа,</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ҳодиса</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0" name="Shape 10"/>
                          <wps:spPr>
                            <a:xfrm>
                              <a:off x="8013" y="14122"/>
                              <a:ext cx="1845" cy="900"/>
                            </a:xfrm>
                            <a:prstGeom prst="ellipse">
                              <a:avLst/>
                            </a:prstGeom>
                            <a:solidFill>
                              <a:srgbClr val="9BBB59"/>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Давлат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flipH="1">
                              <a:off x="5673" y="11977"/>
                              <a:ext cx="15" cy="2265"/>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3798" y="13177"/>
                              <a:ext cx="3960" cy="0"/>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flipH="1">
                              <a:off x="2598" y="11407"/>
                              <a:ext cx="1725" cy="1155"/>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6978" y="11407"/>
                              <a:ext cx="1980" cy="1155"/>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2688" y="13687"/>
                              <a:ext cx="1635" cy="1125"/>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flipH="1">
                              <a:off x="6978" y="13552"/>
                              <a:ext cx="2070" cy="1380"/>
                            </a:xfrm>
                            <a:prstGeom prst="straightConnector1">
                              <a:avLst/>
                            </a:prstGeom>
                            <a:noFill/>
                            <a:ln cap="flat" cmpd="sng" w="3175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flipH="1">
                              <a:off x="2193" y="11842"/>
                              <a:ext cx="105" cy="720"/>
                            </a:xfrm>
                            <a:prstGeom prst="straightConnector1">
                              <a:avLst/>
                            </a:prstGeom>
                            <a:noFill/>
                            <a:ln cap="flat" cmpd="sng" w="12700">
                              <a:solidFill>
                                <a:srgbClr val="4F81BD"/>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3318" y="11167"/>
                              <a:ext cx="1005" cy="105"/>
                            </a:xfrm>
                            <a:prstGeom prst="straightConnector1">
                              <a:avLst/>
                            </a:prstGeom>
                            <a:noFill/>
                            <a:ln cap="flat" cmpd="sng" w="12700">
                              <a:solidFill>
                                <a:srgbClr val="4F81BD"/>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3228" y="11662"/>
                              <a:ext cx="4530" cy="1350"/>
                            </a:xfrm>
                            <a:prstGeom prst="straightConnector1">
                              <a:avLst/>
                            </a:prstGeom>
                            <a:noFill/>
                            <a:ln cap="flat" cmpd="sng" w="12700">
                              <a:solidFill>
                                <a:srgbClr val="4F81BD"/>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2973" y="11662"/>
                              <a:ext cx="2415" cy="2535"/>
                            </a:xfrm>
                            <a:prstGeom prst="straightConnector1">
                              <a:avLst/>
                            </a:prstGeom>
                            <a:noFill/>
                            <a:ln cap="flat" cmpd="sng" w="12700">
                              <a:solidFill>
                                <a:srgbClr val="4F81BD"/>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rot="10800000">
                              <a:off x="9138" y="13552"/>
                              <a:ext cx="405" cy="570"/>
                            </a:xfrm>
                            <a:prstGeom prst="straightConnector1">
                              <a:avLst/>
                            </a:prstGeom>
                            <a:noFill/>
                            <a:ln cap="flat" cmpd="sng" w="1270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flipH="1">
                              <a:off x="6978" y="14812"/>
                              <a:ext cx="1185" cy="345"/>
                            </a:xfrm>
                            <a:prstGeom prst="straightConnector1">
                              <a:avLst/>
                            </a:prstGeom>
                            <a:noFill/>
                            <a:ln cap="flat" cmpd="sng" w="1270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rot="10800000">
                              <a:off x="6363" y="11977"/>
                              <a:ext cx="1800" cy="2340"/>
                            </a:xfrm>
                            <a:prstGeom prst="straightConnector1">
                              <a:avLst/>
                            </a:prstGeom>
                            <a:noFill/>
                            <a:ln cap="flat" cmpd="sng" w="1270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rot="10800000">
                              <a:off x="3798" y="12832"/>
                              <a:ext cx="4215" cy="1680"/>
                            </a:xfrm>
                            <a:prstGeom prst="straightConnector1">
                              <a:avLst/>
                            </a:prstGeom>
                            <a:noFill/>
                            <a:ln cap="flat" cmpd="sng" w="12700">
                              <a:solidFill>
                                <a:srgbClr val="4F81BD"/>
                              </a:solidFill>
                              <a:prstDash val="solid"/>
                              <a:miter lim="800000"/>
                              <a:headEnd len="med" w="med" type="triangl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114300</wp:posOffset>
                </wp:positionV>
                <wp:extent cx="5886450" cy="3409950"/>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886450" cy="3409950"/>
                        </a:xfrm>
                        <a:prstGeom prst="rect"/>
                        <a:ln/>
                      </pic:spPr>
                    </pic:pic>
                  </a:graphicData>
                </a:graphic>
              </wp:anchor>
            </w:drawing>
          </mc:Fallback>
        </mc:AlternateConten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3.1.-расм. Мамлакатнинг рақобат устунлиги детерминантлари (М.Портернинг таърифлашича - миллий ромб)</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 рақобат устунлигининг детерминантлари ва уларнинг хусусиятлари ва мазмунига қуйидагилар киради:</w:t>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76"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Омиллар шартлари, яъни ушбу тармоқда рақобат учун зарур бўлган конкрет омиллар (айтайлик, маълум ихтисосликдаги малакали ишчи кучи ёки инфраструктура). </w:t>
      </w:r>
    </w:p>
    <w:p w:rsidR="00000000" w:rsidDel="00000000" w:rsidP="00000000" w:rsidRDefault="00000000" w:rsidRPr="00000000" w14:paraId="0000004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 шартлари, яъни ушбу тармоқ таклиф қилаётган маҳсулот ёки хизматга ички бозорда талаб қандай?</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 турдаги (related) ва қўллаб-қувватловчи тармоқлар, яъни халқаро бозорда рақобатбардош бир турдаги ёки таъминловчи тармоқларнинг мамлакатда бор ёки йўқлиги.</w:t>
      </w:r>
    </w:p>
    <w:p w:rsidR="00000000" w:rsidDel="00000000" w:rsidP="00000000" w:rsidRDefault="00000000" w:rsidRPr="00000000" w14:paraId="0000004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Фирманинг стратегияси, унинг тузилиши ва рақобатчилар, яъни мамлакатда фирмалар қандай яратилиши ва бошқарилиши ҳамда ички бозордаги рақобатнинг хусусияти қандай бўлишини белгилаб берувчи шароитларнинг қандайлиги.</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ромбда ишлаб чиқариш омилларига моддий ресурслар, инсон  ресурслари, инвестиция бўйича ресурслар, интеллектуал ресурслар ва инфратузилма бевосита таъсир этади.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Рақобатбардошликнинг миллий ромби бўйича талаб параметрлари тавсифи қуйидагича:</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Ички талаб ҳажми: талаб миқдори, талаб динамикаси, эркин харидорлар сони, мустақил харидорлар;</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Ички талаб тузилиши: талаб сегментацияси, харидорларнинг характери (қатъийлик, синчковлик), эҳтиёжлар динамикаси;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Талабни байналминаллаштириш механизмларининг мавжудлиги: харидорларнинг мобиллилиги, миллий фирмалар фаолиятининг кўпмиллатлилик характери, намойиш этиш самараси, сиёсий иттифоқлар.</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Рақобатбардошликнинг миллий ромбида турдош ва қўллаб-қувватловчи тармоқ параметрлари қуйидагилардан иборатлиги кўрсатилган: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410075" cy="2522855"/>
            <wp:effectExtent b="0" l="0" r="0" t="0"/>
            <wp:docPr id="1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410075" cy="252285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3.2.-расм. Тармоқ параметрлари тавсифи</w:t>
      </w: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Майкл Портернинг-миллий ромбида давлатнинг ҳам таъсири бениҳоя каттадир. Давлат роли қуйидагиларда кўринади:</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Талабга таъсиркўрсатиш</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Инфратузилмани шакллантириш</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Инвестицияга таъсир кўрсатиш</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Стандартларни белгилаш</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Хўжалик қонунчилигини шакллантириш</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Рақобат шароитлариниростлаш</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Бундан ташқари-миллий ромб концепциясида тасодиф бўладиган воқеалар таъсири ҳам кузатилади.</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молия бозоридаги ўзгаришлар;</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ихтиролар;</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технологик силжишлар;</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урушлар;</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талабдаги ўзгаришлар;</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ресурслар нархининг кескин ўзгариши.</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рақобат шароитида корхоналар инновацияга асосланиб янгилик киритмас экан, бу албатта бозорда тезда ўз ўрнини йўқотиб қўйишга олиб келади. </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Қуйида рақобатбардошлик бўйича-миллий ромбда янглик киритиш бўйича рақобатлашиши тавсифи берилган:</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 технологиялар. Технологиянинг ўзгартирилиши.</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Харидорларнинг янги ёки ўзгарган сўровлари.</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Тармоқнинг янги сегментлари пайдо бўлиши.</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Нарх ёки ишлаб чиқариш компонентларининг ўзгариши.</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Ҳукумат томонидан тартибга солишнинг ўзгариши.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 рақобат устунликларига эришиши учун барча ушбу детерминантлар ўзаро ҳамкорлик қилиши лозим. Фақатгина ўзаро ҳамкорлик қилиш детерминантларнинг бутун тизими бўйича устунлик миллий иқтисодиётда милий ишлаб чиқарувчиларнингмуваффақияти учун замин ҳисобланади.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3.3. Бир ҳудудда маҳаллий рақобат, ҳудудий ривожланиш ва саноатнинг мужассамлашуви</w:t>
      </w: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пайтда ҳудудий сиёсатнинг муҳим вазифаларидан бири-иқтисодий кооперация ва ҳудудлараро меҳнат тақсимотини такомиллаштиришдир.</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Ҳудуд ривожланишидаги энг муҳим вазифалардан бири -турли ҳудуд аҳолисининг турмуш даражаси бўйича тафоввутларни бартараф этишдан иборат.</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Ҳудуднинг ижтимоий-иқтисодий ривожланишига эришиш учун:</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барча ресурслардан (моддий, молиявий, меҳнат) фойдаланиб, ишлаб чиқаришнинг жадаллиги ва мутаносиблигини таъминлаш, шу асосда унинг самарадорлигини ошириш;</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истиқболдаги ривожланиш суръатларини аниқлаш, бунда маҳаллий ресурслардан тўла фойдаланишга эътибор бериш;</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фан-техника ютуқларидан ишлаб чиқаришда кенг фойдаланиш, илмий-техника тараққиётини жадаллашишнинг иқтисодий механизмини яратиш, режалаштиришни янада демократиялаштириш, корхоналарга, ҳудудий бирликларга индикатив (тавсиявий) режаларини тузиш учун хуқуқий-иқтисодий шароитлар яратиш, бозор иқтисодиёти шароитида самарали рақобат бўлиши учун бозор талабига мос равишда маҳсулот ишлаб чиқаришни йўлга қўйиш;</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чиқаришни бозор ҳажми ва талабига мос равишда ташкил этиш;</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валюта тушумларининг кўпайишини таъминлаш мақсадида ташқи иқтисодий фаолиятни кенгайтириш;</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талаби асосида тез ўзгарувчан янги технологияларни жорий этиш, маҳсулот сифатини ошириш ва ҳоказолар кўзда тутилади.</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3.4. Иқтисодий ривожланишнинг рақобатбардош стратегиясини ишлаб чиқиш ва амалга ошириш борасида чет эл тажрибаси</w:t>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саноатлашган мамлакатлар (ЯСМ)ни ижтимоий-иқтисодий ривожлантириш тажрибаси шундан далолат бермоқдаки, давлатнинг фаол иштирокисиз иқтисодий ўсиш ҳамда улар хўжаликларини модернизация қилиш дастурларини амалга ошириш билан боғлиқ вазифаларни ҳал этишнинг иложи йўқ.</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Айнан авторитар режимлар томонидан амалга оширилган иқтисодий модернизация сиёсати 80-90-йилларда демократик ўзгаришларнинг муқаррарлигини таъминлаган ижтимоий-иқтисодий ва сиёсий шарт-шароитларни юзага келтирди.</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мамлакатларда стратегиянинг асосий мақсадлари ва тамойиллари давлат даражасида шаклланадина, ўз навбатида, у миллий иқтисодиётни таркибий ўзгартириш жараёнида турли шаклларда иштирок этувчи давлатнинг фаол роли билан амалга оширилади. Мамлакат иқтисодиётини бош қариш тизиминишакллантиришга киришган ЯСМ бошқа мамлакатларда тўпланган тажрибадан фойдаланди. Биринчи навбатда, уларнинг эътиборини давлат-монополияни тартибга солишнинг японча тизими, хусусан, иқтисодий ривожланиш стратегиясининг узоқ муддатли мақсадларини шакллантиришнинг ўта қайишқоқ ва чуқур асосланган усули ўзига жалб қилди. Бунда гап, албатта, ўзгалар тажрибасини тўғридан тўғри кўчириш ёки ундан нусха кўчириш ҳақида бормади. Лекин ривожланишнинг экспорт стратегиясида Япония тажрибаси максимал даражада ҳисобга олинди, у фақат давлат томонидан амалга  оширилиши мумкин эди, бунга сабаб ички бозорнинг ривожланмаганлиги, миллий ишлаб чиқарувчиларнинг заифлиги, хорижий инвестициялар эса асосан давлатнинг назорати остида бўлади. Бозор жараёнининг давлатнинг аралашуви бугунги кунда ҳам ғоят кучли бўлиб қолмоқда, бу бир неча сабаблар билан боғлиқ.</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Биринчидан, хусусий тадбиркорликнинг ўз кучи билан модернизация вази фаларини бажаришга қодир эмаслиги. Хусусий тадбиркорларнинг нисбатан заифлиги туфайли улар олдида  пайдо бўлган янги  вазифаларни ҳал этиш улар учун қийин эди. Тарихан шундай тенденция юзага келдики, у ёки бу қанчалик кеч саноатлашиш йўлига ўтса, айнан хусусий сектор шунчалик мураккаб муаммоларни ҳал этишига тўғри келади, ўз навбатида, давр қўядиган талаблар даражасида бўлишнинг реал имкониятлари шунчалик кам бўлади ва иқтисодий ривожланишда хусусий сармоянинг ўрнини тўлдириш ва ўрнини босишга даъват этилган давлатнинг роли шунчалик юқори бўлади.</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Иккинчидан, хусусий сармоя фаолият кўрсатишининг ўзига хос хусусиятлари ва шартлари. Бозор тадбиркорлигининг ривожланиши фойданинг ўртача меъёри қонунининг талабларига асосланган: тенг сармояга тенг миқдордаги фойда. Шу билан бирга ушбу қонуннинг амал қилишига  тўсқинлик  қилувчи омиллар ҳам мавжуд, буларга сармоя массаси, таркиби ва тезлигидаги, демак, фойда меъёрларидаги тармоқ фарқлари киради. Сармоя айланмаси тезлигидаги тармоқларарофарқлар, фойданинг тармоқ меъёрларида бирмунча вақт фойданинг меъёрини ўртача ҳолатга келтириш тенденциясига  қарама-қарши турди. Фойданинг ўртача миқдори қонунининг таъсири озми ёки кўпми тўлиқ даражада намоён бўлиши учун зарар кўриб ишловчи ёки хусусий тадбиркорликнинг асосий талабларини қондирмаётган тармоқларда тадбиркорликни қўлга киритиш йўли билан давлатнинг аралашуви талаб этилди. Шундай қилиб, давлат такрор ишлаб чиқаришнинг зарур шарт-шароитларини таъминлашга ва фаолият кўрсатиши хусусий  тадбиркорликнинг тамойилларига жавоб бермайдиган тармоқларни ривожлантиришга даъват этилган  эди.</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Учинчидан, ушбу мамлакатларда иқтисодий тузумнинг ўзига хос хусусиятлари ва эволюцияси. Мамлакатларнинг кўп укладли иқтисодий таркиби ўзининг ривожланиш даражасига кўра бир-биридан фарқ қилувчи хўжалик юритишнинг жамоат шаклларинингўзаро ҳамкорлигини назарда тутди. Мустамлакачилик ўтмиш кўп укладли иқтисодий базис, иқтисодий тузумда анъанавий секторнинг юқори салмоғига эга бўлган иқтисодиётнинг қолоқлигини шарт қилиб қўйди. Мамлакатларнинг ривожланиши жараёнида уларнинг ишлаб чиқаришдаги улуши аста-секин пасайди ва замонавий ҳамда анъанавий укладлар доирасида такрор ишлаб чиқаришни бир хиллаштириш тенденциясикўзланди. Бироқ 70-йилларда ушбу жараёнга иқтисодиётдаги ва ташқи муҳитдаги таркибий номутаносибликлар катта таъсир кўрсатди, бу, биринчи навбатда, кескин сиёсий зиддиятлар ва ижтимоий беқарорликни келтириб чиқарди. Бундан тармоқлараро  ва тармоқ ичидаги  муносабатларнинг тартибга солинишини таъминлашда давлатнинг ролини ошириш зарурати пайдо бўлди.</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Тўртинчидан, ижтимоий-иқтисодий зиддиятларнинг кескинлашуви. Юқори технологик даражада амалга ошириладиган иқтисодий модернизациялаш жараёни нақд ва тез ўсувчи меҳнатга лаёқатли аҳоли оммасига нисбатан саноат ишлаб чиқаришининг имкониятларигa жиддий таъсир кўрсатди. Бундай вазият аҳоли ўсишини юқори суръатлари ва ишчи кучининг қишлоқ хўжалигидан бўшатилиши оқибатида юзага келди, яъни бу ишчи кучи шаҳарга кўчиб келиб, у ерда ишга жойлашиш имкониятига эга бўлмади. Оммавий ишсизлик ва  қашшоқлик кенг кўламларни қамраб олди ва ижтимоий-сиёсий соҳада жиддий беқарорлаштирувчи омилга айланди. Бундай шароитда давлат ишсизликни чеклаш, майда ишлаб чиқаришни ташкил қилиш, аҳолининг энг қашшоқ қатламига ёрдам кўрсатиш, интенсив жараён чоғида қатъий белгиланган нархлар бўйича ҳаёт кечириш учун зарур  бўлган товарлар билан таъминлашни ташкил этишг йўналтирилган барқарорлаштирув чораларини амалга оширишга мажбур эди, кўплаб мамлакатлардаги демографик портлаш оқибатида ишсизликни тугатиш ҳақида гап бўлиши мумкин эмас эди. </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Бешинчидан, ташқи иқтисодий муносабатлар тизими фаолият кўрсатишининг ҳозирги шарт-шароитлари. Ташқи иқтисодий алоқаларнинг катта диверсификацияси халқаро меҳнат тақсимоти жараёнини янада ривожланганлигидан далолат бериб турибди, бу, ўз навбатида, жаҳон хўжалиги доирасида давлат-монополистик амалиёт билан боғлиқ. Ташқи иқтисодий алоқаларда давлатнинг иштирок этиши ва тартибга солишитоварлар ва хизматлар, сармоялар, технология ва ишчи кучининг ҳаракатини назарда тутади. Бу икки томонлама давлатлараро муносабатларга ҳам, ташқи иқтисодий алоқаларни кўп томонлама ва халқаро асосда тартибга  солишга ҳам тааллуқли.</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мулоҳаза учун саволлар</w:t>
      </w: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Иқтисодиётни глобаллашуви ва глобал рақобат деганда нимани тушунасиз?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Ракобатбардошлик тушунчасини тушунтириб беринг.</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“Рақобатбардошликнинг миллий ромби”ни мазмуни ва мохиятини тушунтириб беринг.</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Маълум ҳудуддаги корхона, тармоқ ости ва давлатларнинг сотиш ва маҳсулот ҳизматларни кўрсатишдаги рақобатбардошлиги тугрисида гапириб беринг.</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Бир ҳудудда маҳаллий рақобат, ҳудудий ривожланиш ва саноатнинг мужассамлашуви деганда нимани тушунасиз?</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Иқтисодий ривожланишнинг рақобатбардош стратегияси деганда нимани тушунасиз? </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Иқтисодий ривожланишнинг рақобатбардош стратегиясини ишлаб чиқиш ва амалга ошириш борасида чет эл тажрибасини ёритинг</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D">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8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8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9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91">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9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9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9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9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9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97">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9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9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9A">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3"/>
      <w:numFmt w:val="bullet"/>
      <w:lvlText w:val="-"/>
      <w:lvlJc w:val="left"/>
      <w:pPr>
        <w:ind w:left="927" w:hanging="360"/>
      </w:pPr>
      <w:rPr>
        <w:rFonts w:ascii="Times New Roman" w:cs="Times New Roman" w:eastAsia="Times New Roman" w:hAnsi="Times New Roman"/>
        <w:vertAlign w:val="baseline"/>
      </w:rPr>
    </w:lvl>
    <w:lvl w:ilvl="1">
      <w:start w:val="1"/>
      <w:numFmt w:val="bullet"/>
      <w:lvlText w:val="o"/>
      <w:lvlJc w:val="left"/>
      <w:pPr>
        <w:ind w:left="1647" w:hanging="360"/>
      </w:pPr>
      <w:rPr>
        <w:rFonts w:ascii="Courier New" w:cs="Courier New" w:eastAsia="Courier New" w:hAnsi="Courier New"/>
        <w:vertAlign w:val="baseline"/>
      </w:rPr>
    </w:lvl>
    <w:lvl w:ilvl="2">
      <w:start w:val="1"/>
      <w:numFmt w:val="bullet"/>
      <w:lvlText w:val="▪"/>
      <w:lvlJc w:val="left"/>
      <w:pPr>
        <w:ind w:left="2367" w:hanging="360"/>
      </w:pPr>
      <w:rPr>
        <w:rFonts w:ascii="Noto Sans Symbols" w:cs="Noto Sans Symbols" w:eastAsia="Noto Sans Symbols" w:hAnsi="Noto Sans Symbols"/>
        <w:vertAlign w:val="baseline"/>
      </w:rPr>
    </w:lvl>
    <w:lvl w:ilvl="3">
      <w:start w:val="1"/>
      <w:numFmt w:val="bullet"/>
      <w:lvlText w:val="●"/>
      <w:lvlJc w:val="left"/>
      <w:pPr>
        <w:ind w:left="3087" w:hanging="360"/>
      </w:pPr>
      <w:rPr>
        <w:rFonts w:ascii="Noto Sans Symbols" w:cs="Noto Sans Symbols" w:eastAsia="Noto Sans Symbols" w:hAnsi="Noto Sans Symbols"/>
        <w:vertAlign w:val="baseline"/>
      </w:rPr>
    </w:lvl>
    <w:lvl w:ilvl="4">
      <w:start w:val="1"/>
      <w:numFmt w:val="bullet"/>
      <w:lvlText w:val="o"/>
      <w:lvlJc w:val="left"/>
      <w:pPr>
        <w:ind w:left="3807" w:hanging="360"/>
      </w:pPr>
      <w:rPr>
        <w:rFonts w:ascii="Courier New" w:cs="Courier New" w:eastAsia="Courier New" w:hAnsi="Courier New"/>
        <w:vertAlign w:val="baseline"/>
      </w:rPr>
    </w:lvl>
    <w:lvl w:ilvl="5">
      <w:start w:val="1"/>
      <w:numFmt w:val="bullet"/>
      <w:lvlText w:val="▪"/>
      <w:lvlJc w:val="left"/>
      <w:pPr>
        <w:ind w:left="4527" w:hanging="360"/>
      </w:pPr>
      <w:rPr>
        <w:rFonts w:ascii="Noto Sans Symbols" w:cs="Noto Sans Symbols" w:eastAsia="Noto Sans Symbols" w:hAnsi="Noto Sans Symbols"/>
        <w:vertAlign w:val="baseline"/>
      </w:rPr>
    </w:lvl>
    <w:lvl w:ilvl="6">
      <w:start w:val="1"/>
      <w:numFmt w:val="bullet"/>
      <w:lvlText w:val="●"/>
      <w:lvlJc w:val="left"/>
      <w:pPr>
        <w:ind w:left="5247" w:hanging="360"/>
      </w:pPr>
      <w:rPr>
        <w:rFonts w:ascii="Noto Sans Symbols" w:cs="Noto Sans Symbols" w:eastAsia="Noto Sans Symbols" w:hAnsi="Noto Sans Symbols"/>
        <w:vertAlign w:val="baseline"/>
      </w:rPr>
    </w:lvl>
    <w:lvl w:ilvl="7">
      <w:start w:val="1"/>
      <w:numFmt w:val="bullet"/>
      <w:lvlText w:val="o"/>
      <w:lvlJc w:val="left"/>
      <w:pPr>
        <w:ind w:left="5967" w:hanging="360"/>
      </w:pPr>
      <w:rPr>
        <w:rFonts w:ascii="Courier New" w:cs="Courier New" w:eastAsia="Courier New" w:hAnsi="Courier New"/>
        <w:vertAlign w:val="baseline"/>
      </w:rPr>
    </w:lvl>
    <w:lvl w:ilvl="8">
      <w:start w:val="1"/>
      <w:numFmt w:val="bullet"/>
      <w:lvlText w:val="▪"/>
      <w:lvlJc w:val="left"/>
      <w:pPr>
        <w:ind w:left="6687"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lHHZull3cuI02/RiEx2G7mWNaQ==">AMUW2mVqFYnHed1E14fgHPHtNEd1NfeJMpWRGszajm9ogLlGSMAilxF3hwPXVUX1Ubk5nDb/nVh8qIlPgn+hwFgt1Cr52NjKMtYzp9sUUlHhtNe1vWpTAnE=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2021-03-23T13:06:00Z</dcterms:created>
  <dc:creator>Пользователь Windows</dc:creator>
</cp:coreProperties>
</file>