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E8929" w14:textId="075C0625" w:rsidR="00DF1654" w:rsidRPr="007002B3" w:rsidRDefault="00DF1654" w:rsidP="007002B3">
      <w:pPr>
        <w:jc w:val="both"/>
        <w:rPr>
          <w:rFonts w:ascii="Book Antiqua" w:hAnsi="Book Antiqua"/>
        </w:rPr>
      </w:pPr>
      <w:r w:rsidRPr="007002B3">
        <w:rPr>
          <w:rFonts w:ascii="Book Antiqua" w:hAnsi="Book Antiqua"/>
        </w:rPr>
        <w:t>LECT 10</w:t>
      </w:r>
    </w:p>
    <w:p w14:paraId="7064778E" w14:textId="4D86194F" w:rsidR="00DF1654" w:rsidRPr="007002B3" w:rsidRDefault="00430482" w:rsidP="007002B3">
      <w:pPr>
        <w:jc w:val="both"/>
        <w:rPr>
          <w:rFonts w:ascii="Book Antiqua" w:hAnsi="Book Antiqua"/>
        </w:rPr>
      </w:pPr>
      <w:r w:rsidRPr="007002B3">
        <w:rPr>
          <w:rFonts w:ascii="Book Antiqua" w:hAnsi="Book Antiqua"/>
        </w:rPr>
        <w:t xml:space="preserve">HIOW INTERPERSONAL, CULTURAL </w:t>
      </w:r>
      <w:r w:rsidR="007E7D6F" w:rsidRPr="007002B3">
        <w:rPr>
          <w:rFonts w:ascii="Book Antiqua" w:hAnsi="Book Antiqua"/>
        </w:rPr>
        <w:t>DIVERSITY DEFINES</w:t>
      </w:r>
      <w:r w:rsidR="00DF1654" w:rsidRPr="007002B3">
        <w:rPr>
          <w:rFonts w:ascii="Book Antiqua" w:hAnsi="Book Antiqua"/>
        </w:rPr>
        <w:t xml:space="preserve"> </w:t>
      </w:r>
      <w:r w:rsidRPr="007002B3">
        <w:rPr>
          <w:rFonts w:ascii="Book Antiqua" w:hAnsi="Book Antiqua"/>
        </w:rPr>
        <w:t>HUMAN STATUS</w:t>
      </w:r>
    </w:p>
    <w:p w14:paraId="53347080" w14:textId="0A1C28D2" w:rsidR="00DF1654" w:rsidRPr="007002B3" w:rsidRDefault="00430482" w:rsidP="007002B3">
      <w:pPr>
        <w:jc w:val="both"/>
        <w:rPr>
          <w:rFonts w:ascii="Book Antiqua" w:hAnsi="Book Antiqua"/>
        </w:rPr>
      </w:pPr>
      <w:r w:rsidRPr="007002B3">
        <w:rPr>
          <w:rFonts w:ascii="Book Antiqua" w:hAnsi="Book Antiqua"/>
        </w:rPr>
        <w:t xml:space="preserve">In this chapter students should be able </w:t>
      </w:r>
      <w:r w:rsidR="007E7D6F" w:rsidRPr="007002B3">
        <w:rPr>
          <w:rFonts w:ascii="Book Antiqua" w:hAnsi="Book Antiqua"/>
        </w:rPr>
        <w:t>to; -</w:t>
      </w:r>
    </w:p>
    <w:p w14:paraId="6BAE9449" w14:textId="0B4AADB7" w:rsidR="00430482" w:rsidRPr="007002B3" w:rsidRDefault="00430482" w:rsidP="007002B3">
      <w:pPr>
        <w:pStyle w:val="ListParagraph"/>
        <w:numPr>
          <w:ilvl w:val="0"/>
          <w:numId w:val="4"/>
        </w:numPr>
        <w:spacing w:after="0" w:line="240" w:lineRule="auto"/>
        <w:jc w:val="both"/>
        <w:rPr>
          <w:rFonts w:ascii="Book Antiqua" w:eastAsia="Times New Roman" w:hAnsi="Book Antiqua" w:cs="Times New Roman"/>
          <w:b/>
          <w:bCs/>
          <w:sz w:val="24"/>
          <w:szCs w:val="24"/>
        </w:rPr>
      </w:pPr>
      <w:r w:rsidRPr="007002B3">
        <w:rPr>
          <w:rFonts w:ascii="Book Antiqua" w:eastAsia="Times New Roman" w:hAnsi="Book Antiqua" w:cs="Times New Roman"/>
          <w:b/>
          <w:bCs/>
          <w:sz w:val="24"/>
          <w:szCs w:val="24"/>
        </w:rPr>
        <w:t>Describe</w:t>
      </w:r>
      <w:r w:rsidRPr="007002B3">
        <w:rPr>
          <w:rFonts w:ascii="Book Antiqua" w:eastAsia="Times New Roman" w:hAnsi="Book Antiqua" w:cs="Times New Roman"/>
          <w:b/>
          <w:bCs/>
          <w:sz w:val="24"/>
          <w:szCs w:val="24"/>
        </w:rPr>
        <w:t xml:space="preserve"> how cross-cultural communication is shaped by cultural diversity, </w:t>
      </w:r>
    </w:p>
    <w:p w14:paraId="237BA5BD" w14:textId="08195D10" w:rsidR="00430482" w:rsidRPr="007002B3" w:rsidRDefault="00430482" w:rsidP="007002B3">
      <w:pPr>
        <w:pStyle w:val="ListParagraph"/>
        <w:numPr>
          <w:ilvl w:val="0"/>
          <w:numId w:val="4"/>
        </w:numPr>
        <w:spacing w:after="0" w:line="240" w:lineRule="auto"/>
        <w:jc w:val="both"/>
        <w:rPr>
          <w:rFonts w:ascii="Book Antiqua" w:eastAsia="Times New Roman" w:hAnsi="Book Antiqua" w:cs="Times New Roman"/>
          <w:b/>
          <w:bCs/>
          <w:sz w:val="24"/>
          <w:szCs w:val="24"/>
        </w:rPr>
      </w:pPr>
      <w:r w:rsidRPr="007002B3">
        <w:rPr>
          <w:rFonts w:ascii="Book Antiqua" w:eastAsia="Times New Roman" w:hAnsi="Book Antiqua" w:cs="Times New Roman"/>
          <w:b/>
          <w:bCs/>
          <w:sz w:val="24"/>
          <w:szCs w:val="24"/>
        </w:rPr>
        <w:t>Explain</w:t>
      </w:r>
      <w:r w:rsidRPr="007002B3">
        <w:rPr>
          <w:rFonts w:ascii="Book Antiqua" w:eastAsia="Times New Roman" w:hAnsi="Book Antiqua" w:cs="Times New Roman"/>
          <w:b/>
          <w:bCs/>
          <w:sz w:val="24"/>
          <w:szCs w:val="24"/>
        </w:rPr>
        <w:t xml:space="preserve"> how the encoding and decoding process takes shape in cross-cultural communication, </w:t>
      </w:r>
    </w:p>
    <w:p w14:paraId="599208D1" w14:textId="554F9C4F" w:rsidR="00430482" w:rsidRPr="007002B3" w:rsidRDefault="00430482" w:rsidP="007002B3">
      <w:pPr>
        <w:pStyle w:val="ListParagraph"/>
        <w:numPr>
          <w:ilvl w:val="0"/>
          <w:numId w:val="4"/>
        </w:numPr>
        <w:spacing w:after="0" w:line="240" w:lineRule="auto"/>
        <w:jc w:val="both"/>
        <w:rPr>
          <w:rFonts w:ascii="Book Antiqua" w:eastAsia="Times New Roman" w:hAnsi="Book Antiqua" w:cs="Times New Roman"/>
          <w:b/>
          <w:bCs/>
          <w:sz w:val="24"/>
          <w:szCs w:val="24"/>
        </w:rPr>
      </w:pPr>
      <w:r w:rsidRPr="007002B3">
        <w:rPr>
          <w:rFonts w:ascii="Book Antiqua" w:eastAsia="Times New Roman" w:hAnsi="Book Antiqua" w:cs="Times New Roman"/>
          <w:b/>
          <w:bCs/>
          <w:sz w:val="24"/>
          <w:szCs w:val="24"/>
        </w:rPr>
        <w:t>Describe</w:t>
      </w:r>
      <w:r w:rsidRPr="007002B3">
        <w:rPr>
          <w:rFonts w:ascii="Book Antiqua" w:eastAsia="Times New Roman" w:hAnsi="Book Antiqua" w:cs="Times New Roman"/>
          <w:b/>
          <w:bCs/>
          <w:sz w:val="24"/>
          <w:szCs w:val="24"/>
        </w:rPr>
        <w:t xml:space="preserve"> circumstances that require effective cross-cultural communication</w:t>
      </w:r>
      <w:r w:rsidR="007E7D6F" w:rsidRPr="007002B3">
        <w:rPr>
          <w:rFonts w:ascii="Book Antiqua" w:eastAsia="Times New Roman" w:hAnsi="Book Antiqua" w:cs="Times New Roman"/>
          <w:b/>
          <w:bCs/>
          <w:sz w:val="24"/>
          <w:szCs w:val="24"/>
        </w:rPr>
        <w:t xml:space="preserve"> </w:t>
      </w:r>
      <w:r w:rsidRPr="007002B3">
        <w:rPr>
          <w:rFonts w:ascii="Book Antiqua" w:eastAsia="Times New Roman" w:hAnsi="Book Antiqua" w:cs="Times New Roman"/>
          <w:b/>
          <w:bCs/>
          <w:sz w:val="24"/>
          <w:szCs w:val="24"/>
        </w:rPr>
        <w:t xml:space="preserve"> </w:t>
      </w:r>
    </w:p>
    <w:p w14:paraId="7BD5D3F5" w14:textId="181A2CBB" w:rsidR="00430482" w:rsidRPr="007002B3" w:rsidRDefault="00430482" w:rsidP="007002B3">
      <w:pPr>
        <w:pStyle w:val="ListParagraph"/>
        <w:numPr>
          <w:ilvl w:val="0"/>
          <w:numId w:val="4"/>
        </w:numPr>
        <w:jc w:val="both"/>
        <w:rPr>
          <w:rFonts w:ascii="Book Antiqua" w:eastAsia="Times New Roman" w:hAnsi="Book Antiqua" w:cs="Times New Roman"/>
          <w:b/>
          <w:bCs/>
          <w:sz w:val="24"/>
          <w:szCs w:val="24"/>
        </w:rPr>
      </w:pPr>
      <w:r w:rsidRPr="007002B3">
        <w:rPr>
          <w:rFonts w:ascii="Book Antiqua" w:eastAsia="Times New Roman" w:hAnsi="Book Antiqua" w:cs="Times New Roman"/>
          <w:b/>
          <w:bCs/>
          <w:sz w:val="24"/>
          <w:szCs w:val="24"/>
        </w:rPr>
        <w:t>Describe</w:t>
      </w:r>
      <w:r w:rsidRPr="007002B3">
        <w:rPr>
          <w:rFonts w:ascii="Book Antiqua" w:eastAsia="Times New Roman" w:hAnsi="Book Antiqua" w:cs="Times New Roman"/>
          <w:b/>
          <w:bCs/>
          <w:sz w:val="24"/>
          <w:szCs w:val="24"/>
        </w:rPr>
        <w:t xml:space="preserve"> approaches to enhance interpersonal communication in cross-cultural contexts.</w:t>
      </w:r>
    </w:p>
    <w:p w14:paraId="6A82BEB2" w14:textId="669A28A2" w:rsidR="00430482" w:rsidRPr="007002B3" w:rsidRDefault="00430482" w:rsidP="007002B3">
      <w:pPr>
        <w:pStyle w:val="NormalWeb"/>
        <w:jc w:val="both"/>
        <w:rPr>
          <w:rFonts w:ascii="Book Antiqua" w:hAnsi="Book Antiqua"/>
        </w:rPr>
      </w:pPr>
      <w:r w:rsidRPr="007002B3">
        <w:rPr>
          <w:rFonts w:ascii="Book Antiqua" w:hAnsi="Book Antiqua"/>
        </w:rPr>
        <w:t xml:space="preserve">- </w:t>
      </w:r>
      <w:r w:rsidRPr="007002B3">
        <w:rPr>
          <w:rFonts w:ascii="Book Antiqua" w:hAnsi="Book Antiqua"/>
        </w:rPr>
        <w:t>We may be tempted to think of intercultural communication as interaction between two people from different countries. While two distinct national passports communicate a key part of our identity non-verbally, what happens when two people from two different parts of the same country communicate? Indeed, intercultural communication happens between subgroups of the same country. Whether it be the distinctions between high and low dialects, the differences in perspective between r the rural-versus-urban dynamic, our geographic, linguistic, educational, sociological, and psychological traits influence our communication.</w:t>
      </w:r>
    </w:p>
    <w:p w14:paraId="34DA9D4A" w14:textId="35594D68" w:rsidR="00430482" w:rsidRPr="007002B3" w:rsidRDefault="00430482" w:rsidP="007002B3">
      <w:pPr>
        <w:pStyle w:val="NormalWeb"/>
        <w:jc w:val="both"/>
        <w:rPr>
          <w:rFonts w:ascii="Book Antiqua" w:hAnsi="Book Antiqua"/>
        </w:rPr>
      </w:pPr>
      <w:r w:rsidRPr="007002B3">
        <w:rPr>
          <w:rFonts w:ascii="Book Antiqua" w:hAnsi="Book Antiqua"/>
        </w:rPr>
        <w:t xml:space="preserve">Culture is part of the very fabric of our thought, and we cannot separate ourselves from it, even as we leave home and begin to define ourselves in new ways through work and achievements. Every business or organization has a culture, and within what may be considered a global culture, there are many subcultures or co-cultures. For example, consider the difference between the sales and accounting departments in a corporation. We can quickly see two distinct groups with their own symbols, vocabulary, and values. Within each group there may also be smaller groups, and each member of each department comes from a distinct background that in itself influences </w:t>
      </w:r>
      <w:r w:rsidR="007002B3" w:rsidRPr="007002B3">
        <w:rPr>
          <w:rFonts w:ascii="Book Antiqua" w:hAnsi="Book Antiqua"/>
        </w:rPr>
        <w:t>behavior</w:t>
      </w:r>
      <w:r w:rsidRPr="007002B3">
        <w:rPr>
          <w:rFonts w:ascii="Book Antiqua" w:hAnsi="Book Antiqua"/>
        </w:rPr>
        <w:t xml:space="preserve"> and interaction.</w:t>
      </w:r>
    </w:p>
    <w:p w14:paraId="41D0E591" w14:textId="77777777" w:rsidR="00430482" w:rsidRPr="007002B3" w:rsidRDefault="00430482" w:rsidP="007002B3">
      <w:pPr>
        <w:pStyle w:val="NormalWeb"/>
        <w:jc w:val="both"/>
        <w:rPr>
          <w:rFonts w:ascii="Book Antiqua" w:hAnsi="Book Antiqua"/>
        </w:rPr>
      </w:pPr>
      <w:r w:rsidRPr="007002B3">
        <w:rPr>
          <w:rFonts w:ascii="Book Antiqua" w:hAnsi="Book Antiqua"/>
        </w:rPr>
        <w:t>Suppose we have a group of students who are all similar in age and educational level. Do gender and the societal expectations of roles influence interaction? Of course! There will be differences on multiple levels. Among these students not only do the boys and girls communicate in distinct ways, but there will also be differences among the boys as well as differences among the girls. Even within a group of sisters, common characteristics exist, but they will still have differences, and all these differences contribute to intercultural communication. Our upbringing shapes us. It influences our worldview, what we value, and how we interact with each other. We create culture, and it defines us.</w:t>
      </w:r>
    </w:p>
    <w:p w14:paraId="0603C2AC" w14:textId="0DC94D71" w:rsidR="00430482" w:rsidRPr="007002B3" w:rsidRDefault="00430482" w:rsidP="007002B3">
      <w:pPr>
        <w:pStyle w:val="NormalWeb"/>
        <w:jc w:val="both"/>
        <w:rPr>
          <w:rFonts w:ascii="Book Antiqua" w:hAnsi="Book Antiqua"/>
        </w:rPr>
      </w:pPr>
      <w:r w:rsidRPr="007002B3">
        <w:rPr>
          <w:rFonts w:ascii="Book Antiqua" w:hAnsi="Book Antiqua"/>
        </w:rPr>
        <w:t xml:space="preserve">Culture involves beliefs, attitudes, values, and traditions that are shared by a group of people. More than just the clothes we wear, the movies we watch, or the video games we play, all representations of our environment are part of our culture. Culture also involves the psychological aspects and </w:t>
      </w:r>
      <w:r w:rsidR="007002B3" w:rsidRPr="007002B3">
        <w:rPr>
          <w:rFonts w:ascii="Book Antiqua" w:hAnsi="Book Antiqua"/>
        </w:rPr>
        <w:t>behaviors</w:t>
      </w:r>
      <w:r w:rsidRPr="007002B3">
        <w:rPr>
          <w:rFonts w:ascii="Book Antiqua" w:hAnsi="Book Antiqua"/>
        </w:rPr>
        <w:t xml:space="preserve"> that are expected of members of our group. For </w:t>
      </w:r>
      <w:r w:rsidRPr="007002B3">
        <w:rPr>
          <w:rFonts w:ascii="Book Antiqua" w:hAnsi="Book Antiqua"/>
        </w:rPr>
        <w:lastRenderedPageBreak/>
        <w:t xml:space="preserve">example, if we are raised in a culture where males speak while females are expected to remain silent, the context of the communication interaction governs </w:t>
      </w:r>
      <w:r w:rsidR="007002B3" w:rsidRPr="007002B3">
        <w:rPr>
          <w:rFonts w:ascii="Book Antiqua" w:hAnsi="Book Antiqua"/>
        </w:rPr>
        <w:t>behavior</w:t>
      </w:r>
      <w:r w:rsidRPr="007002B3">
        <w:rPr>
          <w:rFonts w:ascii="Book Antiqua" w:hAnsi="Book Antiqua"/>
        </w:rPr>
        <w:t>. From the choice of words (message), to how we communicate (in person, or by e-mail), to how we acknowledge understanding with a nod or a glance (non-verbal feedback), to the internal and external interference, all aspects of communication are influenced by culture.</w:t>
      </w:r>
    </w:p>
    <w:p w14:paraId="18A4F79D" w14:textId="7EAC8DA9" w:rsidR="00430482" w:rsidRPr="007002B3" w:rsidRDefault="00430482" w:rsidP="007002B3">
      <w:pPr>
        <w:pStyle w:val="NormalWeb"/>
        <w:jc w:val="both"/>
        <w:rPr>
          <w:rFonts w:ascii="Book Antiqua" w:hAnsi="Book Antiqua"/>
        </w:rPr>
      </w:pPr>
      <w:r w:rsidRPr="007002B3">
        <w:rPr>
          <w:rFonts w:ascii="Book Antiqua" w:hAnsi="Book Antiqua"/>
        </w:rPr>
        <w:t xml:space="preserve"> </w:t>
      </w:r>
      <w:r w:rsidRPr="007002B3">
        <w:rPr>
          <w:rFonts w:ascii="Book Antiqua" w:hAnsi="Book Antiqua"/>
        </w:rPr>
        <w:t xml:space="preserve">Culture consists of the shared beliefs, values, and assumptions of a group of people who learn from one another and teach to others that their </w:t>
      </w:r>
      <w:r w:rsidRPr="007002B3">
        <w:rPr>
          <w:rFonts w:ascii="Book Antiqua" w:hAnsi="Book Antiqua"/>
        </w:rPr>
        <w:t>behaviors</w:t>
      </w:r>
      <w:r w:rsidRPr="007002B3">
        <w:rPr>
          <w:rFonts w:ascii="Book Antiqua" w:hAnsi="Book Antiqua"/>
        </w:rPr>
        <w:t>, attitudes, and perspectives are the correct ways to think, act, and feel.</w:t>
      </w:r>
    </w:p>
    <w:p w14:paraId="0BBC09E5" w14:textId="77777777" w:rsidR="00430482" w:rsidRPr="00430482" w:rsidRDefault="00430482" w:rsidP="007002B3">
      <w:p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It is helpful to think about culture in the following five ways:</w:t>
      </w:r>
    </w:p>
    <w:p w14:paraId="47D45116" w14:textId="77777777" w:rsidR="00430482" w:rsidRPr="00430482" w:rsidRDefault="00430482" w:rsidP="007002B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Culture is learned.</w:t>
      </w:r>
    </w:p>
    <w:p w14:paraId="373789FE" w14:textId="77777777" w:rsidR="00430482" w:rsidRPr="00430482" w:rsidRDefault="00430482" w:rsidP="007002B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Culture is shared.</w:t>
      </w:r>
    </w:p>
    <w:p w14:paraId="68B5964F" w14:textId="77777777" w:rsidR="00430482" w:rsidRPr="00430482" w:rsidRDefault="00430482" w:rsidP="007002B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Culture is dynamic.</w:t>
      </w:r>
    </w:p>
    <w:p w14:paraId="19544804" w14:textId="77777777" w:rsidR="00430482" w:rsidRPr="00430482" w:rsidRDefault="00430482" w:rsidP="007002B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Culture is systemic.</w:t>
      </w:r>
    </w:p>
    <w:p w14:paraId="515B89D5" w14:textId="77777777" w:rsidR="00430482" w:rsidRPr="00430482" w:rsidRDefault="00430482" w:rsidP="007002B3">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Culture is symbolic.</w:t>
      </w:r>
    </w:p>
    <w:p w14:paraId="211D9C78" w14:textId="3603CF2C" w:rsidR="00430482" w:rsidRPr="007002B3" w:rsidRDefault="00430482" w:rsidP="007002B3">
      <w:pPr>
        <w:pStyle w:val="NormalWeb"/>
        <w:jc w:val="both"/>
        <w:rPr>
          <w:rFonts w:ascii="Book Antiqua" w:hAnsi="Book Antiqua"/>
        </w:rPr>
      </w:pPr>
      <w:r w:rsidRPr="007002B3">
        <w:rPr>
          <w:rFonts w:ascii="Book Antiqua" w:hAnsi="Book Antiqua"/>
        </w:rPr>
        <w:t>What shared understandings do people from the same culture have? Researchers who study cultures around the world have identified certain characteristics that define a culture. These characteristics are expressed in different ways, but they tend to be present in nearly all cultures:</w:t>
      </w:r>
    </w:p>
    <w:p w14:paraId="08086869"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rites of initiation</w:t>
      </w:r>
    </w:p>
    <w:p w14:paraId="459A3C31"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common history and traditions</w:t>
      </w:r>
    </w:p>
    <w:p w14:paraId="4903F88B"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values and principles</w:t>
      </w:r>
    </w:p>
    <w:p w14:paraId="3862D70B"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purpose and mission</w:t>
      </w:r>
    </w:p>
    <w:p w14:paraId="42E0A613"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symbols, boundaries, and status indicators</w:t>
      </w:r>
    </w:p>
    <w:p w14:paraId="3F500204"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rituals</w:t>
      </w:r>
    </w:p>
    <w:p w14:paraId="7B6A287E" w14:textId="77777777" w:rsidR="00430482" w:rsidRPr="00430482" w:rsidRDefault="00430482" w:rsidP="007002B3">
      <w:pPr>
        <w:numPr>
          <w:ilvl w:val="0"/>
          <w:numId w:val="2"/>
        </w:num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language</w:t>
      </w:r>
    </w:p>
    <w:p w14:paraId="2ADF7C67" w14:textId="32A07032" w:rsidR="00430482" w:rsidRPr="007002B3" w:rsidRDefault="00430482" w:rsidP="007002B3">
      <w:pPr>
        <w:jc w:val="both"/>
        <w:rPr>
          <w:rFonts w:ascii="Book Antiqua" w:eastAsia="Times New Roman" w:hAnsi="Book Antiqua" w:cs="Times New Roman"/>
          <w:sz w:val="24"/>
          <w:szCs w:val="24"/>
        </w:rPr>
      </w:pPr>
    </w:p>
    <w:p w14:paraId="73AA18C9" w14:textId="53BE5C7A" w:rsidR="00430482" w:rsidRPr="007002B3" w:rsidRDefault="007002B3" w:rsidP="007002B3">
      <w:pPr>
        <w:pStyle w:val="NormalWeb"/>
        <w:jc w:val="both"/>
        <w:rPr>
          <w:rFonts w:ascii="Book Antiqua" w:hAnsi="Book Antiqua"/>
        </w:rPr>
      </w:pPr>
      <w:r w:rsidRPr="007002B3">
        <w:rPr>
          <w:rFonts w:ascii="Book Antiqua" w:hAnsi="Book Antiqua"/>
        </w:rPr>
        <w:t>Across</w:t>
      </w:r>
      <w:r w:rsidR="00430482" w:rsidRPr="007002B3">
        <w:rPr>
          <w:rFonts w:ascii="Book Antiqua" w:hAnsi="Book Antiqua"/>
        </w:rPr>
        <w:t>-cultural approaches typically go a bit deeper, the goal being to be more diplomatic or sensitive. They account for some interaction and recognition of difference through trade and cooperation, which builds some limited understanding—such as, for instance, bowing instead of shaking hands, or giving small but meaningful gifts. Even using tools like Hofstede, as you’ll learn about in this chapter, gives us some overarching ideas about helpful things we can learn when we compare those deeper cultural elements across cultures. Sadly, they are not always nuanced comparisons; a common drawback of cross-cultural comparisons is that we can wade into stereotyping and ethnocentric attitudes—judging other cultures by our own cultural standards—if we aren’t mindful.</w:t>
      </w:r>
    </w:p>
    <w:p w14:paraId="4D418A03" w14:textId="756AB6C2" w:rsidR="007002B3" w:rsidRPr="007002B3" w:rsidRDefault="00430482" w:rsidP="007002B3">
      <w:pPr>
        <w:pStyle w:val="NormalWeb"/>
        <w:jc w:val="both"/>
        <w:rPr>
          <w:rFonts w:ascii="Book Antiqua" w:hAnsi="Book Antiqua"/>
        </w:rPr>
      </w:pPr>
      <w:r w:rsidRPr="007002B3">
        <w:rPr>
          <w:rFonts w:ascii="Book Antiqua" w:hAnsi="Book Antiqua"/>
        </w:rPr>
        <w:lastRenderedPageBreak/>
        <w:t>Lastly, when</w:t>
      </w:r>
      <w:r w:rsidR="007002B3" w:rsidRPr="007002B3">
        <w:rPr>
          <w:rFonts w:ascii="Book Antiqua" w:hAnsi="Book Antiqua"/>
        </w:rPr>
        <w:t xml:space="preserve"> looking at</w:t>
      </w:r>
      <w:r w:rsidRPr="007002B3">
        <w:rPr>
          <w:rFonts w:ascii="Book Antiqua" w:hAnsi="Book Antiqua"/>
        </w:rPr>
        <w:t xml:space="preserve"> intercultural approaches, we are well beneath the surface of the iceberg, intentionally making efforts to better understand other cultures as well as ourselves. An intercultural approach is not easy, often messy, but when you get it right, it is usually far more rewarding than the other two approaches. The intercultural approach is difficult and effective for the same reasons; it acknowledges complexity and aims to work through it to a positive, inclusive, and equitable outcome.</w:t>
      </w:r>
    </w:p>
    <w:p w14:paraId="4AD075CB" w14:textId="566B0B8D" w:rsidR="007002B3" w:rsidRPr="007002B3" w:rsidRDefault="007002B3" w:rsidP="007002B3">
      <w:pPr>
        <w:pStyle w:val="NormalWeb"/>
        <w:jc w:val="both"/>
        <w:rPr>
          <w:rFonts w:ascii="Book Antiqua" w:hAnsi="Book Antiqua"/>
          <w:b/>
          <w:bCs/>
          <w:kern w:val="36"/>
          <w:sz w:val="48"/>
          <w:szCs w:val="48"/>
        </w:rPr>
      </w:pPr>
    </w:p>
    <w:p w14:paraId="227CDB3E" w14:textId="3FA8D3C1" w:rsidR="00430482" w:rsidRPr="007002B3" w:rsidRDefault="00430482" w:rsidP="007002B3">
      <w:pPr>
        <w:pStyle w:val="NormalWeb"/>
        <w:jc w:val="both"/>
        <w:rPr>
          <w:rFonts w:ascii="Book Antiqua" w:hAnsi="Book Antiqua"/>
          <w:sz w:val="28"/>
          <w:szCs w:val="28"/>
        </w:rPr>
      </w:pPr>
      <w:r w:rsidRPr="007002B3">
        <w:rPr>
          <w:rFonts w:ascii="Book Antiqua" w:hAnsi="Book Antiqua"/>
          <w:b/>
          <w:bCs/>
          <w:kern w:val="36"/>
          <w:sz w:val="28"/>
          <w:szCs w:val="28"/>
        </w:rPr>
        <w:t>Verbal and Non-Verbal Differences</w:t>
      </w:r>
    </w:p>
    <w:p w14:paraId="2AF3959E" w14:textId="77191318" w:rsidR="00430482" w:rsidRPr="00430482" w:rsidRDefault="00430482" w:rsidP="007002B3">
      <w:p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 xml:space="preserve">Cultures have different ways of verbally expressing themselves. For example, consider the people of the United Kingdom. Though English is spoken throughout the </w:t>
      </w:r>
      <w:r w:rsidR="007002B3" w:rsidRPr="007002B3">
        <w:rPr>
          <w:rFonts w:ascii="Book Antiqua" w:eastAsia="Times New Roman" w:hAnsi="Book Antiqua" w:cs="Times New Roman"/>
          <w:sz w:val="24"/>
          <w:szCs w:val="24"/>
        </w:rPr>
        <w:t xml:space="preserve">Europe or some parts of </w:t>
      </w:r>
      <w:proofErr w:type="gramStart"/>
      <w:r w:rsidR="007002B3" w:rsidRPr="007002B3">
        <w:rPr>
          <w:rFonts w:ascii="Book Antiqua" w:eastAsia="Times New Roman" w:hAnsi="Book Antiqua" w:cs="Times New Roman"/>
          <w:sz w:val="24"/>
          <w:szCs w:val="24"/>
        </w:rPr>
        <w:t xml:space="preserve">Asia </w:t>
      </w:r>
      <w:r w:rsidRPr="00430482">
        <w:rPr>
          <w:rFonts w:ascii="Book Antiqua" w:eastAsia="Times New Roman" w:hAnsi="Book Antiqua" w:cs="Times New Roman"/>
          <w:sz w:val="24"/>
          <w:szCs w:val="24"/>
        </w:rPr>
        <w:t xml:space="preserve"> the</w:t>
      </w:r>
      <w:proofErr w:type="gramEnd"/>
      <w:r w:rsidRPr="00430482">
        <w:rPr>
          <w:rFonts w:ascii="Book Antiqua" w:eastAsia="Times New Roman" w:hAnsi="Book Antiqua" w:cs="Times New Roman"/>
          <w:sz w:val="24"/>
          <w:szCs w:val="24"/>
        </w:rPr>
        <w:t xml:space="preserve"> accents can be vastly different from one city or county to the next. If you were in conversation with people from each of the four countries that make up th</w:t>
      </w:r>
      <w:r w:rsidR="007002B3" w:rsidRPr="007002B3">
        <w:rPr>
          <w:rFonts w:ascii="Book Antiqua" w:eastAsia="Times New Roman" w:hAnsi="Book Antiqua" w:cs="Times New Roman"/>
          <w:sz w:val="24"/>
          <w:szCs w:val="24"/>
        </w:rPr>
        <w:t>e west You</w:t>
      </w:r>
      <w:r w:rsidRPr="00430482">
        <w:rPr>
          <w:rFonts w:ascii="Book Antiqua" w:eastAsia="Times New Roman" w:hAnsi="Book Antiqua" w:cs="Times New Roman"/>
          <w:sz w:val="24"/>
          <w:szCs w:val="24"/>
        </w:rPr>
        <w:t xml:space="preserve"> would even find this within the countries themselves. A person who grew up in the south of England has a different accent than someone from the north, for example. This can mean that it is challenging for people to understand one another clearly, even when they are from the same country!</w:t>
      </w:r>
    </w:p>
    <w:p w14:paraId="5DBF9BCC" w14:textId="17FE81DF" w:rsidR="00430482" w:rsidRPr="00430482" w:rsidRDefault="00430482" w:rsidP="007002B3">
      <w:p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 xml:space="preserve">While we may not have such distinctive differences in verbal delivery within Canada, we do have two official languages, as well as many other languages in use within our borders. This inevitably means that you’ll communicate with people who have different accents than you do, or those who use words and phrases that you don’t recognize. </w:t>
      </w:r>
    </w:p>
    <w:p w14:paraId="1AC8D34D" w14:textId="77777777" w:rsidR="00430482" w:rsidRPr="00430482" w:rsidRDefault="00430482" w:rsidP="007002B3">
      <w:p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When communicating with someone who has a different native language or accent than you do, avoid using slang terms and be conscious about speaking clearly. Slow down, and choose your words carefully. Ask questions to clarify anything that you don’t understand, and close the conversation by checking that everything is clear to the other person.</w:t>
      </w:r>
    </w:p>
    <w:p w14:paraId="49262B22" w14:textId="1F0289FD" w:rsidR="00430482" w:rsidRDefault="00430482" w:rsidP="007002B3">
      <w:pPr>
        <w:spacing w:before="100" w:beforeAutospacing="1" w:after="100" w:afterAutospacing="1" w:line="240" w:lineRule="auto"/>
        <w:jc w:val="both"/>
        <w:rPr>
          <w:rFonts w:ascii="Book Antiqua" w:eastAsia="Times New Roman" w:hAnsi="Book Antiqua" w:cs="Times New Roman"/>
          <w:sz w:val="24"/>
          <w:szCs w:val="24"/>
        </w:rPr>
      </w:pPr>
      <w:r w:rsidRPr="00430482">
        <w:rPr>
          <w:rFonts w:ascii="Book Antiqua" w:eastAsia="Times New Roman" w:hAnsi="Book Antiqua" w:cs="Times New Roman"/>
          <w:sz w:val="24"/>
          <w:szCs w:val="24"/>
        </w:rPr>
        <w:t xml:space="preserve">Cultures also have different non-verbal ways of delivering and interpreting information. For example, some cultures may treat personal space differently than do people </w:t>
      </w:r>
      <w:r w:rsidR="007002B3" w:rsidRPr="007002B3">
        <w:rPr>
          <w:rFonts w:ascii="Book Antiqua" w:eastAsia="Times New Roman" w:hAnsi="Book Antiqua" w:cs="Times New Roman"/>
          <w:sz w:val="24"/>
          <w:szCs w:val="24"/>
        </w:rPr>
        <w:t xml:space="preserve">in some parts of America </w:t>
      </w:r>
      <w:r w:rsidRPr="00430482">
        <w:rPr>
          <w:rFonts w:ascii="Book Antiqua" w:eastAsia="Times New Roman" w:hAnsi="Book Antiqua" w:cs="Times New Roman"/>
          <w:sz w:val="24"/>
          <w:szCs w:val="24"/>
        </w:rPr>
        <w:t xml:space="preserve">where we generally tend to stay as far away from one another as possible. For example, if you get on an empty bus or subway car and the next person who comes on sits in the seat right next to you, you might feel discomfort, suspicion, or even fear. In a different part of the world this </w:t>
      </w:r>
      <w:r w:rsidR="007002B3" w:rsidRPr="007002B3">
        <w:rPr>
          <w:rFonts w:ascii="Book Antiqua" w:eastAsia="Times New Roman" w:hAnsi="Book Antiqua" w:cs="Times New Roman"/>
          <w:sz w:val="24"/>
          <w:szCs w:val="24"/>
        </w:rPr>
        <w:t>behavior</w:t>
      </w:r>
      <w:r w:rsidRPr="00430482">
        <w:rPr>
          <w:rFonts w:ascii="Book Antiqua" w:eastAsia="Times New Roman" w:hAnsi="Book Antiqua" w:cs="Times New Roman"/>
          <w:sz w:val="24"/>
          <w:szCs w:val="24"/>
        </w:rPr>
        <w:t xml:space="preserve"> might be considered perfectly normal. </w:t>
      </w:r>
    </w:p>
    <w:p w14:paraId="3F74751F" w14:textId="77777777" w:rsidR="007002B3" w:rsidRPr="00430482" w:rsidRDefault="007002B3" w:rsidP="007002B3">
      <w:pPr>
        <w:spacing w:before="100" w:beforeAutospacing="1" w:after="100" w:afterAutospacing="1" w:line="240" w:lineRule="auto"/>
        <w:jc w:val="both"/>
        <w:rPr>
          <w:rFonts w:ascii="Book Antiqua" w:eastAsia="Times New Roman" w:hAnsi="Book Antiqua" w:cs="Times New Roman"/>
          <w:sz w:val="24"/>
          <w:szCs w:val="24"/>
        </w:rPr>
      </w:pPr>
    </w:p>
    <w:p w14:paraId="2E0C1002" w14:textId="77777777" w:rsidR="007E7D6F" w:rsidRPr="007002B3" w:rsidRDefault="007E7D6F" w:rsidP="007002B3">
      <w:pPr>
        <w:jc w:val="both"/>
        <w:rPr>
          <w:rFonts w:ascii="Book Antiqua" w:hAnsi="Book Antiqua"/>
          <w:b/>
          <w:bCs/>
          <w:sz w:val="28"/>
          <w:szCs w:val="28"/>
        </w:rPr>
      </w:pPr>
    </w:p>
    <w:p w14:paraId="0A693E4A" w14:textId="77777777" w:rsidR="007002B3" w:rsidRDefault="007002B3" w:rsidP="007002B3">
      <w:pPr>
        <w:jc w:val="both"/>
        <w:rPr>
          <w:rFonts w:ascii="Book Antiqua" w:hAnsi="Book Antiqua"/>
          <w:b/>
          <w:bCs/>
          <w:sz w:val="28"/>
          <w:szCs w:val="28"/>
        </w:rPr>
      </w:pPr>
    </w:p>
    <w:p w14:paraId="244B1D81" w14:textId="70CD2DF7" w:rsidR="00430482" w:rsidRPr="007002B3" w:rsidRDefault="007E7D6F" w:rsidP="007002B3">
      <w:pPr>
        <w:jc w:val="both"/>
        <w:rPr>
          <w:rFonts w:ascii="Book Antiqua" w:hAnsi="Book Antiqua"/>
          <w:b/>
          <w:bCs/>
          <w:sz w:val="28"/>
          <w:szCs w:val="28"/>
        </w:rPr>
      </w:pPr>
      <w:r w:rsidRPr="007002B3">
        <w:rPr>
          <w:rFonts w:ascii="Book Antiqua" w:hAnsi="Book Antiqua"/>
          <w:b/>
          <w:bCs/>
          <w:sz w:val="28"/>
          <w:szCs w:val="28"/>
        </w:rPr>
        <w:t>Encoding and Decoding Process</w:t>
      </w:r>
    </w:p>
    <w:p w14:paraId="028A872C" w14:textId="071A82ED" w:rsidR="007E7D6F" w:rsidRPr="007002B3" w:rsidRDefault="007E7D6F" w:rsidP="007002B3">
      <w:pPr>
        <w:pStyle w:val="NormalWeb"/>
        <w:jc w:val="both"/>
        <w:rPr>
          <w:rFonts w:ascii="Book Antiqua" w:hAnsi="Book Antiqua"/>
        </w:rPr>
      </w:pPr>
      <w:r w:rsidRPr="007002B3">
        <w:rPr>
          <w:rFonts w:ascii="Book Antiqua" w:hAnsi="Book Antiqua"/>
        </w:rPr>
        <w:t xml:space="preserve">In basic terms, humans communicate through a process of </w:t>
      </w:r>
      <w:r w:rsidRPr="007002B3">
        <w:rPr>
          <w:rStyle w:val="Strong"/>
          <w:rFonts w:ascii="Book Antiqua" w:hAnsi="Book Antiqua"/>
        </w:rPr>
        <w:t>encoding</w:t>
      </w:r>
      <w:r w:rsidRPr="007002B3">
        <w:rPr>
          <w:rFonts w:ascii="Book Antiqua" w:hAnsi="Book Antiqua"/>
        </w:rPr>
        <w:t xml:space="preserve"> and </w:t>
      </w:r>
      <w:r w:rsidRPr="007002B3">
        <w:rPr>
          <w:rStyle w:val="Strong"/>
          <w:rFonts w:ascii="Book Antiqua" w:hAnsi="Book Antiqua"/>
        </w:rPr>
        <w:t>decoding</w:t>
      </w:r>
      <w:r w:rsidRPr="007002B3">
        <w:rPr>
          <w:rFonts w:ascii="Book Antiqua" w:hAnsi="Book Antiqua"/>
        </w:rPr>
        <w:t xml:space="preserve">. The encoder is the person who develops and sends the </w:t>
      </w:r>
      <w:r w:rsidR="007002B3" w:rsidRPr="007002B3">
        <w:rPr>
          <w:rFonts w:ascii="Book Antiqua" w:hAnsi="Book Antiqua"/>
        </w:rPr>
        <w:t>message the</w:t>
      </w:r>
      <w:r w:rsidRPr="007002B3">
        <w:rPr>
          <w:rFonts w:ascii="Book Antiqua" w:hAnsi="Book Antiqua"/>
        </w:rPr>
        <w:t xml:space="preserve"> encoder must determine how the message will be received by the audience, and make adjustments so the message is received the way they want it to be received.</w:t>
      </w:r>
    </w:p>
    <w:p w14:paraId="626B639F" w14:textId="1F1D8056" w:rsidR="007E7D6F" w:rsidRPr="007002B3" w:rsidRDefault="007E7D6F" w:rsidP="007002B3">
      <w:pPr>
        <w:pStyle w:val="NormalWeb"/>
        <w:jc w:val="both"/>
        <w:rPr>
          <w:rFonts w:ascii="Book Antiqua" w:hAnsi="Book Antiqua"/>
        </w:rPr>
      </w:pPr>
      <w:r w:rsidRPr="007002B3">
        <w:rPr>
          <w:rStyle w:val="Strong"/>
          <w:rFonts w:ascii="Book Antiqua" w:hAnsi="Book Antiqua"/>
        </w:rPr>
        <w:t>Encoding</w:t>
      </w:r>
      <w:r w:rsidRPr="007002B3">
        <w:rPr>
          <w:rFonts w:ascii="Book Antiqua" w:hAnsi="Book Antiqua"/>
        </w:rPr>
        <w:t xml:space="preserve"> is the process of turning thoughts into communication. The encoder uses a ‘medium’ to send the message — a phone call, email, text message, face-to-face meeting, or other communication tool. The level of conscious thought that goes into encoding messages may vary. The encoder should also take into account any ‘noise’ that might interfere with their message, such as other messages, distractions, or influences.</w:t>
      </w:r>
    </w:p>
    <w:p w14:paraId="3198C6B2" w14:textId="3D861CA9" w:rsidR="007E7D6F" w:rsidRPr="007002B3" w:rsidRDefault="007E7D6F" w:rsidP="007002B3">
      <w:pPr>
        <w:pStyle w:val="NormalWeb"/>
        <w:jc w:val="both"/>
        <w:rPr>
          <w:rFonts w:ascii="Book Antiqua" w:hAnsi="Book Antiqua"/>
        </w:rPr>
      </w:pPr>
      <w:r w:rsidRPr="007002B3">
        <w:rPr>
          <w:rFonts w:ascii="Book Antiqua" w:hAnsi="Book Antiqua"/>
        </w:rPr>
        <w:t xml:space="preserve">The </w:t>
      </w:r>
      <w:r w:rsidRPr="007002B3">
        <w:rPr>
          <w:rStyle w:val="Strong"/>
          <w:rFonts w:ascii="Book Antiqua" w:hAnsi="Book Antiqua"/>
        </w:rPr>
        <w:t>transmission model</w:t>
      </w:r>
      <w:r w:rsidRPr="007002B3">
        <w:rPr>
          <w:rFonts w:ascii="Book Antiqua" w:hAnsi="Book Antiqua"/>
        </w:rPr>
        <w:t xml:space="preserve"> of communication describes communication as a linear, one-way process in which a sender intentionally transmits a message to a receiver</w:t>
      </w:r>
      <w:r w:rsidR="007002B3" w:rsidRPr="007002B3">
        <w:rPr>
          <w:rFonts w:ascii="Book Antiqua" w:hAnsi="Book Antiqua"/>
        </w:rPr>
        <w:t>.</w:t>
      </w:r>
      <w:r w:rsidRPr="007002B3">
        <w:rPr>
          <w:rFonts w:ascii="Book Antiqua" w:hAnsi="Book Antiqua"/>
        </w:rPr>
        <w:t xml:space="preserve"> This model focuses on the sender and message within a communication encounter. Although the receiver is included in the model, this role is viewed as more of a target or end point rather than part of an ongoing process. You are left to presume that the receiver either successfully receives and understands the message or does not. Think of how a radio message is sent from a person in the radio studio to you listening in your car. The sender is the radio announcer who encodes a verbal message that is transmitted by a radio tower through electromagnetic waves (the channel) and eventually reaches your (the receiver’s) ears via an antenna and speakers in order to be decoded. The radio announcer doesn’t really know if you receive their message or not, but if the equipment is working and the channel is free of static, then there is a good chance that the message was successfully received.</w:t>
      </w:r>
    </w:p>
    <w:p w14:paraId="1328246C" w14:textId="47BA90BF" w:rsidR="007002B3" w:rsidRPr="007002B3" w:rsidRDefault="007E7D6F" w:rsidP="007002B3">
      <w:pPr>
        <w:pStyle w:val="NormalWeb"/>
        <w:jc w:val="both"/>
        <w:rPr>
          <w:rFonts w:ascii="Book Antiqua" w:hAnsi="Book Antiqua"/>
        </w:rPr>
      </w:pPr>
      <w:r w:rsidRPr="007002B3">
        <w:rPr>
          <w:rFonts w:ascii="Book Antiqua" w:hAnsi="Book Antiqua"/>
        </w:rPr>
        <w:t xml:space="preserve">The </w:t>
      </w:r>
      <w:r w:rsidRPr="007002B3">
        <w:rPr>
          <w:rStyle w:val="Strong"/>
          <w:rFonts w:ascii="Book Antiqua" w:hAnsi="Book Antiqua"/>
        </w:rPr>
        <w:t>interaction model</w:t>
      </w:r>
      <w:r w:rsidRPr="007002B3">
        <w:rPr>
          <w:rFonts w:ascii="Book Antiqua" w:hAnsi="Book Antiqua"/>
        </w:rPr>
        <w:t xml:space="preserve"> of communication describes communication as a process in which participants alternate positions as sender and receiver and generate meaning by sending messages and receiving feedback within physical and psychological </w:t>
      </w:r>
      <w:r w:rsidR="007002B3" w:rsidRPr="007002B3">
        <w:rPr>
          <w:rFonts w:ascii="Book Antiqua" w:hAnsi="Book Antiqua"/>
        </w:rPr>
        <w:t>contexts.</w:t>
      </w:r>
      <w:r w:rsidRPr="007002B3">
        <w:rPr>
          <w:rFonts w:ascii="Book Antiqua" w:hAnsi="Book Antiqua"/>
        </w:rPr>
        <w:t xml:space="preserve"> Rather than illustrating communication as a linear, one-way process, the interaction model incorporates feedback, which makes communication a more interactive, two-way process. </w:t>
      </w:r>
    </w:p>
    <w:p w14:paraId="4D0B68D0" w14:textId="5DD36DCC" w:rsidR="007E7D6F" w:rsidRPr="007002B3" w:rsidRDefault="007E7D6F" w:rsidP="007002B3">
      <w:pPr>
        <w:pStyle w:val="NormalWeb"/>
        <w:jc w:val="both"/>
        <w:rPr>
          <w:rFonts w:ascii="Book Antiqua" w:hAnsi="Book Antiqua"/>
        </w:rPr>
      </w:pPr>
      <w:r w:rsidRPr="007002B3">
        <w:rPr>
          <w:rFonts w:ascii="Book Antiqua" w:hAnsi="Book Antiqua"/>
        </w:rPr>
        <w:t xml:space="preserve">Feedback includes messages sent in response to other messages. For example, your instructor may respond to a point you raise during class discussion or you may point to the sofa when your roommate asks you where the remote control is. The inclusion of a feedback loop also leads to a more complex understanding of the roles of participants in a communication encounter. Rather than having one sender, one message, and one receiver, this model has two sender-receivers who exchange messages. Each participant alternates roles as sender and receiver in order to keep a communication encounter going. </w:t>
      </w:r>
      <w:r w:rsidRPr="007002B3">
        <w:rPr>
          <w:rFonts w:ascii="Book Antiqua" w:hAnsi="Book Antiqua"/>
        </w:rPr>
        <w:lastRenderedPageBreak/>
        <w:t>Although this seems like a perceptible and deliberate process, you alternate between the roles of sender and receiver very quickly and often without conscious thought.</w:t>
      </w:r>
    </w:p>
    <w:p w14:paraId="49C0DEB6" w14:textId="77777777" w:rsidR="007E7D6F" w:rsidRPr="007002B3" w:rsidRDefault="007E7D6F" w:rsidP="007002B3">
      <w:pPr>
        <w:pStyle w:val="NormalWeb"/>
        <w:jc w:val="both"/>
        <w:rPr>
          <w:rFonts w:ascii="Book Antiqua" w:hAnsi="Book Antiqua"/>
        </w:rPr>
      </w:pPr>
      <w:r w:rsidRPr="007002B3">
        <w:rPr>
          <w:rFonts w:ascii="Book Antiqua" w:hAnsi="Book Antiqua"/>
        </w:rPr>
        <w:t xml:space="preserve">The </w:t>
      </w:r>
      <w:r w:rsidRPr="007002B3">
        <w:rPr>
          <w:rStyle w:val="Strong"/>
          <w:rFonts w:ascii="Book Antiqua" w:hAnsi="Book Antiqua"/>
        </w:rPr>
        <w:t>transaction model</w:t>
      </w:r>
      <w:r w:rsidRPr="007002B3">
        <w:rPr>
          <w:rFonts w:ascii="Book Antiqua" w:hAnsi="Book Antiqua"/>
        </w:rPr>
        <w:t xml:space="preserve"> of communication describes communication as a process in which communicators generate social realities within social, relational, and cultural contexts. In this model, you don’t just communicate to exchange messages; you communicate to create relationships, form intercultural alliances, shape your self-concepts, and engage with others in dialogue to create communities. In short, you don’t communicate about your realities; communication helps to construct your realities (and the realities of others).</w:t>
      </w:r>
    </w:p>
    <w:p w14:paraId="072CBC38" w14:textId="77777777" w:rsidR="007E7D6F" w:rsidRPr="007002B3" w:rsidRDefault="007E7D6F" w:rsidP="007002B3">
      <w:pPr>
        <w:pStyle w:val="NormalWeb"/>
        <w:jc w:val="both"/>
        <w:rPr>
          <w:rFonts w:ascii="Book Antiqua" w:hAnsi="Book Antiqua"/>
        </w:rPr>
      </w:pPr>
      <w:r w:rsidRPr="007002B3">
        <w:rPr>
          <w:rFonts w:ascii="Book Antiqua" w:hAnsi="Book Antiqua"/>
        </w:rPr>
        <w:t>The roles of sender and receiver in the transaction model of communication differ significantly from the other models. Instead of labeling participants as senders and receivers, the people in a communication encounter are referred to as communicators. Unlike the interaction model, which suggests that participants alternate positions as sender and receiver, the transaction model suggests that you are simultaneously a sender and a receiver. For example, when meeting a new friend, you send verbal messages about your interests and background, your companion reacts nonverbally. You don’t wait until you are done sending your verbal message to start receiving and decoding the nonverbal messages of your new friend. Instead, you are simultaneously sending your verbal message and receiving your friend’s nonverbal messages. This is an important addition to the model because it allows you to understand how you are able to adapt your communication—for example, adapting a verbal message—in the middle of sending it based on the communication you are simultaneously receiving from your communication partner.</w:t>
      </w:r>
    </w:p>
    <w:p w14:paraId="4305599F" w14:textId="77777777"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It's no secret that today's workplace is rapidly becoming vast, as the business environment expands to include various geographic locations and span numerous cultures. What can be difficult, however, is understanding how to communicate effectively with individuals who speak another language, or who rely on different means to reach a common goal.</w:t>
      </w:r>
    </w:p>
    <w:p w14:paraId="3F4BFDF5" w14:textId="77777777" w:rsidR="007E7D6F" w:rsidRPr="007E7D6F" w:rsidRDefault="007E7D6F" w:rsidP="007002B3">
      <w:pPr>
        <w:spacing w:before="100" w:beforeAutospacing="1" w:after="100" w:afterAutospacing="1" w:line="240" w:lineRule="auto"/>
        <w:jc w:val="both"/>
        <w:outlineLvl w:val="1"/>
        <w:rPr>
          <w:rFonts w:ascii="Book Antiqua" w:eastAsia="Times New Roman" w:hAnsi="Book Antiqua" w:cs="Times New Roman"/>
          <w:sz w:val="28"/>
          <w:szCs w:val="28"/>
        </w:rPr>
      </w:pPr>
      <w:r w:rsidRPr="007E7D6F">
        <w:rPr>
          <w:rFonts w:ascii="Book Antiqua" w:eastAsia="Times New Roman" w:hAnsi="Book Antiqua" w:cs="Times New Roman"/>
          <w:sz w:val="28"/>
          <w:szCs w:val="28"/>
        </w:rPr>
        <w:t>Cross-Cultural Communication – The New Norm</w:t>
      </w:r>
    </w:p>
    <w:p w14:paraId="615A67A2" w14:textId="77777777"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The internet and modern technology have opened up new marketplaces that allow us to promote our businesses to new geographic locations and cultures. And given that it can now be as easy to work with people remotely as it is to work face-to-face, cross-cultural communication is increasingly the new norm.</w:t>
      </w:r>
    </w:p>
    <w:p w14:paraId="1AAB0302" w14:textId="77777777"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 xml:space="preserve">A productive workforce means creating an environment that supports diversity, while balancing the pressures of management, time and cost. There are many resources that provide communication tactics in a culturally diverse organization. However, I believe getting down to the basics is the best way to understand and implement techniques. I </w:t>
      </w:r>
      <w:r w:rsidRPr="007E7D6F">
        <w:rPr>
          <w:rFonts w:ascii="Book Antiqua" w:eastAsia="Times New Roman" w:hAnsi="Book Antiqua" w:cs="Times New Roman"/>
          <w:sz w:val="24"/>
          <w:szCs w:val="24"/>
        </w:rPr>
        <w:lastRenderedPageBreak/>
        <w:t>came across an article in AG Professional, “Multicultural Communication Tips for Today’s World,” that simplified the best way to promote effective communication. Below are four simple tips to keep in mind when interacting and communicating with others in your organization.</w:t>
      </w:r>
    </w:p>
    <w:p w14:paraId="2D9F224B" w14:textId="77777777" w:rsidR="007E7D6F" w:rsidRPr="007E7D6F" w:rsidRDefault="007E7D6F" w:rsidP="007002B3">
      <w:pPr>
        <w:numPr>
          <w:ilvl w:val="0"/>
          <w:numId w:val="3"/>
        </w:num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Keep an open mind</w:t>
      </w:r>
    </w:p>
    <w:p w14:paraId="4CF3646C" w14:textId="77777777" w:rsidR="007E7D6F" w:rsidRPr="007E7D6F" w:rsidRDefault="007E7D6F" w:rsidP="007002B3">
      <w:pPr>
        <w:numPr>
          <w:ilvl w:val="0"/>
          <w:numId w:val="3"/>
        </w:num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Have at least some knowledge of people’s cultural backgrounds</w:t>
      </w:r>
    </w:p>
    <w:p w14:paraId="30606085" w14:textId="77777777" w:rsidR="007E7D6F" w:rsidRPr="007E7D6F" w:rsidRDefault="007E7D6F" w:rsidP="007002B3">
      <w:pPr>
        <w:numPr>
          <w:ilvl w:val="0"/>
          <w:numId w:val="3"/>
        </w:num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Practice active listening</w:t>
      </w:r>
    </w:p>
    <w:p w14:paraId="7C63AD9F" w14:textId="77777777" w:rsidR="007E7D6F" w:rsidRPr="007E7D6F" w:rsidRDefault="007E7D6F" w:rsidP="007002B3">
      <w:pPr>
        <w:numPr>
          <w:ilvl w:val="0"/>
          <w:numId w:val="3"/>
        </w:num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Watch your nonverbal communication</w:t>
      </w:r>
    </w:p>
    <w:p w14:paraId="1708AEC4" w14:textId="77777777" w:rsidR="007E7D6F" w:rsidRPr="007E7D6F" w:rsidRDefault="007E7D6F" w:rsidP="007002B3">
      <w:pPr>
        <w:numPr>
          <w:ilvl w:val="0"/>
          <w:numId w:val="3"/>
        </w:num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Maintain a personal touch</w:t>
      </w:r>
    </w:p>
    <w:p w14:paraId="43254E60" w14:textId="77777777"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It is important to understand the way people comprehend, communicate and make decisions across different types of cross-cultural backgrounds. Although it may be difficult to interpret certain statements and behaviors, there must be a significant emphasis placed on the concept of acceptance and open mindedness.</w:t>
      </w:r>
    </w:p>
    <w:p w14:paraId="5713B5AC" w14:textId="459302D9" w:rsidR="007E7D6F" w:rsidRPr="007002B3" w:rsidRDefault="007E7D6F" w:rsidP="007002B3">
      <w:pPr>
        <w:jc w:val="both"/>
        <w:rPr>
          <w:rFonts w:ascii="Book Antiqua" w:eastAsia="Times New Roman" w:hAnsi="Book Antiqua" w:cs="Times New Roman"/>
          <w:b/>
          <w:bCs/>
          <w:sz w:val="24"/>
          <w:szCs w:val="24"/>
        </w:rPr>
      </w:pPr>
      <w:r w:rsidRPr="007002B3">
        <w:rPr>
          <w:rFonts w:ascii="Book Antiqua" w:eastAsia="Times New Roman" w:hAnsi="Book Antiqua" w:cs="Times New Roman"/>
          <w:b/>
          <w:bCs/>
          <w:sz w:val="24"/>
          <w:szCs w:val="24"/>
        </w:rPr>
        <w:t>interpersonal communication in cross-cultural contexts.</w:t>
      </w:r>
    </w:p>
    <w:p w14:paraId="723F7A56" w14:textId="77777777" w:rsidR="007E7D6F" w:rsidRPr="007002B3" w:rsidRDefault="007E7D6F" w:rsidP="007002B3">
      <w:pPr>
        <w:pStyle w:val="NormalWeb"/>
        <w:jc w:val="both"/>
        <w:rPr>
          <w:rFonts w:ascii="Book Antiqua" w:hAnsi="Book Antiqua"/>
        </w:rPr>
      </w:pPr>
      <w:r w:rsidRPr="007002B3">
        <w:rPr>
          <w:rFonts w:ascii="Book Antiqua" w:hAnsi="Book Antiqua"/>
          <w:b/>
          <w:bCs/>
        </w:rPr>
        <w:t>Cross-cultural communication</w:t>
      </w:r>
      <w:r w:rsidRPr="007002B3">
        <w:rPr>
          <w:rFonts w:ascii="Book Antiqua" w:hAnsi="Book Antiqua"/>
        </w:rPr>
        <w:t xml:space="preserve"> has become strategically important to companies due to the growth of global business, technology, and the Internet. Understanding cross-cultural communication is important for any company that has a diverse workforce or plans on conducting global business. This type of communication involves an understanding of how people from different cultures speak, communicate, and perceive the world around them. </w:t>
      </w:r>
    </w:p>
    <w:p w14:paraId="08451A2D" w14:textId="77777777" w:rsidR="007E7D6F" w:rsidRPr="007002B3" w:rsidRDefault="007E7D6F" w:rsidP="007002B3">
      <w:pPr>
        <w:pStyle w:val="NormalWeb"/>
        <w:jc w:val="both"/>
        <w:rPr>
          <w:rFonts w:ascii="Book Antiqua" w:hAnsi="Book Antiqua"/>
        </w:rPr>
      </w:pPr>
      <w:r w:rsidRPr="007002B3">
        <w:rPr>
          <w:rFonts w:ascii="Book Antiqua" w:hAnsi="Book Antiqua"/>
        </w:rPr>
        <w:t xml:space="preserve">Cross-cultural communication in an organization deals with understanding different business customs, beliefs and communication strategies. Language differences, high-context vs. low-context cultures, nonverbal differences, and power distance are major factors that can affect cross-cultural communication. </w:t>
      </w:r>
    </w:p>
    <w:p w14:paraId="0B59C852" w14:textId="27E57F01" w:rsidR="007E7D6F" w:rsidRPr="007E7D6F" w:rsidRDefault="007002B3" w:rsidP="007002B3">
      <w:pPr>
        <w:spacing w:before="100" w:beforeAutospacing="1" w:after="100" w:afterAutospacing="1" w:line="240" w:lineRule="auto"/>
        <w:jc w:val="both"/>
        <w:rPr>
          <w:rFonts w:ascii="Book Antiqua" w:eastAsia="Times New Roman" w:hAnsi="Book Antiqua" w:cs="Times New Roman"/>
          <w:sz w:val="24"/>
          <w:szCs w:val="24"/>
        </w:rPr>
      </w:pPr>
      <w:r w:rsidRPr="007002B3">
        <w:rPr>
          <w:rFonts w:ascii="Book Antiqua" w:eastAsia="Times New Roman" w:hAnsi="Book Antiqua" w:cs="Times New Roman"/>
          <w:sz w:val="24"/>
          <w:szCs w:val="24"/>
        </w:rPr>
        <w:t>T</w:t>
      </w:r>
      <w:r w:rsidR="007E7D6F" w:rsidRPr="007E7D6F">
        <w:rPr>
          <w:rFonts w:ascii="Book Antiqua" w:eastAsia="Times New Roman" w:hAnsi="Book Antiqua" w:cs="Times New Roman"/>
          <w:sz w:val="24"/>
          <w:szCs w:val="24"/>
        </w:rPr>
        <w:t xml:space="preserve">he concept of </w:t>
      </w:r>
      <w:r w:rsidR="007E7D6F" w:rsidRPr="007E7D6F">
        <w:rPr>
          <w:rFonts w:ascii="Book Antiqua" w:eastAsia="Times New Roman" w:hAnsi="Book Antiqua" w:cs="Times New Roman"/>
          <w:b/>
          <w:bCs/>
          <w:sz w:val="24"/>
          <w:szCs w:val="24"/>
        </w:rPr>
        <w:t>high- and low-context culture</w:t>
      </w:r>
      <w:r w:rsidR="007E7D6F" w:rsidRPr="007E7D6F">
        <w:rPr>
          <w:rFonts w:ascii="Book Antiqua" w:eastAsia="Times New Roman" w:hAnsi="Book Antiqua" w:cs="Times New Roman"/>
          <w:sz w:val="24"/>
          <w:szCs w:val="24"/>
        </w:rPr>
        <w:t xml:space="preserve"> relates to how an employee's thoughts, opinions, feelings, and upbringing affect how they act within a given culture. North America and Western Europe are generally considered to have </w:t>
      </w:r>
      <w:r w:rsidR="007E7D6F" w:rsidRPr="007E7D6F">
        <w:rPr>
          <w:rFonts w:ascii="Book Antiqua" w:eastAsia="Times New Roman" w:hAnsi="Book Antiqua" w:cs="Times New Roman"/>
          <w:b/>
          <w:bCs/>
          <w:sz w:val="24"/>
          <w:szCs w:val="24"/>
        </w:rPr>
        <w:t>low-context cultures</w:t>
      </w:r>
      <w:r w:rsidR="007E7D6F" w:rsidRPr="007E7D6F">
        <w:rPr>
          <w:rFonts w:ascii="Book Antiqua" w:eastAsia="Times New Roman" w:hAnsi="Book Antiqua" w:cs="Times New Roman"/>
          <w:sz w:val="24"/>
          <w:szCs w:val="24"/>
        </w:rPr>
        <w:t xml:space="preserve">. This means that businesses in these places have direct, individualistic employees who tend to base decisions on facts. This type of businessperson wants specifics noted in contracts and may have issues with trust. </w:t>
      </w:r>
    </w:p>
    <w:p w14:paraId="0E66BA53" w14:textId="5ACACCB9"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b/>
          <w:bCs/>
          <w:sz w:val="24"/>
          <w:szCs w:val="24"/>
        </w:rPr>
        <w:t>High-context cultures</w:t>
      </w:r>
      <w:r w:rsidRPr="007E7D6F">
        <w:rPr>
          <w:rFonts w:ascii="Book Antiqua" w:eastAsia="Times New Roman" w:hAnsi="Book Antiqua" w:cs="Times New Roman"/>
          <w:sz w:val="24"/>
          <w:szCs w:val="24"/>
        </w:rPr>
        <w:t xml:space="preserve"> are the opposite in that trust is the most important part of business dealings. There are areas in the Middle East, Asia and Africa that can be considered high context. Organizations that have high-context cultures are collectivist and focus on interpersonal relationships. Individuals from high-context cultures might be interested in getting to know the person they are conducting business with in order to get a gut </w:t>
      </w:r>
      <w:r w:rsidRPr="007E7D6F">
        <w:rPr>
          <w:rFonts w:ascii="Book Antiqua" w:eastAsia="Times New Roman" w:hAnsi="Book Antiqua" w:cs="Times New Roman"/>
          <w:sz w:val="24"/>
          <w:szCs w:val="24"/>
        </w:rPr>
        <w:lastRenderedPageBreak/>
        <w:t xml:space="preserve">feeling on decision making. They may also be more concerned about business teams and group success rather than individual achievement. </w:t>
      </w:r>
    </w:p>
    <w:p w14:paraId="1606AF0A" w14:textId="77777777"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 xml:space="preserve">Jack and Yamato ran into some difficulties during their business negotiations. Jack spoke quickly and profusely because he wanted to seal the deal as soon as possible. However, Yamato wanted to get to know Jack, and he felt that Jack spoke too much. Yamato also felt that Jack was only concerned with completing the deal for his own self-interest and was not concerned with the overall good of the company. Jack's nonverbal cues did not help the negotiations either. </w:t>
      </w:r>
    </w:p>
    <w:p w14:paraId="1975BE8B" w14:textId="77777777" w:rsidR="007E7D6F" w:rsidRPr="007E7D6F" w:rsidRDefault="007E7D6F" w:rsidP="007002B3">
      <w:pPr>
        <w:spacing w:before="100" w:beforeAutospacing="1" w:after="100" w:afterAutospacing="1" w:line="240" w:lineRule="auto"/>
        <w:jc w:val="both"/>
        <w:outlineLvl w:val="1"/>
        <w:rPr>
          <w:rFonts w:ascii="Book Antiqua" w:eastAsia="Times New Roman" w:hAnsi="Book Antiqua" w:cs="Times New Roman"/>
          <w:b/>
          <w:bCs/>
          <w:sz w:val="36"/>
          <w:szCs w:val="36"/>
        </w:rPr>
      </w:pPr>
      <w:r w:rsidRPr="007E7D6F">
        <w:rPr>
          <w:rFonts w:ascii="Book Antiqua" w:eastAsia="Times New Roman" w:hAnsi="Book Antiqua" w:cs="Times New Roman"/>
          <w:b/>
          <w:bCs/>
          <w:sz w:val="36"/>
          <w:szCs w:val="36"/>
        </w:rPr>
        <w:t>Nonverbal Differences</w:t>
      </w:r>
    </w:p>
    <w:p w14:paraId="551B9EE8" w14:textId="5597804C" w:rsidR="007E7D6F" w:rsidRPr="007E7D6F" w:rsidRDefault="007E7D6F" w:rsidP="007002B3">
      <w:pPr>
        <w:spacing w:before="100" w:beforeAutospacing="1" w:after="100" w:afterAutospacing="1" w:line="240" w:lineRule="auto"/>
        <w:jc w:val="both"/>
        <w:rPr>
          <w:rFonts w:ascii="Book Antiqua" w:eastAsia="Times New Roman" w:hAnsi="Book Antiqua" w:cs="Times New Roman"/>
          <w:sz w:val="24"/>
          <w:szCs w:val="24"/>
        </w:rPr>
      </w:pPr>
      <w:r w:rsidRPr="007E7D6F">
        <w:rPr>
          <w:rFonts w:ascii="Book Antiqua" w:eastAsia="Times New Roman" w:hAnsi="Book Antiqua" w:cs="Times New Roman"/>
          <w:sz w:val="24"/>
          <w:szCs w:val="24"/>
        </w:rPr>
        <w:t xml:space="preserve">Gestures and eye contact are two areas of </w:t>
      </w:r>
      <w:r w:rsidRPr="007E7D6F">
        <w:rPr>
          <w:rFonts w:ascii="Book Antiqua" w:eastAsia="Times New Roman" w:hAnsi="Book Antiqua" w:cs="Times New Roman"/>
          <w:b/>
          <w:bCs/>
          <w:sz w:val="24"/>
          <w:szCs w:val="24"/>
        </w:rPr>
        <w:t>nonverbal communication</w:t>
      </w:r>
      <w:r w:rsidRPr="007E7D6F">
        <w:rPr>
          <w:rFonts w:ascii="Book Antiqua" w:eastAsia="Times New Roman" w:hAnsi="Book Antiqua" w:cs="Times New Roman"/>
          <w:sz w:val="24"/>
          <w:szCs w:val="24"/>
        </w:rPr>
        <w:t xml:space="preserve"> that are utilized differently across cultures. Companies must train employees in the correct way to handle nonverbal communication as to not offend other cultures. For example,</w:t>
      </w:r>
      <w:r w:rsidR="007002B3" w:rsidRPr="007002B3">
        <w:rPr>
          <w:rFonts w:ascii="Book Antiqua" w:eastAsia="Times New Roman" w:hAnsi="Book Antiqua" w:cs="Times New Roman"/>
          <w:sz w:val="24"/>
          <w:szCs w:val="24"/>
        </w:rPr>
        <w:t xml:space="preserve"> some </w:t>
      </w:r>
      <w:r w:rsidRPr="007E7D6F">
        <w:rPr>
          <w:rFonts w:ascii="Book Antiqua" w:eastAsia="Times New Roman" w:hAnsi="Book Antiqua" w:cs="Times New Roman"/>
          <w:sz w:val="24"/>
          <w:szCs w:val="24"/>
        </w:rPr>
        <w:t xml:space="preserve">workers tend to wave their hand and use a finger to point when giving nonverbal direction. Extreme gesturing is considered rude in some </w:t>
      </w:r>
      <w:proofErr w:type="gramStart"/>
      <w:r w:rsidRPr="007E7D6F">
        <w:rPr>
          <w:rFonts w:ascii="Book Antiqua" w:eastAsia="Times New Roman" w:hAnsi="Book Antiqua" w:cs="Times New Roman"/>
          <w:sz w:val="24"/>
          <w:szCs w:val="24"/>
        </w:rPr>
        <w:t>cultures..</w:t>
      </w:r>
      <w:proofErr w:type="gramEnd"/>
      <w:r w:rsidRPr="007E7D6F">
        <w:rPr>
          <w:rFonts w:ascii="Book Antiqua" w:eastAsia="Times New Roman" w:hAnsi="Book Antiqua" w:cs="Times New Roman"/>
          <w:sz w:val="24"/>
          <w:szCs w:val="24"/>
        </w:rPr>
        <w:t xml:space="preserve"> </w:t>
      </w:r>
    </w:p>
    <w:p w14:paraId="33E10CE9" w14:textId="77777777" w:rsidR="007E7D6F" w:rsidRPr="007002B3" w:rsidRDefault="007E7D6F" w:rsidP="007002B3">
      <w:pPr>
        <w:jc w:val="both"/>
        <w:rPr>
          <w:rFonts w:ascii="Book Antiqua" w:hAnsi="Book Antiqua"/>
          <w:b/>
          <w:bCs/>
          <w:sz w:val="28"/>
          <w:szCs w:val="28"/>
        </w:rPr>
      </w:pPr>
    </w:p>
    <w:sectPr w:rsidR="007E7D6F" w:rsidRPr="007002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A09B4"/>
    <w:multiLevelType w:val="multilevel"/>
    <w:tmpl w:val="F8D2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739B3"/>
    <w:multiLevelType w:val="hybridMultilevel"/>
    <w:tmpl w:val="915619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C5C3B"/>
    <w:multiLevelType w:val="multilevel"/>
    <w:tmpl w:val="2876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D2915"/>
    <w:multiLevelType w:val="multilevel"/>
    <w:tmpl w:val="7AB6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F67E26"/>
    <w:multiLevelType w:val="hybridMultilevel"/>
    <w:tmpl w:val="DEE6D126"/>
    <w:lvl w:ilvl="0" w:tplc="4698C966">
      <w:numFmt w:val="bullet"/>
      <w:lvlText w:val=""/>
      <w:lvlJc w:val="left"/>
      <w:pPr>
        <w:ind w:left="720" w:hanging="360"/>
      </w:pPr>
      <w:rPr>
        <w:rFonts w:ascii="Book Antiqua" w:eastAsia="Times New Roman" w:hAnsi="Book Antiqua"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54"/>
    <w:rsid w:val="00430482"/>
    <w:rsid w:val="007002B3"/>
    <w:rsid w:val="007E7D6F"/>
    <w:rsid w:val="00DF1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9D718"/>
  <w15:chartTrackingRefBased/>
  <w15:docId w15:val="{80D369FC-105B-4BCB-A328-425AE411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4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E7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04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30482"/>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7E7D6F"/>
    <w:rPr>
      <w:b/>
      <w:bCs/>
    </w:rPr>
  </w:style>
  <w:style w:type="character" w:customStyle="1" w:styleId="Heading2Char">
    <w:name w:val="Heading 2 Char"/>
    <w:basedOn w:val="DefaultParagraphFont"/>
    <w:link w:val="Heading2"/>
    <w:uiPriority w:val="9"/>
    <w:semiHidden/>
    <w:rsid w:val="007E7D6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002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8783">
      <w:bodyDiv w:val="1"/>
      <w:marLeft w:val="0"/>
      <w:marRight w:val="0"/>
      <w:marTop w:val="0"/>
      <w:marBottom w:val="0"/>
      <w:divBdr>
        <w:top w:val="none" w:sz="0" w:space="0" w:color="auto"/>
        <w:left w:val="none" w:sz="0" w:space="0" w:color="auto"/>
        <w:bottom w:val="none" w:sz="0" w:space="0" w:color="auto"/>
        <w:right w:val="none" w:sz="0" w:space="0" w:color="auto"/>
      </w:divBdr>
    </w:div>
    <w:div w:id="115490063">
      <w:bodyDiv w:val="1"/>
      <w:marLeft w:val="0"/>
      <w:marRight w:val="0"/>
      <w:marTop w:val="0"/>
      <w:marBottom w:val="0"/>
      <w:divBdr>
        <w:top w:val="none" w:sz="0" w:space="0" w:color="auto"/>
        <w:left w:val="none" w:sz="0" w:space="0" w:color="auto"/>
        <w:bottom w:val="none" w:sz="0" w:space="0" w:color="auto"/>
        <w:right w:val="none" w:sz="0" w:space="0" w:color="auto"/>
      </w:divBdr>
    </w:div>
    <w:div w:id="475033296">
      <w:bodyDiv w:val="1"/>
      <w:marLeft w:val="0"/>
      <w:marRight w:val="0"/>
      <w:marTop w:val="0"/>
      <w:marBottom w:val="0"/>
      <w:divBdr>
        <w:top w:val="none" w:sz="0" w:space="0" w:color="auto"/>
        <w:left w:val="none" w:sz="0" w:space="0" w:color="auto"/>
        <w:bottom w:val="none" w:sz="0" w:space="0" w:color="auto"/>
        <w:right w:val="none" w:sz="0" w:space="0" w:color="auto"/>
      </w:divBdr>
    </w:div>
    <w:div w:id="615479635">
      <w:bodyDiv w:val="1"/>
      <w:marLeft w:val="0"/>
      <w:marRight w:val="0"/>
      <w:marTop w:val="0"/>
      <w:marBottom w:val="0"/>
      <w:divBdr>
        <w:top w:val="none" w:sz="0" w:space="0" w:color="auto"/>
        <w:left w:val="none" w:sz="0" w:space="0" w:color="auto"/>
        <w:bottom w:val="none" w:sz="0" w:space="0" w:color="auto"/>
        <w:right w:val="none" w:sz="0" w:space="0" w:color="auto"/>
      </w:divBdr>
    </w:div>
    <w:div w:id="774330175">
      <w:bodyDiv w:val="1"/>
      <w:marLeft w:val="0"/>
      <w:marRight w:val="0"/>
      <w:marTop w:val="0"/>
      <w:marBottom w:val="0"/>
      <w:divBdr>
        <w:top w:val="none" w:sz="0" w:space="0" w:color="auto"/>
        <w:left w:val="none" w:sz="0" w:space="0" w:color="auto"/>
        <w:bottom w:val="none" w:sz="0" w:space="0" w:color="auto"/>
        <w:right w:val="none" w:sz="0" w:space="0" w:color="auto"/>
      </w:divBdr>
    </w:div>
    <w:div w:id="833839199">
      <w:bodyDiv w:val="1"/>
      <w:marLeft w:val="0"/>
      <w:marRight w:val="0"/>
      <w:marTop w:val="0"/>
      <w:marBottom w:val="0"/>
      <w:divBdr>
        <w:top w:val="none" w:sz="0" w:space="0" w:color="auto"/>
        <w:left w:val="none" w:sz="0" w:space="0" w:color="auto"/>
        <w:bottom w:val="none" w:sz="0" w:space="0" w:color="auto"/>
        <w:right w:val="none" w:sz="0" w:space="0" w:color="auto"/>
      </w:divBdr>
    </w:div>
    <w:div w:id="946037484">
      <w:bodyDiv w:val="1"/>
      <w:marLeft w:val="0"/>
      <w:marRight w:val="0"/>
      <w:marTop w:val="0"/>
      <w:marBottom w:val="0"/>
      <w:divBdr>
        <w:top w:val="none" w:sz="0" w:space="0" w:color="auto"/>
        <w:left w:val="none" w:sz="0" w:space="0" w:color="auto"/>
        <w:bottom w:val="none" w:sz="0" w:space="0" w:color="auto"/>
        <w:right w:val="none" w:sz="0" w:space="0" w:color="auto"/>
      </w:divBdr>
    </w:div>
    <w:div w:id="1019893466">
      <w:bodyDiv w:val="1"/>
      <w:marLeft w:val="0"/>
      <w:marRight w:val="0"/>
      <w:marTop w:val="0"/>
      <w:marBottom w:val="0"/>
      <w:divBdr>
        <w:top w:val="none" w:sz="0" w:space="0" w:color="auto"/>
        <w:left w:val="none" w:sz="0" w:space="0" w:color="auto"/>
        <w:bottom w:val="none" w:sz="0" w:space="0" w:color="auto"/>
        <w:right w:val="none" w:sz="0" w:space="0" w:color="auto"/>
      </w:divBdr>
    </w:div>
    <w:div w:id="1441149244">
      <w:bodyDiv w:val="1"/>
      <w:marLeft w:val="0"/>
      <w:marRight w:val="0"/>
      <w:marTop w:val="0"/>
      <w:marBottom w:val="0"/>
      <w:divBdr>
        <w:top w:val="none" w:sz="0" w:space="0" w:color="auto"/>
        <w:left w:val="none" w:sz="0" w:space="0" w:color="auto"/>
        <w:bottom w:val="none" w:sz="0" w:space="0" w:color="auto"/>
        <w:right w:val="none" w:sz="0" w:space="0" w:color="auto"/>
      </w:divBdr>
    </w:div>
    <w:div w:id="1642229126">
      <w:bodyDiv w:val="1"/>
      <w:marLeft w:val="0"/>
      <w:marRight w:val="0"/>
      <w:marTop w:val="0"/>
      <w:marBottom w:val="0"/>
      <w:divBdr>
        <w:top w:val="none" w:sz="0" w:space="0" w:color="auto"/>
        <w:left w:val="none" w:sz="0" w:space="0" w:color="auto"/>
        <w:bottom w:val="none" w:sz="0" w:space="0" w:color="auto"/>
        <w:right w:val="none" w:sz="0" w:space="0" w:color="auto"/>
      </w:divBdr>
    </w:div>
    <w:div w:id="1692801727">
      <w:bodyDiv w:val="1"/>
      <w:marLeft w:val="0"/>
      <w:marRight w:val="0"/>
      <w:marTop w:val="0"/>
      <w:marBottom w:val="0"/>
      <w:divBdr>
        <w:top w:val="none" w:sz="0" w:space="0" w:color="auto"/>
        <w:left w:val="none" w:sz="0" w:space="0" w:color="auto"/>
        <w:bottom w:val="none" w:sz="0" w:space="0" w:color="auto"/>
        <w:right w:val="none" w:sz="0" w:space="0" w:color="auto"/>
      </w:divBdr>
    </w:div>
    <w:div w:id="210857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1</cp:revision>
  <dcterms:created xsi:type="dcterms:W3CDTF">2020-06-05T07:30:00Z</dcterms:created>
  <dcterms:modified xsi:type="dcterms:W3CDTF">2020-06-05T10:21:00Z</dcterms:modified>
</cp:coreProperties>
</file>