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446FFE" w14:textId="475C55DE" w:rsidR="00430926" w:rsidRPr="00973198" w:rsidRDefault="00430926" w:rsidP="00973198">
      <w:pPr>
        <w:jc w:val="both"/>
        <w:rPr>
          <w:rFonts w:ascii="Book Antiqua" w:hAnsi="Book Antiqua"/>
          <w:sz w:val="28"/>
          <w:szCs w:val="28"/>
        </w:rPr>
      </w:pPr>
      <w:r w:rsidRPr="00973198">
        <w:rPr>
          <w:rFonts w:ascii="Book Antiqua" w:hAnsi="Book Antiqua"/>
          <w:sz w:val="28"/>
          <w:szCs w:val="28"/>
        </w:rPr>
        <w:t>LECT 9</w:t>
      </w:r>
    </w:p>
    <w:p w14:paraId="3C570302" w14:textId="0921C94F" w:rsidR="00D03AD9" w:rsidRPr="008458A1" w:rsidRDefault="00D03AD9" w:rsidP="00973198">
      <w:pPr>
        <w:jc w:val="both"/>
        <w:rPr>
          <w:rStyle w:val="Strong"/>
          <w:rFonts w:ascii="Book Antiqua" w:hAnsi="Book Antiqua" w:cs="Arial"/>
          <w:color w:val="000000"/>
          <w:sz w:val="24"/>
          <w:szCs w:val="24"/>
        </w:rPr>
      </w:pPr>
      <w:r w:rsidRPr="008458A1">
        <w:rPr>
          <w:rStyle w:val="Strong"/>
          <w:rFonts w:ascii="Book Antiqua" w:hAnsi="Book Antiqua" w:cs="Arial"/>
          <w:color w:val="000000"/>
          <w:sz w:val="24"/>
          <w:szCs w:val="24"/>
        </w:rPr>
        <w:t xml:space="preserve">EXPLORATION OF CULTURAL SELF-AWARENESS, OTHER CULTURE AWARENESS, AND THE DYNAMICS THAT ARISE IN INTERACTIONS </w:t>
      </w:r>
      <w:r w:rsidR="008458A1" w:rsidRPr="008458A1">
        <w:rPr>
          <w:rStyle w:val="Strong"/>
          <w:rFonts w:ascii="Book Antiqua" w:hAnsi="Book Antiqua" w:cs="Arial"/>
          <w:color w:val="000000"/>
          <w:sz w:val="24"/>
          <w:szCs w:val="24"/>
        </w:rPr>
        <w:t>AMONG HUMANS</w:t>
      </w:r>
    </w:p>
    <w:p w14:paraId="3F10ECDE" w14:textId="66867ECC" w:rsidR="007225A9" w:rsidRPr="00973198" w:rsidRDefault="007225A9" w:rsidP="00973198">
      <w:pPr>
        <w:jc w:val="both"/>
        <w:rPr>
          <w:rStyle w:val="Strong"/>
          <w:rFonts w:ascii="Book Antiqua" w:hAnsi="Book Antiqua" w:cs="Arial"/>
          <w:color w:val="000000"/>
          <w:sz w:val="28"/>
          <w:szCs w:val="28"/>
        </w:rPr>
      </w:pPr>
      <w:r w:rsidRPr="00973198">
        <w:rPr>
          <w:rStyle w:val="body-1-text"/>
          <w:rFonts w:ascii="Book Antiqua" w:hAnsi="Book Antiqua"/>
          <w:sz w:val="28"/>
          <w:szCs w:val="28"/>
        </w:rPr>
        <w:t>Intercultural Communication and Conflict Resolution is a growing area of importance considering the pace and volume of global transactions. The ease of global communication using technology, the abundance of cheaper transportation costs, and the frequency of businesses using cross-border talent is fostering millions of interactions a day between people of different cultures. Examine how the process of communication can be further complicated during interactions between people of different cultures. The topics of stereotypes, generalizations, communication styles, communication strategies, and communication orientations will be explored. Upon completing this course, you will be able to: 1. Explain the dimensions of intercultural interactions that add to conflict 2. Analyze the dynamics of intercultural interactions 3. Plan strategies for success in intercultural interactions</w:t>
      </w:r>
    </w:p>
    <w:p w14:paraId="21778AD4" w14:textId="77777777" w:rsidR="00D03AD9" w:rsidRPr="00973198" w:rsidRDefault="00D03AD9" w:rsidP="00973198">
      <w:pPr>
        <w:jc w:val="both"/>
        <w:rPr>
          <w:rFonts w:ascii="Book Antiqua" w:hAnsi="Book Antiqua"/>
          <w:sz w:val="28"/>
          <w:szCs w:val="28"/>
        </w:rPr>
      </w:pPr>
    </w:p>
    <w:p w14:paraId="360480EC" w14:textId="77777777" w:rsidR="007D7A6C" w:rsidRPr="00973198" w:rsidRDefault="007D7A6C" w:rsidP="00973198">
      <w:pPr>
        <w:jc w:val="both"/>
        <w:rPr>
          <w:rFonts w:ascii="Book Antiqua" w:hAnsi="Book Antiqua"/>
          <w:sz w:val="28"/>
          <w:szCs w:val="28"/>
        </w:rPr>
      </w:pPr>
      <w:r w:rsidRPr="00973198">
        <w:rPr>
          <w:rFonts w:ascii="Book Antiqua" w:hAnsi="Book Antiqua"/>
          <w:sz w:val="28"/>
          <w:szCs w:val="28"/>
        </w:rPr>
        <w:t xml:space="preserve">The purpose of Educating for Cultural Awareness is to enhance the cultural awareness and responsiveness of teachers of internationally educated health care professionals (IEHCPs). IEHCPs include all internationally educated health care professionals, including doctors (IMGs), nurses, physical and occupational therapists and others. This module, in contrast to the other modules in the program, provides faculty development resources specific to the topic of cultural awareness and competence for teachers of all health care professionals. </w:t>
      </w:r>
    </w:p>
    <w:p w14:paraId="27DDED23" w14:textId="77777777" w:rsidR="00430926" w:rsidRPr="00973198" w:rsidRDefault="00430926" w:rsidP="00973198">
      <w:pPr>
        <w:jc w:val="both"/>
        <w:rPr>
          <w:rFonts w:ascii="Book Antiqua" w:hAnsi="Book Antiqua"/>
          <w:sz w:val="28"/>
          <w:szCs w:val="28"/>
        </w:rPr>
      </w:pPr>
    </w:p>
    <w:p w14:paraId="2210BD05" w14:textId="77777777" w:rsidR="00973198" w:rsidRDefault="007D7A6C" w:rsidP="00973198">
      <w:pPr>
        <w:jc w:val="both"/>
        <w:rPr>
          <w:rFonts w:ascii="Book Antiqua" w:hAnsi="Book Antiqua"/>
          <w:sz w:val="28"/>
          <w:szCs w:val="28"/>
        </w:rPr>
      </w:pPr>
      <w:r w:rsidRPr="00973198">
        <w:rPr>
          <w:rFonts w:ascii="Book Antiqua" w:hAnsi="Book Antiqua"/>
          <w:sz w:val="28"/>
          <w:szCs w:val="28"/>
        </w:rPr>
        <w:t xml:space="preserve">Educating for Cultural Awareness involves:   </w:t>
      </w:r>
    </w:p>
    <w:p w14:paraId="0D8BE5F8" w14:textId="3CB20A9D" w:rsidR="00973198" w:rsidRPr="00973198" w:rsidRDefault="007D7A6C" w:rsidP="00973198">
      <w:pPr>
        <w:pStyle w:val="ListParagraph"/>
        <w:numPr>
          <w:ilvl w:val="0"/>
          <w:numId w:val="13"/>
        </w:numPr>
        <w:jc w:val="both"/>
        <w:rPr>
          <w:rFonts w:ascii="Book Antiqua" w:hAnsi="Book Antiqua"/>
          <w:sz w:val="28"/>
          <w:szCs w:val="28"/>
        </w:rPr>
      </w:pPr>
      <w:r w:rsidRPr="00973198">
        <w:rPr>
          <w:rFonts w:ascii="Book Antiqua" w:hAnsi="Book Antiqua"/>
          <w:sz w:val="28"/>
          <w:szCs w:val="28"/>
        </w:rPr>
        <w:t xml:space="preserve"> Helping teachers</w:t>
      </w:r>
      <w:r w:rsidR="00973198">
        <w:rPr>
          <w:rFonts w:ascii="Book Antiqua" w:hAnsi="Book Antiqua"/>
          <w:sz w:val="28"/>
          <w:szCs w:val="28"/>
        </w:rPr>
        <w:t xml:space="preserve"> and </w:t>
      </w:r>
      <w:proofErr w:type="gramStart"/>
      <w:r w:rsidR="00973198">
        <w:rPr>
          <w:rFonts w:ascii="Book Antiqua" w:hAnsi="Book Antiqua"/>
          <w:sz w:val="28"/>
          <w:szCs w:val="28"/>
        </w:rPr>
        <w:t xml:space="preserve">students </w:t>
      </w:r>
      <w:r w:rsidRPr="00973198">
        <w:rPr>
          <w:rFonts w:ascii="Book Antiqua" w:hAnsi="Book Antiqua"/>
          <w:sz w:val="28"/>
          <w:szCs w:val="28"/>
        </w:rPr>
        <w:t xml:space="preserve"> develop</w:t>
      </w:r>
      <w:proofErr w:type="gramEnd"/>
      <w:r w:rsidRPr="00973198">
        <w:rPr>
          <w:rFonts w:ascii="Book Antiqua" w:hAnsi="Book Antiqua"/>
          <w:sz w:val="28"/>
          <w:szCs w:val="28"/>
        </w:rPr>
        <w:t xml:space="preserve"> an understanding of their own ethno-cultural backgrounds, beliefs, attitudes and values (self-awareness). </w:t>
      </w:r>
    </w:p>
    <w:p w14:paraId="6A363B0C" w14:textId="77777777" w:rsidR="00973198" w:rsidRDefault="007D7A6C" w:rsidP="00973198">
      <w:pPr>
        <w:pStyle w:val="ListParagraph"/>
        <w:numPr>
          <w:ilvl w:val="0"/>
          <w:numId w:val="13"/>
        </w:numPr>
        <w:jc w:val="both"/>
        <w:rPr>
          <w:rFonts w:ascii="Book Antiqua" w:hAnsi="Book Antiqua"/>
          <w:sz w:val="28"/>
          <w:szCs w:val="28"/>
        </w:rPr>
      </w:pPr>
      <w:r w:rsidRPr="00973198">
        <w:rPr>
          <w:rFonts w:ascii="Book Antiqua" w:hAnsi="Book Antiqua"/>
          <w:sz w:val="28"/>
          <w:szCs w:val="28"/>
        </w:rPr>
        <w:lastRenderedPageBreak/>
        <w:t xml:space="preserve"> Fostering acquisition of a greater understanding of, and empathy for, the cultural backgrounds and life experiences of IEHCPs (cultural diversity awareness). </w:t>
      </w:r>
    </w:p>
    <w:p w14:paraId="6AEF37FC" w14:textId="3D84381E" w:rsidR="007D7A6C" w:rsidRPr="00973198" w:rsidRDefault="007D7A6C" w:rsidP="00973198">
      <w:pPr>
        <w:pStyle w:val="ListParagraph"/>
        <w:numPr>
          <w:ilvl w:val="0"/>
          <w:numId w:val="13"/>
        </w:numPr>
        <w:jc w:val="both"/>
        <w:rPr>
          <w:rFonts w:ascii="Book Antiqua" w:hAnsi="Book Antiqua"/>
          <w:sz w:val="28"/>
          <w:szCs w:val="28"/>
        </w:rPr>
      </w:pPr>
      <w:r w:rsidRPr="00973198">
        <w:rPr>
          <w:rFonts w:ascii="Book Antiqua" w:hAnsi="Book Antiqua"/>
          <w:sz w:val="28"/>
          <w:szCs w:val="28"/>
        </w:rPr>
        <w:t xml:space="preserve"> Promoting the development and integration of self-awareness and cultural diversity awareness into the teacher’s activities (skill development), and introducing methods by which a teacher can encourage these skills among internationally educated health care professionals. </w:t>
      </w:r>
    </w:p>
    <w:p w14:paraId="0CFAE3E5" w14:textId="1CDDAF0D" w:rsidR="007D7A6C" w:rsidRPr="00973198" w:rsidRDefault="007D7A6C" w:rsidP="00973198">
      <w:pPr>
        <w:jc w:val="both"/>
        <w:rPr>
          <w:rFonts w:ascii="Book Antiqua" w:hAnsi="Book Antiqua"/>
          <w:sz w:val="28"/>
          <w:szCs w:val="28"/>
        </w:rPr>
      </w:pPr>
      <w:r w:rsidRPr="00973198">
        <w:rPr>
          <w:rFonts w:ascii="Book Antiqua" w:hAnsi="Book Antiqua"/>
          <w:sz w:val="28"/>
          <w:szCs w:val="28"/>
        </w:rPr>
        <w:t xml:space="preserve"> Framing cultural awareness and responsiveness as a process of life-long </w:t>
      </w:r>
      <w:r w:rsidR="008A160F" w:rsidRPr="00973198">
        <w:rPr>
          <w:rFonts w:ascii="Book Antiqua" w:hAnsi="Book Antiqua"/>
          <w:sz w:val="28"/>
          <w:szCs w:val="28"/>
        </w:rPr>
        <w:t>learning for</w:t>
      </w:r>
      <w:r w:rsidRPr="00973198">
        <w:rPr>
          <w:rFonts w:ascii="Book Antiqua" w:hAnsi="Book Antiqua"/>
          <w:sz w:val="28"/>
          <w:szCs w:val="28"/>
        </w:rPr>
        <w:t xml:space="preserve"> educators and health professionals alike. Building cultural awareness and responsiveness involves the development of qualities and approaches, as opposed to expert knowledge or a concrete set of tasks and skills.  </w:t>
      </w:r>
    </w:p>
    <w:p w14:paraId="69DA9925" w14:textId="0283D278" w:rsidR="007D7A6C" w:rsidRPr="00973198" w:rsidRDefault="007D7A6C" w:rsidP="00973198">
      <w:pPr>
        <w:jc w:val="both"/>
        <w:rPr>
          <w:rFonts w:ascii="Book Antiqua" w:hAnsi="Book Antiqua"/>
          <w:sz w:val="28"/>
          <w:szCs w:val="28"/>
        </w:rPr>
      </w:pPr>
      <w:r w:rsidRPr="00973198">
        <w:rPr>
          <w:rFonts w:ascii="Book Antiqua" w:hAnsi="Book Antiqua"/>
          <w:sz w:val="28"/>
          <w:szCs w:val="28"/>
        </w:rPr>
        <w:t xml:space="preserve">Any cross-cultural education program should address all three, to engage in the process of fostering culturally responsive behaviors.  </w:t>
      </w:r>
    </w:p>
    <w:p w14:paraId="02320F1D" w14:textId="77777777" w:rsidR="007D7A6C" w:rsidRPr="00973198" w:rsidRDefault="007D7A6C" w:rsidP="00973198">
      <w:pPr>
        <w:jc w:val="both"/>
        <w:rPr>
          <w:rFonts w:ascii="Book Antiqua" w:hAnsi="Book Antiqua"/>
          <w:sz w:val="28"/>
          <w:szCs w:val="28"/>
        </w:rPr>
      </w:pPr>
      <w:r w:rsidRPr="00973198">
        <w:rPr>
          <w:rFonts w:ascii="Book Antiqua" w:hAnsi="Book Antiqua"/>
          <w:sz w:val="28"/>
          <w:szCs w:val="28"/>
        </w:rPr>
        <w:t xml:space="preserve"> </w:t>
      </w:r>
    </w:p>
    <w:p w14:paraId="7D31B3C7" w14:textId="78B21993" w:rsidR="007D7A6C" w:rsidRPr="00973198" w:rsidRDefault="007D7A6C" w:rsidP="00973198">
      <w:pPr>
        <w:pStyle w:val="ListParagraph"/>
        <w:numPr>
          <w:ilvl w:val="0"/>
          <w:numId w:val="5"/>
        </w:numPr>
        <w:jc w:val="both"/>
        <w:rPr>
          <w:rFonts w:ascii="Book Antiqua" w:hAnsi="Book Antiqua"/>
          <w:sz w:val="28"/>
          <w:szCs w:val="28"/>
        </w:rPr>
      </w:pPr>
      <w:r w:rsidRPr="00973198">
        <w:rPr>
          <w:rFonts w:ascii="Book Antiqua" w:hAnsi="Book Antiqua"/>
          <w:sz w:val="28"/>
          <w:szCs w:val="28"/>
        </w:rPr>
        <w:t>Attitudes - Learners examine their own cultures, beliefs, and biases, fostering self-awareness.</w:t>
      </w:r>
    </w:p>
    <w:p w14:paraId="36EB9EA4" w14:textId="0EEAB23D" w:rsidR="007D7A6C" w:rsidRPr="00973198" w:rsidRDefault="007D7A6C" w:rsidP="00973198">
      <w:pPr>
        <w:pStyle w:val="ListParagraph"/>
        <w:numPr>
          <w:ilvl w:val="0"/>
          <w:numId w:val="5"/>
        </w:numPr>
        <w:jc w:val="both"/>
        <w:rPr>
          <w:rFonts w:ascii="Book Antiqua" w:hAnsi="Book Antiqua"/>
          <w:sz w:val="28"/>
          <w:szCs w:val="28"/>
        </w:rPr>
      </w:pPr>
      <w:r w:rsidRPr="00973198">
        <w:rPr>
          <w:rFonts w:ascii="Book Antiqua" w:hAnsi="Book Antiqua"/>
          <w:sz w:val="28"/>
          <w:szCs w:val="28"/>
        </w:rPr>
        <w:t xml:space="preserve">Knowledge - Learners focus on ethnocentrism and a reliance on stereotyping as well as patterns of beliefs and behaviors held by certain cultural groups. This approach emphasizes the danger of oversimplifying individuals to their cultural associations without allowance for variation.  </w:t>
      </w:r>
    </w:p>
    <w:p w14:paraId="060740C0" w14:textId="78804976" w:rsidR="007D7A6C" w:rsidRPr="00973198" w:rsidRDefault="007D7A6C" w:rsidP="00973198">
      <w:pPr>
        <w:pStyle w:val="ListParagraph"/>
        <w:numPr>
          <w:ilvl w:val="0"/>
          <w:numId w:val="5"/>
        </w:numPr>
        <w:jc w:val="both"/>
        <w:rPr>
          <w:rFonts w:ascii="Book Antiqua" w:hAnsi="Book Antiqua"/>
          <w:sz w:val="28"/>
          <w:szCs w:val="28"/>
        </w:rPr>
      </w:pPr>
      <w:r w:rsidRPr="00973198">
        <w:rPr>
          <w:rFonts w:ascii="Book Antiqua" w:hAnsi="Book Antiqua"/>
          <w:sz w:val="28"/>
          <w:szCs w:val="28"/>
        </w:rPr>
        <w:t>Skills - Learners explore cross-cultural communication and teaching skill</w:t>
      </w:r>
    </w:p>
    <w:p w14:paraId="029335AF" w14:textId="77777777" w:rsidR="007225A9" w:rsidRPr="007225A9" w:rsidRDefault="007225A9" w:rsidP="00973198">
      <w:pPr>
        <w:spacing w:before="100" w:beforeAutospacing="1" w:after="100" w:afterAutospacing="1" w:line="240" w:lineRule="auto"/>
        <w:jc w:val="both"/>
        <w:rPr>
          <w:rFonts w:ascii="Book Antiqua" w:eastAsia="Times New Roman" w:hAnsi="Book Antiqua" w:cs="Times New Roman"/>
          <w:sz w:val="28"/>
          <w:szCs w:val="28"/>
        </w:rPr>
      </w:pPr>
      <w:r w:rsidRPr="007225A9">
        <w:rPr>
          <w:rFonts w:ascii="Book Antiqua" w:eastAsia="Times New Roman" w:hAnsi="Book Antiqua" w:cs="Times New Roman"/>
          <w:sz w:val="28"/>
          <w:szCs w:val="28"/>
        </w:rPr>
        <w:t>Each culture has many subtle cues which define each situation. It reveals whether one should prepare to fight, run, laugh or make love. For example, suppose someone approaches you with right hand outstretched at waist level. What does this mean? That he wishes to shake hands in friendly greeting is perfectly obvious – obvious, that is to anyone familiar with our culture.</w:t>
      </w:r>
    </w:p>
    <w:p w14:paraId="647F1BC4" w14:textId="77777777" w:rsidR="007225A9" w:rsidRPr="007225A9" w:rsidRDefault="007225A9" w:rsidP="00973198">
      <w:pPr>
        <w:spacing w:before="100" w:beforeAutospacing="1" w:after="100" w:afterAutospacing="1" w:line="240" w:lineRule="auto"/>
        <w:jc w:val="both"/>
        <w:rPr>
          <w:rFonts w:ascii="Book Antiqua" w:eastAsia="Times New Roman" w:hAnsi="Book Antiqua" w:cs="Times New Roman"/>
          <w:sz w:val="28"/>
          <w:szCs w:val="28"/>
        </w:rPr>
      </w:pPr>
      <w:r w:rsidRPr="007225A9">
        <w:rPr>
          <w:rFonts w:ascii="Book Antiqua" w:eastAsia="Times New Roman" w:hAnsi="Book Antiqua" w:cs="Times New Roman"/>
          <w:sz w:val="28"/>
          <w:szCs w:val="28"/>
        </w:rPr>
        <w:lastRenderedPageBreak/>
        <w:t>But in another place or time the outstretched hand might mean hostility or warning. One does not know what to do in a situation until he has defined the situation. Each society has its insults and fighting words. The cues (hints) which define situations appear in infinite variety. A person who moves from one society into another will spend many years misreading the cues. For example, laughing at the wrong places.</w:t>
      </w:r>
    </w:p>
    <w:p w14:paraId="7B5919F3" w14:textId="77777777" w:rsidR="007225A9" w:rsidRPr="007225A9" w:rsidRDefault="007225A9" w:rsidP="00973198">
      <w:pPr>
        <w:spacing w:before="100" w:beforeAutospacing="1" w:after="100" w:afterAutospacing="1" w:line="240" w:lineRule="auto"/>
        <w:jc w:val="both"/>
        <w:outlineLvl w:val="3"/>
        <w:rPr>
          <w:rFonts w:ascii="Book Antiqua" w:eastAsia="Times New Roman" w:hAnsi="Book Antiqua" w:cs="Times New Roman"/>
          <w:b/>
          <w:bCs/>
          <w:sz w:val="28"/>
          <w:szCs w:val="28"/>
        </w:rPr>
      </w:pPr>
      <w:r w:rsidRPr="007225A9">
        <w:rPr>
          <w:rFonts w:ascii="Book Antiqua" w:eastAsia="Times New Roman" w:hAnsi="Book Antiqua" w:cs="Times New Roman"/>
          <w:b/>
          <w:bCs/>
          <w:sz w:val="28"/>
          <w:szCs w:val="28"/>
        </w:rPr>
        <w:t>2. Culture defines Attitudes, Values and Goals:</w:t>
      </w:r>
    </w:p>
    <w:p w14:paraId="244577C4" w14:textId="77777777" w:rsidR="007225A9" w:rsidRPr="007225A9" w:rsidRDefault="007225A9" w:rsidP="00973198">
      <w:pPr>
        <w:spacing w:before="100" w:beforeAutospacing="1" w:after="100" w:afterAutospacing="1" w:line="240" w:lineRule="auto"/>
        <w:jc w:val="both"/>
        <w:rPr>
          <w:rFonts w:ascii="Book Antiqua" w:eastAsia="Times New Roman" w:hAnsi="Book Antiqua" w:cs="Times New Roman"/>
          <w:sz w:val="28"/>
          <w:szCs w:val="28"/>
        </w:rPr>
      </w:pPr>
      <w:r w:rsidRPr="007225A9">
        <w:rPr>
          <w:rFonts w:ascii="Book Antiqua" w:eastAsia="Times New Roman" w:hAnsi="Book Antiqua" w:cs="Times New Roman"/>
          <w:sz w:val="28"/>
          <w:szCs w:val="28"/>
        </w:rPr>
        <w:t>Each person learns in his culture what is good, true, and beautiful. Attitudes, values and goals are defined by the culture. While the individual normally learns them as unconsciously as he learns the language. Attitude are tendencies to feel and act in certain ways. Values are measures of goodness or desirability, for example, we value private property, (representative) Government and many other things and experience.</w:t>
      </w:r>
    </w:p>
    <w:p w14:paraId="181050AE" w14:textId="77777777" w:rsidR="007225A9" w:rsidRPr="007225A9" w:rsidRDefault="007225A9" w:rsidP="00973198">
      <w:pPr>
        <w:spacing w:before="100" w:beforeAutospacing="1" w:after="100" w:afterAutospacing="1" w:line="240" w:lineRule="auto"/>
        <w:jc w:val="both"/>
        <w:rPr>
          <w:rFonts w:ascii="Book Antiqua" w:eastAsia="Times New Roman" w:hAnsi="Book Antiqua" w:cs="Times New Roman"/>
          <w:sz w:val="28"/>
          <w:szCs w:val="28"/>
        </w:rPr>
      </w:pPr>
      <w:r w:rsidRPr="007225A9">
        <w:rPr>
          <w:rFonts w:ascii="Book Antiqua" w:eastAsia="Times New Roman" w:hAnsi="Book Antiqua" w:cs="Times New Roman"/>
          <w:sz w:val="28"/>
          <w:szCs w:val="28"/>
        </w:rPr>
        <w:t>Goals are those attainments which our values define as worthy, (e.g.) winning the race, gaining the affections of a particular girl, or becoming president of the firm. By approving certain goals and ridiculing others, the culture channels individual ambitions. In these ways culture determines the goals of life.</w:t>
      </w:r>
    </w:p>
    <w:p w14:paraId="44F3D8B6" w14:textId="77777777" w:rsidR="007225A9" w:rsidRPr="007225A9" w:rsidRDefault="007225A9" w:rsidP="00973198">
      <w:pPr>
        <w:spacing w:before="100" w:beforeAutospacing="1" w:after="100" w:afterAutospacing="1" w:line="240" w:lineRule="auto"/>
        <w:jc w:val="both"/>
        <w:outlineLvl w:val="3"/>
        <w:rPr>
          <w:rFonts w:ascii="Book Antiqua" w:eastAsia="Times New Roman" w:hAnsi="Book Antiqua" w:cs="Times New Roman"/>
          <w:b/>
          <w:bCs/>
          <w:sz w:val="28"/>
          <w:szCs w:val="28"/>
        </w:rPr>
      </w:pPr>
      <w:r w:rsidRPr="007225A9">
        <w:rPr>
          <w:rFonts w:ascii="Book Antiqua" w:eastAsia="Times New Roman" w:hAnsi="Book Antiqua" w:cs="Times New Roman"/>
          <w:b/>
          <w:bCs/>
          <w:sz w:val="28"/>
          <w:szCs w:val="28"/>
        </w:rPr>
        <w:t>3. Culture defines Myths, Legends, and the Supernatural:</w:t>
      </w:r>
    </w:p>
    <w:p w14:paraId="59CD8C1E" w14:textId="1FF4BD08" w:rsidR="007225A9" w:rsidRPr="007225A9" w:rsidRDefault="007225A9" w:rsidP="00973198">
      <w:pPr>
        <w:spacing w:before="100" w:beforeAutospacing="1" w:after="100" w:afterAutospacing="1" w:line="240" w:lineRule="auto"/>
        <w:jc w:val="both"/>
        <w:rPr>
          <w:rFonts w:ascii="Book Antiqua" w:eastAsia="Times New Roman" w:hAnsi="Book Antiqua" w:cs="Times New Roman"/>
          <w:sz w:val="28"/>
          <w:szCs w:val="28"/>
        </w:rPr>
      </w:pPr>
      <w:r w:rsidRPr="007225A9">
        <w:rPr>
          <w:rFonts w:ascii="Book Antiqua" w:eastAsia="Times New Roman" w:hAnsi="Book Antiqua" w:cs="Times New Roman"/>
          <w:sz w:val="28"/>
          <w:szCs w:val="28"/>
        </w:rPr>
        <w:t xml:space="preserve">Myths and legends are important part of every culture. They may inspire, reinforce effort and sacrifice and bring comfort in bereavement. Whether they are true is sociologically unimportant. Ghosts are real to people who believe in them and who act upon this belief. We cannot understand the </w:t>
      </w:r>
      <w:r w:rsidRPr="00973198">
        <w:rPr>
          <w:rFonts w:ascii="Book Antiqua" w:eastAsia="Times New Roman" w:hAnsi="Book Antiqua" w:cs="Times New Roman"/>
          <w:sz w:val="28"/>
          <w:szCs w:val="28"/>
        </w:rPr>
        <w:t>behaviors</w:t>
      </w:r>
      <w:r w:rsidRPr="007225A9">
        <w:rPr>
          <w:rFonts w:ascii="Book Antiqua" w:eastAsia="Times New Roman" w:hAnsi="Book Antiqua" w:cs="Times New Roman"/>
          <w:sz w:val="28"/>
          <w:szCs w:val="28"/>
        </w:rPr>
        <w:t xml:space="preserve"> of any group without knowing something of the myths, legends, and supernatural beliefs they hold. Myths and legends are powerful forces in a group’s </w:t>
      </w:r>
      <w:r w:rsidRPr="00973198">
        <w:rPr>
          <w:rFonts w:ascii="Book Antiqua" w:eastAsia="Times New Roman" w:hAnsi="Book Antiqua" w:cs="Times New Roman"/>
          <w:sz w:val="28"/>
          <w:szCs w:val="28"/>
        </w:rPr>
        <w:t>behaviors</w:t>
      </w:r>
      <w:r w:rsidRPr="007225A9">
        <w:rPr>
          <w:rFonts w:ascii="Book Antiqua" w:eastAsia="Times New Roman" w:hAnsi="Book Antiqua" w:cs="Times New Roman"/>
          <w:sz w:val="28"/>
          <w:szCs w:val="28"/>
        </w:rPr>
        <w:t>.</w:t>
      </w:r>
    </w:p>
    <w:p w14:paraId="3D85381C" w14:textId="77777777" w:rsidR="007225A9" w:rsidRPr="007225A9" w:rsidRDefault="007225A9" w:rsidP="00973198">
      <w:pPr>
        <w:spacing w:before="100" w:beforeAutospacing="1" w:after="100" w:afterAutospacing="1" w:line="240" w:lineRule="auto"/>
        <w:jc w:val="both"/>
        <w:rPr>
          <w:rFonts w:ascii="Book Antiqua" w:eastAsia="Times New Roman" w:hAnsi="Book Antiqua" w:cs="Times New Roman"/>
          <w:sz w:val="28"/>
          <w:szCs w:val="28"/>
        </w:rPr>
      </w:pPr>
      <w:r w:rsidRPr="007225A9">
        <w:rPr>
          <w:rFonts w:ascii="Book Antiqua" w:eastAsia="Times New Roman" w:hAnsi="Book Antiqua" w:cs="Times New Roman"/>
          <w:sz w:val="28"/>
          <w:szCs w:val="28"/>
        </w:rPr>
        <w:t>Culture also provides the individual with a ready-made view of the universe. The nature of divine power and the important moral issues are defined by the culture. The individual does not have to select, but is trained in a Christian, Buddhist, Hindu, Muslim or some other religious tradition. This tradition gives answers for the major (things imponderable) of life, and fortuities the individual to meet life’s crises.</w:t>
      </w:r>
    </w:p>
    <w:p w14:paraId="3AC66283" w14:textId="30491391" w:rsidR="007225A9" w:rsidRPr="007225A9" w:rsidRDefault="007225A9" w:rsidP="00973198">
      <w:pPr>
        <w:spacing w:before="100" w:beforeAutospacing="1" w:after="100" w:afterAutospacing="1" w:line="240" w:lineRule="auto"/>
        <w:jc w:val="both"/>
        <w:outlineLvl w:val="3"/>
        <w:rPr>
          <w:rFonts w:ascii="Book Antiqua" w:eastAsia="Times New Roman" w:hAnsi="Book Antiqua" w:cs="Times New Roman"/>
          <w:b/>
          <w:bCs/>
          <w:sz w:val="28"/>
          <w:szCs w:val="28"/>
        </w:rPr>
      </w:pPr>
      <w:r w:rsidRPr="007225A9">
        <w:rPr>
          <w:rFonts w:ascii="Book Antiqua" w:eastAsia="Times New Roman" w:hAnsi="Book Antiqua" w:cs="Times New Roman"/>
          <w:b/>
          <w:bCs/>
          <w:sz w:val="28"/>
          <w:szCs w:val="28"/>
        </w:rPr>
        <w:lastRenderedPageBreak/>
        <w:t xml:space="preserve">4. Culture provides </w:t>
      </w:r>
      <w:r w:rsidRPr="00973198">
        <w:rPr>
          <w:rFonts w:ascii="Book Antiqua" w:eastAsia="Times New Roman" w:hAnsi="Book Antiqua" w:cs="Times New Roman"/>
          <w:b/>
          <w:bCs/>
          <w:sz w:val="28"/>
          <w:szCs w:val="28"/>
        </w:rPr>
        <w:t>Behavior</w:t>
      </w:r>
      <w:r w:rsidRPr="007225A9">
        <w:rPr>
          <w:rFonts w:ascii="Book Antiqua" w:eastAsia="Times New Roman" w:hAnsi="Book Antiqua" w:cs="Times New Roman"/>
          <w:b/>
          <w:bCs/>
          <w:sz w:val="28"/>
          <w:szCs w:val="28"/>
        </w:rPr>
        <w:t xml:space="preserve"> Patterns:</w:t>
      </w:r>
    </w:p>
    <w:p w14:paraId="67BE1B59" w14:textId="77777777" w:rsidR="007225A9" w:rsidRPr="007225A9" w:rsidRDefault="007225A9" w:rsidP="00973198">
      <w:pPr>
        <w:spacing w:before="100" w:beforeAutospacing="1" w:after="100" w:afterAutospacing="1" w:line="240" w:lineRule="auto"/>
        <w:jc w:val="both"/>
        <w:rPr>
          <w:rFonts w:ascii="Book Antiqua" w:eastAsia="Times New Roman" w:hAnsi="Book Antiqua" w:cs="Times New Roman"/>
          <w:sz w:val="28"/>
          <w:szCs w:val="28"/>
        </w:rPr>
      </w:pPr>
      <w:r w:rsidRPr="007225A9">
        <w:rPr>
          <w:rFonts w:ascii="Book Antiqua" w:eastAsia="Times New Roman" w:hAnsi="Book Antiqua" w:cs="Times New Roman"/>
          <w:sz w:val="28"/>
          <w:szCs w:val="28"/>
        </w:rPr>
        <w:t>The individual need not go through painful trial and error learning to know what foods can be eaten (without poisoning himself), or how to live among people without fear. He finds a ready-made set of patterns awaiting him which he needs only to learn and follow. The culture maps out the path to matrimony. The individual does not have to wonder how one secures a mate; he knows the procedure defined by his culture.</w:t>
      </w:r>
    </w:p>
    <w:p w14:paraId="032C046C" w14:textId="598012CC" w:rsidR="007225A9" w:rsidRPr="007225A9" w:rsidRDefault="007225A9" w:rsidP="00973198">
      <w:pPr>
        <w:spacing w:before="100" w:beforeAutospacing="1" w:after="100" w:afterAutospacing="1" w:line="240" w:lineRule="auto"/>
        <w:jc w:val="both"/>
        <w:rPr>
          <w:rFonts w:ascii="Book Antiqua" w:eastAsia="Times New Roman" w:hAnsi="Book Antiqua" w:cs="Times New Roman"/>
          <w:sz w:val="28"/>
          <w:szCs w:val="28"/>
        </w:rPr>
      </w:pPr>
      <w:r w:rsidRPr="007225A9">
        <w:rPr>
          <w:rFonts w:ascii="Book Antiqua" w:eastAsia="Times New Roman" w:hAnsi="Book Antiqua" w:cs="Times New Roman"/>
          <w:sz w:val="28"/>
          <w:szCs w:val="28"/>
        </w:rPr>
        <w:t xml:space="preserve">If men use culture to advance their purposes, it seems clear also that a culture imposes limits on human and activities. The need for order calls forth another function of culture that of so directing </w:t>
      </w:r>
      <w:r w:rsidRPr="00973198">
        <w:rPr>
          <w:rFonts w:ascii="Book Antiqua" w:eastAsia="Times New Roman" w:hAnsi="Book Antiqua" w:cs="Times New Roman"/>
          <w:sz w:val="28"/>
          <w:szCs w:val="28"/>
        </w:rPr>
        <w:t>behaviors</w:t>
      </w:r>
      <w:r w:rsidRPr="007225A9">
        <w:rPr>
          <w:rFonts w:ascii="Book Antiqua" w:eastAsia="Times New Roman" w:hAnsi="Book Antiqua" w:cs="Times New Roman"/>
          <w:sz w:val="28"/>
          <w:szCs w:val="28"/>
        </w:rPr>
        <w:t xml:space="preserve"> that disorderly </w:t>
      </w:r>
      <w:r w:rsidRPr="00973198">
        <w:rPr>
          <w:rFonts w:ascii="Book Antiqua" w:eastAsia="Times New Roman" w:hAnsi="Book Antiqua" w:cs="Times New Roman"/>
          <w:sz w:val="28"/>
          <w:szCs w:val="28"/>
        </w:rPr>
        <w:t>behaviors</w:t>
      </w:r>
      <w:r w:rsidRPr="007225A9">
        <w:rPr>
          <w:rFonts w:ascii="Book Antiqua" w:eastAsia="Times New Roman" w:hAnsi="Book Antiqua" w:cs="Times New Roman"/>
          <w:sz w:val="28"/>
          <w:szCs w:val="28"/>
        </w:rPr>
        <w:t xml:space="preserve"> is restricted and orderly </w:t>
      </w:r>
      <w:r w:rsidRPr="00973198">
        <w:rPr>
          <w:rFonts w:ascii="Book Antiqua" w:eastAsia="Times New Roman" w:hAnsi="Book Antiqua" w:cs="Times New Roman"/>
          <w:sz w:val="28"/>
          <w:szCs w:val="28"/>
        </w:rPr>
        <w:t>behaviors</w:t>
      </w:r>
      <w:r w:rsidRPr="007225A9">
        <w:rPr>
          <w:rFonts w:ascii="Book Antiqua" w:eastAsia="Times New Roman" w:hAnsi="Book Antiqua" w:cs="Times New Roman"/>
          <w:sz w:val="28"/>
          <w:szCs w:val="28"/>
        </w:rPr>
        <w:t xml:space="preserve"> is promoted. A society without rules or norms to define right and wrong </w:t>
      </w:r>
      <w:r w:rsidRPr="00973198">
        <w:rPr>
          <w:rFonts w:ascii="Book Antiqua" w:eastAsia="Times New Roman" w:hAnsi="Book Antiqua" w:cs="Times New Roman"/>
          <w:sz w:val="28"/>
          <w:szCs w:val="28"/>
        </w:rPr>
        <w:t>behaviors</w:t>
      </w:r>
      <w:r w:rsidRPr="007225A9">
        <w:rPr>
          <w:rFonts w:ascii="Book Antiqua" w:eastAsia="Times New Roman" w:hAnsi="Book Antiqua" w:cs="Times New Roman"/>
          <w:sz w:val="28"/>
          <w:szCs w:val="28"/>
        </w:rPr>
        <w:t xml:space="preserve"> would be very much like a heavily travelled street without traffic signs or any understood rules for meeting and passing vehicles. Chaos would be the result in either case.</w:t>
      </w:r>
    </w:p>
    <w:p w14:paraId="4AB2439A" w14:textId="77777777" w:rsidR="007225A9" w:rsidRPr="007225A9" w:rsidRDefault="007225A9" w:rsidP="00973198">
      <w:pPr>
        <w:spacing w:before="100" w:beforeAutospacing="1" w:after="100" w:afterAutospacing="1" w:line="240" w:lineRule="auto"/>
        <w:jc w:val="both"/>
        <w:rPr>
          <w:rFonts w:ascii="Book Antiqua" w:eastAsia="Times New Roman" w:hAnsi="Book Antiqua" w:cs="Times New Roman"/>
          <w:sz w:val="28"/>
          <w:szCs w:val="28"/>
        </w:rPr>
      </w:pPr>
      <w:r w:rsidRPr="007225A9">
        <w:rPr>
          <w:rFonts w:ascii="Book Antiqua" w:eastAsia="Times New Roman" w:hAnsi="Book Antiqua" w:cs="Times New Roman"/>
          <w:sz w:val="28"/>
          <w:szCs w:val="28"/>
        </w:rPr>
        <w:t>Social order cannot rest on the assumption that men will spontaneously behave in ways conducive to social harmony.</w:t>
      </w:r>
    </w:p>
    <w:p w14:paraId="33C6DB60" w14:textId="77777777" w:rsidR="00973198" w:rsidRPr="00973198" w:rsidRDefault="00973198" w:rsidP="00973198">
      <w:pPr>
        <w:spacing w:before="100" w:beforeAutospacing="1" w:after="100" w:afterAutospacing="1" w:line="240" w:lineRule="auto"/>
        <w:jc w:val="both"/>
        <w:rPr>
          <w:rFonts w:ascii="Book Antiqua" w:eastAsia="Times New Roman" w:hAnsi="Book Antiqua" w:cs="Times New Roman"/>
          <w:b/>
          <w:bCs/>
          <w:sz w:val="28"/>
          <w:szCs w:val="28"/>
        </w:rPr>
      </w:pPr>
    </w:p>
    <w:p w14:paraId="33D856C5" w14:textId="0A6DDD13" w:rsidR="007225A9" w:rsidRPr="007225A9" w:rsidRDefault="007225A9" w:rsidP="00973198">
      <w:pPr>
        <w:spacing w:before="100" w:beforeAutospacing="1" w:after="100" w:afterAutospacing="1" w:line="240" w:lineRule="auto"/>
        <w:jc w:val="both"/>
        <w:rPr>
          <w:rFonts w:ascii="Book Antiqua" w:eastAsia="Times New Roman" w:hAnsi="Book Antiqua" w:cs="Times New Roman"/>
          <w:sz w:val="28"/>
          <w:szCs w:val="28"/>
        </w:rPr>
      </w:pPr>
      <w:r w:rsidRPr="007225A9">
        <w:rPr>
          <w:rFonts w:ascii="Book Antiqua" w:eastAsia="Times New Roman" w:hAnsi="Book Antiqua" w:cs="Times New Roman"/>
          <w:b/>
          <w:bCs/>
          <w:sz w:val="28"/>
          <w:szCs w:val="28"/>
        </w:rPr>
        <w:t>Culture and Society:</w:t>
      </w:r>
    </w:p>
    <w:p w14:paraId="0D859CA9" w14:textId="4A88117C" w:rsidR="007225A9" w:rsidRPr="007225A9" w:rsidRDefault="007225A9" w:rsidP="00973198">
      <w:pPr>
        <w:spacing w:before="100" w:beforeAutospacing="1" w:after="100" w:afterAutospacing="1" w:line="240" w:lineRule="auto"/>
        <w:jc w:val="both"/>
        <w:rPr>
          <w:rFonts w:ascii="Book Antiqua" w:eastAsia="Times New Roman" w:hAnsi="Book Antiqua" w:cs="Times New Roman"/>
          <w:sz w:val="28"/>
          <w:szCs w:val="28"/>
        </w:rPr>
      </w:pPr>
      <w:r w:rsidRPr="007225A9">
        <w:rPr>
          <w:rFonts w:ascii="Book Antiqua" w:eastAsia="Times New Roman" w:hAnsi="Book Antiqua" w:cs="Times New Roman"/>
          <w:sz w:val="28"/>
          <w:szCs w:val="28"/>
        </w:rPr>
        <w:t xml:space="preserve">The relationship between society, culture and personality is stressed by Ralph Linton: “A society is </w:t>
      </w:r>
      <w:r w:rsidRPr="00973198">
        <w:rPr>
          <w:rFonts w:ascii="Book Antiqua" w:eastAsia="Times New Roman" w:hAnsi="Book Antiqua" w:cs="Times New Roman"/>
          <w:sz w:val="28"/>
          <w:szCs w:val="28"/>
        </w:rPr>
        <w:t>organized</w:t>
      </w:r>
      <w:r w:rsidRPr="007225A9">
        <w:rPr>
          <w:rFonts w:ascii="Book Antiqua" w:eastAsia="Times New Roman" w:hAnsi="Book Antiqua" w:cs="Times New Roman"/>
          <w:sz w:val="28"/>
          <w:szCs w:val="28"/>
        </w:rPr>
        <w:t xml:space="preserve"> group of individuals. A culture is an </w:t>
      </w:r>
      <w:r w:rsidRPr="00973198">
        <w:rPr>
          <w:rFonts w:ascii="Book Antiqua" w:eastAsia="Times New Roman" w:hAnsi="Book Antiqua" w:cs="Times New Roman"/>
          <w:sz w:val="28"/>
          <w:szCs w:val="28"/>
        </w:rPr>
        <w:t>organized</w:t>
      </w:r>
      <w:r w:rsidRPr="007225A9">
        <w:rPr>
          <w:rFonts w:ascii="Book Antiqua" w:eastAsia="Times New Roman" w:hAnsi="Book Antiqua" w:cs="Times New Roman"/>
          <w:sz w:val="28"/>
          <w:szCs w:val="28"/>
        </w:rPr>
        <w:t xml:space="preserve"> group of learned responses. The individual is living organism capable of independent thought, feeling and action, but with his independence limited and all his resources profoundly modified by contact with the society and culture in which he develops.</w:t>
      </w:r>
    </w:p>
    <w:p w14:paraId="787F6C9A" w14:textId="326999F8" w:rsidR="007225A9" w:rsidRPr="007225A9" w:rsidRDefault="007225A9" w:rsidP="00973198">
      <w:pPr>
        <w:spacing w:after="0" w:line="240" w:lineRule="auto"/>
        <w:jc w:val="both"/>
        <w:rPr>
          <w:rFonts w:ascii="Book Antiqua" w:eastAsia="Times New Roman" w:hAnsi="Book Antiqua" w:cs="Times New Roman"/>
          <w:sz w:val="28"/>
          <w:szCs w:val="28"/>
        </w:rPr>
      </w:pPr>
      <w:r w:rsidRPr="007225A9">
        <w:rPr>
          <w:rFonts w:ascii="Book Antiqua" w:eastAsia="Times New Roman" w:hAnsi="Book Antiqua" w:cs="Times New Roman"/>
          <w:sz w:val="28"/>
          <w:szCs w:val="28"/>
        </w:rPr>
        <w:t xml:space="preserve">A society cannot exist apart from culture. A Society is always made of persons and their groupings. People carry and transmit culture, but they are not culture. No culture can </w:t>
      </w:r>
      <w:r w:rsidR="00973198" w:rsidRPr="007225A9">
        <w:rPr>
          <w:rFonts w:ascii="Book Antiqua" w:eastAsia="Times New Roman" w:hAnsi="Book Antiqua" w:cs="Times New Roman"/>
          <w:sz w:val="28"/>
          <w:szCs w:val="28"/>
        </w:rPr>
        <w:t>exist</w:t>
      </w:r>
      <w:r w:rsidRPr="007225A9">
        <w:rPr>
          <w:rFonts w:ascii="Book Antiqua" w:eastAsia="Times New Roman" w:hAnsi="Book Antiqua" w:cs="Times New Roman"/>
          <w:sz w:val="28"/>
          <w:szCs w:val="28"/>
        </w:rPr>
        <w:t xml:space="preserve"> except as it is embodied in a society of man; no society can operate without, cultural directives. Like matter and energy, like mind and body, they are interdependent and interacting yet express different aspects of the human situation.</w:t>
      </w:r>
    </w:p>
    <w:p w14:paraId="4B763EEA" w14:textId="4DA93E79" w:rsidR="007225A9" w:rsidRPr="007225A9" w:rsidRDefault="007225A9" w:rsidP="00973198">
      <w:pPr>
        <w:spacing w:before="100" w:beforeAutospacing="1" w:after="100" w:afterAutospacing="1" w:line="240" w:lineRule="auto"/>
        <w:jc w:val="both"/>
        <w:rPr>
          <w:rFonts w:ascii="Book Antiqua" w:eastAsia="Times New Roman" w:hAnsi="Book Antiqua" w:cs="Times New Roman"/>
          <w:sz w:val="28"/>
          <w:szCs w:val="28"/>
        </w:rPr>
      </w:pPr>
      <w:r w:rsidRPr="007225A9">
        <w:rPr>
          <w:rFonts w:ascii="Book Antiqua" w:eastAsia="Times New Roman" w:hAnsi="Book Antiqua" w:cs="Times New Roman"/>
          <w:sz w:val="28"/>
          <w:szCs w:val="28"/>
        </w:rPr>
        <w:lastRenderedPageBreak/>
        <w:t xml:space="preserve">One must always keep in mind the interdependence and the reciprocal relationship between culture and society. Each is distinguishable concept in which the patterning and </w:t>
      </w:r>
      <w:r w:rsidRPr="00973198">
        <w:rPr>
          <w:rFonts w:ascii="Book Antiqua" w:eastAsia="Times New Roman" w:hAnsi="Book Antiqua" w:cs="Times New Roman"/>
          <w:sz w:val="28"/>
          <w:szCs w:val="28"/>
        </w:rPr>
        <w:t>organization</w:t>
      </w:r>
      <w:r w:rsidRPr="007225A9">
        <w:rPr>
          <w:rFonts w:ascii="Book Antiqua" w:eastAsia="Times New Roman" w:hAnsi="Book Antiqua" w:cs="Times New Roman"/>
          <w:sz w:val="28"/>
          <w:szCs w:val="28"/>
        </w:rPr>
        <w:t xml:space="preserve"> of the whole is more important than any of the component parts.</w:t>
      </w:r>
    </w:p>
    <w:p w14:paraId="4C79A20C" w14:textId="77777777" w:rsidR="007225A9" w:rsidRPr="007225A9" w:rsidRDefault="007225A9" w:rsidP="00973198">
      <w:pPr>
        <w:shd w:val="clear" w:color="auto" w:fill="FFFFFF"/>
        <w:spacing w:before="100" w:beforeAutospacing="1" w:after="0" w:line="240" w:lineRule="auto"/>
        <w:jc w:val="both"/>
        <w:rPr>
          <w:rFonts w:ascii="Book Antiqua" w:eastAsia="Times New Roman" w:hAnsi="Book Antiqua" w:cs="Arial"/>
          <w:color w:val="484848"/>
          <w:sz w:val="28"/>
          <w:szCs w:val="28"/>
        </w:rPr>
      </w:pPr>
    </w:p>
    <w:p w14:paraId="6A97BDC6" w14:textId="26D41902" w:rsidR="00430926" w:rsidRPr="00973198" w:rsidRDefault="007225A9" w:rsidP="00973198">
      <w:pPr>
        <w:jc w:val="both"/>
        <w:rPr>
          <w:rFonts w:ascii="Book Antiqua" w:hAnsi="Book Antiqua"/>
          <w:sz w:val="28"/>
          <w:szCs w:val="28"/>
        </w:rPr>
      </w:pPr>
      <w:r w:rsidRPr="00973198">
        <w:rPr>
          <w:rFonts w:ascii="Book Antiqua" w:hAnsi="Book Antiqua"/>
          <w:sz w:val="28"/>
          <w:szCs w:val="28"/>
        </w:rPr>
        <w:t xml:space="preserve">The world consists of many different countries, so it’s vital to understand the details behind human dynamics.  In order for societies to interact effectively, we need to understand the human systems. Human dynamics provides the necessary framework of human understanding.  It enables society to recognize, appreciate, and optimally utilize their diverse capacities, and work together productively (Seagal, 2018).  Human dynamics contains three principles mental, emotional, and </w:t>
      </w:r>
      <w:proofErr w:type="gramStart"/>
      <w:r w:rsidRPr="00973198">
        <w:rPr>
          <w:rFonts w:ascii="Book Antiqua" w:hAnsi="Book Antiqua"/>
          <w:sz w:val="28"/>
          <w:szCs w:val="28"/>
        </w:rPr>
        <w:t>physical .</w:t>
      </w:r>
      <w:proofErr w:type="gramEnd"/>
      <w:r w:rsidRPr="00973198">
        <w:rPr>
          <w:rFonts w:ascii="Book Antiqua" w:hAnsi="Book Antiqua"/>
          <w:sz w:val="28"/>
          <w:szCs w:val="28"/>
        </w:rPr>
        <w:t>  These three principles are the fundamentals that cross culture, age, race, and gender to unify us.  As we learn to appreciate similarities and differences, we use these principles and apply new understandings to enrich our cultural relationships, communicate more effectively and work together more productively</w:t>
      </w:r>
    </w:p>
    <w:p w14:paraId="48637B98" w14:textId="77777777" w:rsidR="00973198" w:rsidRPr="00973198" w:rsidRDefault="00973198" w:rsidP="00973198">
      <w:pPr>
        <w:spacing w:before="100" w:beforeAutospacing="1" w:after="100" w:afterAutospacing="1" w:line="240" w:lineRule="auto"/>
        <w:jc w:val="both"/>
        <w:rPr>
          <w:rFonts w:ascii="Book Antiqua" w:eastAsia="Times New Roman" w:hAnsi="Book Antiqua" w:cs="Times New Roman"/>
          <w:sz w:val="28"/>
          <w:szCs w:val="28"/>
        </w:rPr>
      </w:pPr>
      <w:r w:rsidRPr="00973198">
        <w:rPr>
          <w:rFonts w:ascii="Book Antiqua" w:eastAsia="Times New Roman" w:hAnsi="Book Antiqua" w:cs="Times New Roman"/>
          <w:sz w:val="28"/>
          <w:szCs w:val="28"/>
        </w:rPr>
        <w:t xml:space="preserve">There is a complex interaction between power and communication: power relationships between the participants in an encounter play a crucial, but often unacknowledged, role in communication and communication itself has an important influence on the dynamics of power between groups and individuals. </w:t>
      </w:r>
    </w:p>
    <w:p w14:paraId="2B894139" w14:textId="77777777" w:rsidR="00973198" w:rsidRPr="00973198" w:rsidRDefault="00973198" w:rsidP="00973198">
      <w:pPr>
        <w:spacing w:before="100" w:beforeAutospacing="1" w:after="100" w:afterAutospacing="1" w:line="240" w:lineRule="auto"/>
        <w:jc w:val="both"/>
        <w:rPr>
          <w:rFonts w:ascii="Book Antiqua" w:eastAsia="Times New Roman" w:hAnsi="Book Antiqua" w:cs="Times New Roman"/>
          <w:sz w:val="28"/>
          <w:szCs w:val="28"/>
        </w:rPr>
      </w:pPr>
      <w:r w:rsidRPr="00973198">
        <w:rPr>
          <w:rFonts w:ascii="Book Antiqua" w:eastAsia="Times New Roman" w:hAnsi="Book Antiqua" w:cs="Times New Roman"/>
          <w:sz w:val="28"/>
          <w:szCs w:val="28"/>
        </w:rPr>
        <w:t xml:space="preserve">It is also crucial to consider communication in the context of the power relations operating within the health system as a whole. An understanding of the relationship between communication and power is not often reflected, however, in practice. </w:t>
      </w:r>
    </w:p>
    <w:p w14:paraId="4B97FABA" w14:textId="77777777" w:rsidR="00973198" w:rsidRPr="00973198" w:rsidRDefault="00973198" w:rsidP="00973198">
      <w:pPr>
        <w:spacing w:before="100" w:beforeAutospacing="1" w:after="100" w:afterAutospacing="1" w:line="240" w:lineRule="auto"/>
        <w:jc w:val="both"/>
        <w:rPr>
          <w:rFonts w:ascii="Book Antiqua" w:eastAsia="Times New Roman" w:hAnsi="Book Antiqua" w:cs="Times New Roman"/>
          <w:sz w:val="28"/>
          <w:szCs w:val="28"/>
        </w:rPr>
      </w:pPr>
      <w:r w:rsidRPr="00973198">
        <w:rPr>
          <w:rFonts w:ascii="Book Antiqua" w:eastAsia="Times New Roman" w:hAnsi="Book Antiqua" w:cs="Times New Roman"/>
          <w:sz w:val="28"/>
          <w:szCs w:val="28"/>
        </w:rPr>
        <w:t xml:space="preserve">An important theme to emerge from this study was the influence of location of control on communication in terms of management of interactions, access to information and decision making about treatment. </w:t>
      </w:r>
    </w:p>
    <w:p w14:paraId="207A954D" w14:textId="7F200507" w:rsidR="00973198" w:rsidRPr="00973198" w:rsidRDefault="00973198" w:rsidP="00973198">
      <w:pPr>
        <w:spacing w:before="100" w:beforeAutospacing="1" w:after="100" w:afterAutospacing="1" w:line="240" w:lineRule="auto"/>
        <w:jc w:val="both"/>
        <w:rPr>
          <w:rFonts w:ascii="Book Antiqua" w:eastAsia="Times New Roman" w:hAnsi="Book Antiqua" w:cs="Times New Roman"/>
          <w:sz w:val="28"/>
          <w:szCs w:val="28"/>
        </w:rPr>
      </w:pPr>
      <w:r w:rsidRPr="00973198">
        <w:rPr>
          <w:rFonts w:ascii="Book Antiqua" w:eastAsia="Times New Roman" w:hAnsi="Book Antiqua" w:cs="Times New Roman"/>
          <w:sz w:val="28"/>
          <w:szCs w:val="28"/>
        </w:rPr>
        <w:t xml:space="preserve">One example in which the location of control seriously compromises communication is in the dominance of Western biomedical discourse systems and the marginalization or exclusion of Indigenous discourse </w:t>
      </w:r>
      <w:r w:rsidRPr="00973198">
        <w:rPr>
          <w:rFonts w:ascii="Book Antiqua" w:eastAsia="Times New Roman" w:hAnsi="Book Antiqua" w:cs="Times New Roman"/>
          <w:sz w:val="28"/>
          <w:szCs w:val="28"/>
        </w:rPr>
        <w:lastRenderedPageBreak/>
        <w:t>systems. In each of the renal encounters, control over every aspect of the communication was located primarily with the staff, as is the case in many health care settings:</w:t>
      </w:r>
    </w:p>
    <w:p w14:paraId="19BE7BBF" w14:textId="2A06EF2E" w:rsidR="00973198" w:rsidRPr="00973198" w:rsidRDefault="00973198" w:rsidP="00973198">
      <w:pPr>
        <w:numPr>
          <w:ilvl w:val="0"/>
          <w:numId w:val="12"/>
        </w:numPr>
        <w:spacing w:before="100" w:beforeAutospacing="1" w:after="100" w:afterAutospacing="1" w:line="240" w:lineRule="auto"/>
        <w:jc w:val="both"/>
        <w:rPr>
          <w:rFonts w:ascii="Book Antiqua" w:eastAsia="Times New Roman" w:hAnsi="Book Antiqua" w:cs="Times New Roman"/>
          <w:sz w:val="28"/>
          <w:szCs w:val="28"/>
        </w:rPr>
      </w:pPr>
      <w:r w:rsidRPr="00973198">
        <w:rPr>
          <w:rFonts w:ascii="Book Antiqua" w:eastAsia="Times New Roman" w:hAnsi="Book Antiqua" w:cs="Times New Roman"/>
          <w:sz w:val="28"/>
          <w:szCs w:val="28"/>
        </w:rPr>
        <w:t>the time, place, participants, goals, agendas, structure, topics, and the language as well as the forms and styles of discourse used, are controlled by the staff and generally accommodated by the patients, as much as they are able to do this</w:t>
      </w:r>
    </w:p>
    <w:p w14:paraId="3B9E20E2" w14:textId="77777777" w:rsidR="00973198" w:rsidRPr="00973198" w:rsidRDefault="00973198" w:rsidP="00973198">
      <w:pPr>
        <w:numPr>
          <w:ilvl w:val="0"/>
          <w:numId w:val="12"/>
        </w:numPr>
        <w:spacing w:before="100" w:beforeAutospacing="1" w:after="100" w:afterAutospacing="1" w:line="240" w:lineRule="auto"/>
        <w:jc w:val="both"/>
        <w:rPr>
          <w:rFonts w:ascii="Book Antiqua" w:eastAsia="Times New Roman" w:hAnsi="Book Antiqua" w:cs="Times New Roman"/>
          <w:sz w:val="28"/>
          <w:szCs w:val="28"/>
        </w:rPr>
      </w:pPr>
      <w:r w:rsidRPr="00973198">
        <w:rPr>
          <w:rFonts w:ascii="Book Antiqua" w:eastAsia="Times New Roman" w:hAnsi="Book Antiqua" w:cs="Times New Roman"/>
          <w:sz w:val="28"/>
          <w:szCs w:val="28"/>
        </w:rPr>
        <w:t>Western biomedical perspectives, knowledge and priorities are privileged over those of Indigenous users (and providers)</w:t>
      </w:r>
    </w:p>
    <w:p w14:paraId="3C60576B" w14:textId="68CA0B5A" w:rsidR="00973198" w:rsidRPr="00973198" w:rsidRDefault="00973198" w:rsidP="00973198">
      <w:pPr>
        <w:numPr>
          <w:ilvl w:val="0"/>
          <w:numId w:val="12"/>
        </w:numPr>
        <w:spacing w:before="100" w:beforeAutospacing="1" w:after="100" w:afterAutospacing="1" w:line="240" w:lineRule="auto"/>
        <w:jc w:val="both"/>
        <w:rPr>
          <w:rFonts w:ascii="Book Antiqua" w:eastAsia="Times New Roman" w:hAnsi="Book Antiqua" w:cs="Times New Roman"/>
          <w:sz w:val="28"/>
          <w:szCs w:val="28"/>
        </w:rPr>
      </w:pPr>
      <w:r w:rsidRPr="00973198">
        <w:rPr>
          <w:rFonts w:ascii="Book Antiqua" w:eastAsia="Times New Roman" w:hAnsi="Book Antiqua" w:cs="Times New Roman"/>
          <w:sz w:val="28"/>
          <w:szCs w:val="28"/>
        </w:rPr>
        <w:t>health care interactions are structured by a compartmentalized approach based on professional roles and boundaries (staff-centered rather than patient-centered)</w:t>
      </w:r>
    </w:p>
    <w:p w14:paraId="1793553E" w14:textId="77777777" w:rsidR="007225A9" w:rsidRPr="00973198" w:rsidRDefault="007225A9" w:rsidP="00973198">
      <w:pPr>
        <w:jc w:val="both"/>
        <w:rPr>
          <w:rFonts w:ascii="Book Antiqua" w:hAnsi="Book Antiqua"/>
          <w:sz w:val="28"/>
          <w:szCs w:val="28"/>
        </w:rPr>
      </w:pPr>
    </w:p>
    <w:sectPr w:rsidR="007225A9" w:rsidRPr="009731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E2D7C"/>
    <w:multiLevelType w:val="hybridMultilevel"/>
    <w:tmpl w:val="75B05C0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1136BF"/>
    <w:multiLevelType w:val="multilevel"/>
    <w:tmpl w:val="E132C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BC12F5"/>
    <w:multiLevelType w:val="multilevel"/>
    <w:tmpl w:val="0F266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3E18E5"/>
    <w:multiLevelType w:val="multilevel"/>
    <w:tmpl w:val="7ABC0F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CB6EAA"/>
    <w:multiLevelType w:val="multilevel"/>
    <w:tmpl w:val="7AEE9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7350EF"/>
    <w:multiLevelType w:val="multilevel"/>
    <w:tmpl w:val="5DA60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CA07ED"/>
    <w:multiLevelType w:val="multilevel"/>
    <w:tmpl w:val="96722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C53C10"/>
    <w:multiLevelType w:val="hybridMultilevel"/>
    <w:tmpl w:val="D3783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40C3351"/>
    <w:multiLevelType w:val="multilevel"/>
    <w:tmpl w:val="EF1CC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5C268B"/>
    <w:multiLevelType w:val="multilevel"/>
    <w:tmpl w:val="923A36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3FC045E"/>
    <w:multiLevelType w:val="multilevel"/>
    <w:tmpl w:val="6AA24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039107B"/>
    <w:multiLevelType w:val="multilevel"/>
    <w:tmpl w:val="F55C7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147379"/>
    <w:multiLevelType w:val="hybridMultilevel"/>
    <w:tmpl w:val="740A429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6"/>
  </w:num>
  <w:num w:numId="4">
    <w:abstractNumId w:val="7"/>
  </w:num>
  <w:num w:numId="5">
    <w:abstractNumId w:val="12"/>
  </w:num>
  <w:num w:numId="6">
    <w:abstractNumId w:val="8"/>
  </w:num>
  <w:num w:numId="7">
    <w:abstractNumId w:val="10"/>
  </w:num>
  <w:num w:numId="8">
    <w:abstractNumId w:val="2"/>
  </w:num>
  <w:num w:numId="9">
    <w:abstractNumId w:val="11"/>
  </w:num>
  <w:num w:numId="10">
    <w:abstractNumId w:val="4"/>
  </w:num>
  <w:num w:numId="11">
    <w:abstractNumId w:val="5"/>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926"/>
    <w:rsid w:val="002B2AE8"/>
    <w:rsid w:val="00430926"/>
    <w:rsid w:val="007225A9"/>
    <w:rsid w:val="007D7A6C"/>
    <w:rsid w:val="008458A1"/>
    <w:rsid w:val="008A160F"/>
    <w:rsid w:val="00932C39"/>
    <w:rsid w:val="00973198"/>
    <w:rsid w:val="00A66973"/>
    <w:rsid w:val="00D03AD9"/>
    <w:rsid w:val="00D51C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530F3"/>
  <w15:chartTrackingRefBased/>
  <w15:docId w15:val="{8B7A7EEF-ED10-4AB2-820F-88BEC49FC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03AD9"/>
    <w:rPr>
      <w:b/>
      <w:bCs/>
    </w:rPr>
  </w:style>
  <w:style w:type="paragraph" w:styleId="ListParagraph">
    <w:name w:val="List Paragraph"/>
    <w:basedOn w:val="Normal"/>
    <w:uiPriority w:val="34"/>
    <w:qFormat/>
    <w:rsid w:val="007D7A6C"/>
    <w:pPr>
      <w:ind w:left="720"/>
      <w:contextualSpacing/>
    </w:pPr>
  </w:style>
  <w:style w:type="paragraph" w:styleId="NormalWeb">
    <w:name w:val="Normal (Web)"/>
    <w:basedOn w:val="Normal"/>
    <w:uiPriority w:val="99"/>
    <w:semiHidden/>
    <w:unhideWhenUsed/>
    <w:rsid w:val="008A160F"/>
    <w:rPr>
      <w:rFonts w:ascii="Times New Roman" w:hAnsi="Times New Roman" w:cs="Times New Roman"/>
      <w:sz w:val="24"/>
      <w:szCs w:val="24"/>
    </w:rPr>
  </w:style>
  <w:style w:type="character" w:customStyle="1" w:styleId="body-1-text">
    <w:name w:val="body-1-text"/>
    <w:basedOn w:val="DefaultParagraphFont"/>
    <w:rsid w:val="007225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402161">
      <w:bodyDiv w:val="1"/>
      <w:marLeft w:val="0"/>
      <w:marRight w:val="0"/>
      <w:marTop w:val="0"/>
      <w:marBottom w:val="0"/>
      <w:divBdr>
        <w:top w:val="none" w:sz="0" w:space="0" w:color="auto"/>
        <w:left w:val="none" w:sz="0" w:space="0" w:color="auto"/>
        <w:bottom w:val="none" w:sz="0" w:space="0" w:color="auto"/>
        <w:right w:val="none" w:sz="0" w:space="0" w:color="auto"/>
      </w:divBdr>
      <w:divsChild>
        <w:div w:id="279385295">
          <w:marLeft w:val="0"/>
          <w:marRight w:val="0"/>
          <w:marTop w:val="0"/>
          <w:marBottom w:val="0"/>
          <w:divBdr>
            <w:top w:val="none" w:sz="0" w:space="0" w:color="auto"/>
            <w:left w:val="none" w:sz="0" w:space="0" w:color="auto"/>
            <w:bottom w:val="none" w:sz="0" w:space="0" w:color="auto"/>
            <w:right w:val="none" w:sz="0" w:space="0" w:color="auto"/>
          </w:divBdr>
        </w:div>
        <w:div w:id="1247960568">
          <w:marLeft w:val="0"/>
          <w:marRight w:val="0"/>
          <w:marTop w:val="0"/>
          <w:marBottom w:val="0"/>
          <w:divBdr>
            <w:top w:val="none" w:sz="0" w:space="0" w:color="auto"/>
            <w:left w:val="none" w:sz="0" w:space="0" w:color="auto"/>
            <w:bottom w:val="none" w:sz="0" w:space="0" w:color="auto"/>
            <w:right w:val="none" w:sz="0" w:space="0" w:color="auto"/>
          </w:divBdr>
        </w:div>
        <w:div w:id="1534343526">
          <w:marLeft w:val="0"/>
          <w:marRight w:val="0"/>
          <w:marTop w:val="0"/>
          <w:marBottom w:val="0"/>
          <w:divBdr>
            <w:top w:val="none" w:sz="0" w:space="0" w:color="auto"/>
            <w:left w:val="none" w:sz="0" w:space="0" w:color="auto"/>
            <w:bottom w:val="none" w:sz="0" w:space="0" w:color="auto"/>
            <w:right w:val="none" w:sz="0" w:space="0" w:color="auto"/>
          </w:divBdr>
          <w:divsChild>
            <w:div w:id="964891357">
              <w:marLeft w:val="0"/>
              <w:marRight w:val="0"/>
              <w:marTop w:val="0"/>
              <w:marBottom w:val="0"/>
              <w:divBdr>
                <w:top w:val="none" w:sz="0" w:space="0" w:color="auto"/>
                <w:left w:val="none" w:sz="0" w:space="0" w:color="auto"/>
                <w:bottom w:val="none" w:sz="0" w:space="0" w:color="auto"/>
                <w:right w:val="none" w:sz="0" w:space="0" w:color="auto"/>
              </w:divBdr>
            </w:div>
            <w:div w:id="1483812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085454">
      <w:bodyDiv w:val="1"/>
      <w:marLeft w:val="0"/>
      <w:marRight w:val="0"/>
      <w:marTop w:val="0"/>
      <w:marBottom w:val="0"/>
      <w:divBdr>
        <w:top w:val="none" w:sz="0" w:space="0" w:color="auto"/>
        <w:left w:val="none" w:sz="0" w:space="0" w:color="auto"/>
        <w:bottom w:val="none" w:sz="0" w:space="0" w:color="auto"/>
        <w:right w:val="none" w:sz="0" w:space="0" w:color="auto"/>
      </w:divBdr>
    </w:div>
    <w:div w:id="1267882620">
      <w:bodyDiv w:val="1"/>
      <w:marLeft w:val="0"/>
      <w:marRight w:val="0"/>
      <w:marTop w:val="0"/>
      <w:marBottom w:val="0"/>
      <w:divBdr>
        <w:top w:val="none" w:sz="0" w:space="0" w:color="auto"/>
        <w:left w:val="none" w:sz="0" w:space="0" w:color="auto"/>
        <w:bottom w:val="none" w:sz="0" w:space="0" w:color="auto"/>
        <w:right w:val="none" w:sz="0" w:space="0" w:color="auto"/>
      </w:divBdr>
    </w:div>
    <w:div w:id="1471288160">
      <w:bodyDiv w:val="1"/>
      <w:marLeft w:val="0"/>
      <w:marRight w:val="0"/>
      <w:marTop w:val="0"/>
      <w:marBottom w:val="0"/>
      <w:divBdr>
        <w:top w:val="none" w:sz="0" w:space="0" w:color="auto"/>
        <w:left w:val="none" w:sz="0" w:space="0" w:color="auto"/>
        <w:bottom w:val="none" w:sz="0" w:space="0" w:color="auto"/>
        <w:right w:val="none" w:sz="0" w:space="0" w:color="auto"/>
      </w:divBdr>
    </w:div>
    <w:div w:id="2078280229">
      <w:bodyDiv w:val="1"/>
      <w:marLeft w:val="0"/>
      <w:marRight w:val="0"/>
      <w:marTop w:val="0"/>
      <w:marBottom w:val="0"/>
      <w:divBdr>
        <w:top w:val="none" w:sz="0" w:space="0" w:color="auto"/>
        <w:left w:val="none" w:sz="0" w:space="0" w:color="auto"/>
        <w:bottom w:val="none" w:sz="0" w:space="0" w:color="auto"/>
        <w:right w:val="none" w:sz="0" w:space="0" w:color="auto"/>
      </w:divBdr>
      <w:divsChild>
        <w:div w:id="6792378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6</Pages>
  <Words>1528</Words>
  <Characters>8716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DUCAN ODUOR ABWAO</dc:creator>
  <cp:keywords/>
  <dc:description/>
  <cp:lastModifiedBy>DUCAN ODUOR ABWAO</cp:lastModifiedBy>
  <cp:revision>4</cp:revision>
  <dcterms:created xsi:type="dcterms:W3CDTF">2020-06-05T07:25:00Z</dcterms:created>
  <dcterms:modified xsi:type="dcterms:W3CDTF">2020-06-05T11:36:00Z</dcterms:modified>
</cp:coreProperties>
</file>