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FD199" w14:textId="77777777" w:rsidR="0067357F" w:rsidRDefault="00D40135" w:rsidP="00D40135">
      <w:pPr>
        <w:jc w:val="center"/>
        <w:rPr>
          <w:b/>
          <w:bCs/>
          <w:sz w:val="32"/>
          <w:szCs w:val="32"/>
        </w:rPr>
      </w:pPr>
      <w:r>
        <w:rPr>
          <w:b/>
          <w:bCs/>
          <w:sz w:val="32"/>
          <w:szCs w:val="32"/>
        </w:rPr>
        <w:t xml:space="preserve">LECTUR </w:t>
      </w:r>
      <w:r w:rsidR="004723B2">
        <w:rPr>
          <w:b/>
          <w:bCs/>
          <w:sz w:val="32"/>
          <w:szCs w:val="32"/>
        </w:rPr>
        <w:t>1</w:t>
      </w:r>
    </w:p>
    <w:p w14:paraId="4AD64D8B" w14:textId="4190B07F" w:rsidR="00D40135" w:rsidRDefault="00D40135" w:rsidP="00D40135">
      <w:pPr>
        <w:jc w:val="center"/>
        <w:rPr>
          <w:b/>
          <w:bCs/>
          <w:sz w:val="32"/>
          <w:szCs w:val="32"/>
        </w:rPr>
      </w:pPr>
      <w:r>
        <w:rPr>
          <w:b/>
          <w:bCs/>
          <w:sz w:val="32"/>
          <w:szCs w:val="32"/>
        </w:rPr>
        <w:t>-INTRO</w:t>
      </w:r>
    </w:p>
    <w:p w14:paraId="76DD55DB" w14:textId="0CFFC286" w:rsidR="00D40135" w:rsidRPr="008051AD" w:rsidRDefault="00D40135" w:rsidP="00D40135">
      <w:pPr>
        <w:jc w:val="center"/>
        <w:rPr>
          <w:b/>
          <w:bCs/>
          <w:sz w:val="32"/>
          <w:szCs w:val="32"/>
        </w:rPr>
      </w:pPr>
      <w:r w:rsidRPr="008051AD">
        <w:rPr>
          <w:b/>
          <w:bCs/>
          <w:sz w:val="32"/>
          <w:szCs w:val="32"/>
        </w:rPr>
        <w:t>DCOM 106-INTERCU</w:t>
      </w:r>
      <w:r>
        <w:rPr>
          <w:b/>
          <w:bCs/>
          <w:sz w:val="32"/>
          <w:szCs w:val="32"/>
        </w:rPr>
        <w:t>L</w:t>
      </w:r>
      <w:r w:rsidRPr="008051AD">
        <w:rPr>
          <w:b/>
          <w:bCs/>
          <w:sz w:val="32"/>
          <w:szCs w:val="32"/>
        </w:rPr>
        <w:t>TURAL COMMUNICATION</w:t>
      </w:r>
    </w:p>
    <w:p w14:paraId="24339CBC" w14:textId="77777777" w:rsidR="00D40135" w:rsidRPr="008051AD" w:rsidRDefault="00D40135" w:rsidP="00D40135">
      <w:pPr>
        <w:jc w:val="center"/>
        <w:rPr>
          <w:b/>
          <w:bCs/>
          <w:sz w:val="32"/>
          <w:szCs w:val="32"/>
        </w:rPr>
      </w:pPr>
      <w:r w:rsidRPr="008051AD">
        <w:rPr>
          <w:b/>
          <w:bCs/>
          <w:sz w:val="32"/>
          <w:szCs w:val="32"/>
        </w:rPr>
        <w:t>JAN-APRIL SEMESTER</w:t>
      </w:r>
    </w:p>
    <w:p w14:paraId="6B109A9B" w14:textId="77777777" w:rsidR="00D40135" w:rsidRPr="008051AD" w:rsidRDefault="00D40135" w:rsidP="00D40135">
      <w:pPr>
        <w:jc w:val="center"/>
        <w:rPr>
          <w:b/>
          <w:bCs/>
          <w:sz w:val="32"/>
          <w:szCs w:val="32"/>
        </w:rPr>
      </w:pPr>
      <w:r w:rsidRPr="008051AD">
        <w:rPr>
          <w:b/>
          <w:bCs/>
          <w:sz w:val="32"/>
          <w:szCs w:val="32"/>
        </w:rPr>
        <w:t>LECTURE NOTES BY</w:t>
      </w:r>
    </w:p>
    <w:p w14:paraId="770822FE" w14:textId="77777777" w:rsidR="00D40135" w:rsidRPr="008051AD" w:rsidRDefault="00D40135" w:rsidP="00D40135">
      <w:pPr>
        <w:jc w:val="center"/>
        <w:rPr>
          <w:b/>
          <w:bCs/>
          <w:sz w:val="32"/>
          <w:szCs w:val="32"/>
        </w:rPr>
      </w:pPr>
      <w:r w:rsidRPr="008051AD">
        <w:rPr>
          <w:b/>
          <w:bCs/>
          <w:sz w:val="32"/>
          <w:szCs w:val="32"/>
        </w:rPr>
        <w:t>Duncan Isaiah Oduor</w:t>
      </w:r>
    </w:p>
    <w:p w14:paraId="0E335FB0" w14:textId="77777777" w:rsidR="00D40135" w:rsidRDefault="00D40135" w:rsidP="00D40135">
      <w:pPr>
        <w:jc w:val="center"/>
        <w:rPr>
          <w:b/>
          <w:bCs/>
          <w:sz w:val="32"/>
          <w:szCs w:val="32"/>
        </w:rPr>
      </w:pPr>
      <w:r w:rsidRPr="008051AD">
        <w:rPr>
          <w:b/>
          <w:bCs/>
          <w:sz w:val="32"/>
          <w:szCs w:val="32"/>
        </w:rPr>
        <w:t>St. Paul’s University</w:t>
      </w:r>
    </w:p>
    <w:p w14:paraId="63EAAEB0" w14:textId="77777777" w:rsidR="00D40135" w:rsidRDefault="00D40135" w:rsidP="00D40135">
      <w:pPr>
        <w:rPr>
          <w:b/>
          <w:bCs/>
          <w:sz w:val="32"/>
          <w:szCs w:val="32"/>
        </w:rPr>
      </w:pPr>
      <w:r>
        <w:rPr>
          <w:b/>
          <w:bCs/>
          <w:sz w:val="32"/>
          <w:szCs w:val="32"/>
        </w:rPr>
        <w:t>INTRODUCTION</w:t>
      </w:r>
    </w:p>
    <w:p w14:paraId="3D3C8847" w14:textId="77777777" w:rsidR="00D40135" w:rsidRPr="00687921" w:rsidRDefault="00D40135" w:rsidP="00D40135">
      <w:pPr>
        <w:spacing w:after="0" w:line="240" w:lineRule="auto"/>
        <w:jc w:val="both"/>
        <w:rPr>
          <w:rFonts w:ascii="Book Antiqua" w:eastAsia="Times New Roman" w:hAnsi="Book Antiqua" w:cs="Times New Roman"/>
          <w:sz w:val="24"/>
          <w:szCs w:val="24"/>
        </w:rPr>
      </w:pPr>
      <w:r w:rsidRPr="00687921">
        <w:rPr>
          <w:rFonts w:ascii="Book Antiqua" w:eastAsia="Times New Roman" w:hAnsi="Book Antiqua" w:cs="Times New Roman"/>
          <w:sz w:val="24"/>
          <w:szCs w:val="24"/>
        </w:rPr>
        <w:t xml:space="preserve"> Intercultural or cross-cultural communication is an interdisciplinary field of research that studies how people understand each other across group boundaries of various sorts: national, geographical, ethnic, occupational, class or gender. Researchers generally view intercultural communication as a problem created by differences in behaviors and world views among people who speak different languages and who belong to different cultures. However, these problems may not be very different from those encountered in communication among people who share the same national language and culture. </w:t>
      </w:r>
    </w:p>
    <w:p w14:paraId="5644ECAD" w14:textId="77777777" w:rsidR="00D40135" w:rsidRPr="004F531F" w:rsidRDefault="00D40135" w:rsidP="00D40135">
      <w:pPr>
        <w:pStyle w:val="NormalWeb"/>
        <w:jc w:val="both"/>
        <w:rPr>
          <w:rFonts w:ascii="Book Antiqua" w:hAnsi="Book Antiqua"/>
        </w:rPr>
      </w:pPr>
      <w:r w:rsidRPr="00687921">
        <w:rPr>
          <w:rFonts w:ascii="Book Antiqua" w:hAnsi="Book Antiqua"/>
        </w:rPr>
        <w:t>Although they are often used interchangeably,</w:t>
      </w:r>
      <w:r w:rsidRPr="004F531F">
        <w:rPr>
          <w:rFonts w:ascii="Book Antiqua" w:hAnsi="Book Antiqua"/>
        </w:rPr>
        <w:t xml:space="preserve"> it is important to note the distinctions between the terms multicultural, cross-cultural, and intercultural communication.</w:t>
      </w:r>
      <w:r w:rsidRPr="004F531F">
        <w:rPr>
          <w:rStyle w:val="Strong"/>
          <w:rFonts w:ascii="Book Antiqua" w:hAnsi="Book Antiqua"/>
        </w:rPr>
        <w:t xml:space="preserve"> Multiculturalism</w:t>
      </w:r>
      <w:r w:rsidRPr="004F531F">
        <w:rPr>
          <w:rFonts w:ascii="Book Antiqua" w:hAnsi="Book Antiqua"/>
        </w:rPr>
        <w:t xml:space="preserve"> is a rather surface approach to the coexistence and tolerance of different cultures. It takes the perspective of “us and the others” and typically focuses on those tip-of-the-iceberg features of culture, thus highlighting and accepting some differences but maintaining a “safe” distance. If you have a multicultural day at work, for example, it usually will feature some food, dance, dress, or maybe learning about how to say a few words or greetings in a sampling of cultures.</w:t>
      </w:r>
    </w:p>
    <w:p w14:paraId="2D387D5E" w14:textId="77777777" w:rsidR="00D40135" w:rsidRPr="004F531F" w:rsidRDefault="00D40135" w:rsidP="00D40135">
      <w:pPr>
        <w:pStyle w:val="NormalWeb"/>
        <w:jc w:val="both"/>
        <w:rPr>
          <w:rFonts w:ascii="Book Antiqua" w:hAnsi="Book Antiqua"/>
        </w:rPr>
      </w:pPr>
      <w:r w:rsidRPr="004F531F">
        <w:rPr>
          <w:rStyle w:val="Strong"/>
          <w:rFonts w:ascii="Book Antiqua" w:hAnsi="Book Antiqua"/>
        </w:rPr>
        <w:t>Cross-cultural</w:t>
      </w:r>
      <w:r w:rsidRPr="004F531F">
        <w:rPr>
          <w:rFonts w:ascii="Book Antiqua" w:hAnsi="Book Antiqua"/>
        </w:rPr>
        <w:t xml:space="preserve"> approaches typically go a bit deeper, the goal being to be more diplomatic or sensitive. They account for some interaction and recognition of difference through trade and cooperation, which builds some limited understanding—such as, for instance, bowing instead of shaking hands, or giving small but meaningful gifts. A common drawback of cross-cultural comparisons is that we can wade into stereotyping and ethnocentric attitudes—judging other cultures by our own cultural standards—if we aren’t mindful.</w:t>
      </w:r>
    </w:p>
    <w:p w14:paraId="6B2E54CA" w14:textId="77777777" w:rsidR="00D40135" w:rsidRPr="004F531F" w:rsidRDefault="00D40135" w:rsidP="00D40135">
      <w:pPr>
        <w:pStyle w:val="NormalWeb"/>
        <w:jc w:val="both"/>
        <w:rPr>
          <w:rFonts w:ascii="Book Antiqua" w:hAnsi="Book Antiqua"/>
        </w:rPr>
      </w:pPr>
      <w:r w:rsidRPr="004F531F">
        <w:rPr>
          <w:rFonts w:ascii="Book Antiqua" w:hAnsi="Book Antiqua"/>
        </w:rPr>
        <w:t xml:space="preserve">Lastly, when we look at </w:t>
      </w:r>
      <w:r w:rsidRPr="004F531F">
        <w:rPr>
          <w:rStyle w:val="Strong"/>
          <w:rFonts w:ascii="Book Antiqua" w:hAnsi="Book Antiqua"/>
        </w:rPr>
        <w:t>intercultural</w:t>
      </w:r>
      <w:r w:rsidRPr="004F531F">
        <w:rPr>
          <w:rFonts w:ascii="Book Antiqua" w:hAnsi="Book Antiqua"/>
        </w:rPr>
        <w:t xml:space="preserve"> approaches, we are well beneath the surface of the iceberg, intentionally making efforts to better understand other cultures as well as ourselves. An intercultural approach is not easy and is often messy, but when you get it </w:t>
      </w:r>
      <w:r w:rsidRPr="004F531F">
        <w:rPr>
          <w:rFonts w:ascii="Book Antiqua" w:hAnsi="Book Antiqua"/>
        </w:rPr>
        <w:lastRenderedPageBreak/>
        <w:t>right, it is usually far more rewarding than the other two approaches. The intercultural approach is difficult and effective for the same reasons; it acknowledges complexity and aims to work through it to a positive, inclusive, and equitable outcome.</w:t>
      </w:r>
    </w:p>
    <w:p w14:paraId="6B77BAD2" w14:textId="77777777" w:rsidR="00D40135" w:rsidRPr="009827EE" w:rsidRDefault="00D40135" w:rsidP="00D40135">
      <w:pPr>
        <w:jc w:val="both"/>
        <w:rPr>
          <w:rFonts w:ascii="Book Antiqua" w:hAnsi="Book Antiqua"/>
          <w:b/>
          <w:bCs/>
          <w:sz w:val="24"/>
          <w:szCs w:val="24"/>
        </w:rPr>
      </w:pPr>
      <w:r w:rsidRPr="009827EE">
        <w:rPr>
          <w:rFonts w:ascii="Book Antiqua" w:hAnsi="Book Antiqua"/>
          <w:sz w:val="24"/>
          <w:szCs w:val="24"/>
        </w:rPr>
        <w:t>Interculturality is mainly concerned with investigating the relevance of culture for identity and its influence on interaction between individuals from different countries. On the one hand we will look at ways to analyze culture and identity in real-life interaction. On the other hand, we will discuss competencies enabling speakers to reach understanding across cultures. Finally, drawing from different exercises and assignments throughout the course, we will focus on enhancing your own cultural awareness and applying the theories to personal experiences with linguistic diversity and cultural otherness.</w:t>
      </w:r>
    </w:p>
    <w:p w14:paraId="6B470ACA" w14:textId="77777777" w:rsidR="00D40135" w:rsidRDefault="00D40135" w:rsidP="00D40135">
      <w:pPr>
        <w:rPr>
          <w:b/>
          <w:bCs/>
          <w:sz w:val="32"/>
          <w:szCs w:val="32"/>
        </w:rPr>
      </w:pPr>
      <w:r>
        <w:rPr>
          <w:b/>
          <w:bCs/>
          <w:sz w:val="32"/>
          <w:szCs w:val="32"/>
        </w:rPr>
        <w:t>Overview of intercultural communication</w:t>
      </w:r>
    </w:p>
    <w:p w14:paraId="1F75D501" w14:textId="77777777" w:rsidR="00D40135" w:rsidRPr="00D5296E"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consists of the shared beliefs, values, and assumptions of a group of people who learn from one another and teach to others that their behaviors, attitudes, and perspectives are the correct ways to think, act, and feel.</w:t>
      </w:r>
    </w:p>
    <w:p w14:paraId="06795751" w14:textId="77777777" w:rsidR="00D40135" w:rsidRPr="00D5296E"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It is helpful to think about culture in the following five ways:</w:t>
      </w:r>
    </w:p>
    <w:p w14:paraId="78176AA1" w14:textId="77777777" w:rsidR="00D40135" w:rsidRPr="00D5296E" w:rsidRDefault="00D40135" w:rsidP="00D40135">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is learned.</w:t>
      </w:r>
    </w:p>
    <w:p w14:paraId="3562A923" w14:textId="77777777" w:rsidR="00D40135" w:rsidRPr="00D5296E" w:rsidRDefault="00D40135" w:rsidP="00D40135">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is shared.</w:t>
      </w:r>
    </w:p>
    <w:p w14:paraId="24FF66ED" w14:textId="77777777" w:rsidR="00D40135" w:rsidRPr="00D5296E" w:rsidRDefault="00D40135" w:rsidP="00D40135">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is dynamic.</w:t>
      </w:r>
    </w:p>
    <w:p w14:paraId="751C6950" w14:textId="77777777" w:rsidR="00D40135" w:rsidRPr="00D5296E" w:rsidRDefault="00D40135" w:rsidP="00D40135">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is systemic.</w:t>
      </w:r>
    </w:p>
    <w:p w14:paraId="5E010C62" w14:textId="77777777" w:rsidR="00D40135" w:rsidRDefault="00D40135" w:rsidP="00D40135">
      <w:pPr>
        <w:numPr>
          <w:ilvl w:val="0"/>
          <w:numId w:val="1"/>
        </w:numPr>
        <w:spacing w:before="100" w:beforeAutospacing="1" w:after="100" w:afterAutospacing="1" w:line="240" w:lineRule="auto"/>
        <w:jc w:val="both"/>
        <w:rPr>
          <w:rFonts w:ascii="Book Antiqua" w:eastAsia="Times New Roman" w:hAnsi="Book Antiqua" w:cs="Times New Roman"/>
          <w:sz w:val="24"/>
          <w:szCs w:val="24"/>
        </w:rPr>
      </w:pPr>
      <w:r w:rsidRPr="00D5296E">
        <w:rPr>
          <w:rFonts w:ascii="Book Antiqua" w:eastAsia="Times New Roman" w:hAnsi="Book Antiqua" w:cs="Times New Roman"/>
          <w:sz w:val="24"/>
          <w:szCs w:val="24"/>
        </w:rPr>
        <w:t>Culture is symbolic.</w:t>
      </w:r>
    </w:p>
    <w:p w14:paraId="69450236" w14:textId="77777777" w:rsidR="00D40135" w:rsidRPr="00167A72" w:rsidRDefault="00D40135" w:rsidP="00D40135">
      <w:pPr>
        <w:pStyle w:val="NormalWeb"/>
        <w:jc w:val="both"/>
        <w:rPr>
          <w:rFonts w:ascii="Book Antiqua" w:hAnsi="Book Antiqua"/>
        </w:rPr>
      </w:pPr>
      <w:r w:rsidRPr="00167A72">
        <w:rPr>
          <w:rFonts w:ascii="Book Antiqua" w:hAnsi="Book Antiqua"/>
          <w:b/>
          <w:bCs/>
        </w:rPr>
        <w:t>Intercultural communication</w:t>
      </w:r>
      <w:r w:rsidRPr="00167A72">
        <w:rPr>
          <w:rFonts w:ascii="Book Antiqua" w:hAnsi="Book Antiqua"/>
        </w:rPr>
        <w:t xml:space="preserve"> is the verbal and nonverbal interaction between people from different cultural backgrounds. Basically, 'inter-' is a prefix that means 'between' and cultural means… well, from a culture, so intercultural communication is the communication between cultures. Sometimes, this is used to describe a single person trying to interact in a foreign environment but more often, it is a two-way street, where people from both cultures are trying to improve their communication. </w:t>
      </w:r>
    </w:p>
    <w:p w14:paraId="1772C010" w14:textId="77777777" w:rsidR="00D40135" w:rsidRPr="00167A72" w:rsidRDefault="00D40135" w:rsidP="00D40135">
      <w:pPr>
        <w:pStyle w:val="NormalWeb"/>
        <w:jc w:val="both"/>
        <w:rPr>
          <w:rFonts w:ascii="Book Antiqua" w:hAnsi="Book Antiqua"/>
        </w:rPr>
      </w:pPr>
      <w:r w:rsidRPr="00167A72">
        <w:rPr>
          <w:rFonts w:ascii="Book Antiqua" w:hAnsi="Book Antiqua"/>
        </w:rPr>
        <w:t xml:space="preserve">Now, if you want to learn about intercultural communication, it's important to understand what this is. But it's also important to understand what it isn't. Intercultural communication is targeted at allowing for positive and productive interaction. You are not joining this culture, you are not becoming a member of another society, you are not abandoning your own culture. That would be assimilation and that's not what we're after. </w:t>
      </w:r>
    </w:p>
    <w:p w14:paraId="27D5B6B1" w14:textId="4DA8D623" w:rsidR="00D40135" w:rsidRPr="0067357F" w:rsidRDefault="00D40135" w:rsidP="0067357F">
      <w:pPr>
        <w:pStyle w:val="NormalWeb"/>
        <w:jc w:val="both"/>
        <w:rPr>
          <w:rFonts w:ascii="Book Antiqua" w:hAnsi="Book Antiqua"/>
        </w:rPr>
      </w:pPr>
      <w:r w:rsidRPr="00167A72">
        <w:rPr>
          <w:rFonts w:ascii="Book Antiqua" w:hAnsi="Book Antiqua"/>
        </w:rPr>
        <w:t xml:space="preserve">Intercultural communication is also not simply a language proficiency.  communication requires the ability to understand language, but just think about how much of your </w:t>
      </w:r>
      <w:r w:rsidRPr="00167A72">
        <w:rPr>
          <w:rFonts w:ascii="Book Antiqua" w:hAnsi="Book Antiqua"/>
        </w:rPr>
        <w:lastRenderedPageBreak/>
        <w:t>communication with even your own friends is nonverbal: our body language, our attitudes, the rituals from hand-shaking to the stink eye.</w:t>
      </w:r>
    </w:p>
    <w:p w14:paraId="4CCE7B97" w14:textId="77777777" w:rsidR="00D40135" w:rsidRDefault="00D40135" w:rsidP="00D40135">
      <w:pPr>
        <w:rPr>
          <w:b/>
          <w:bCs/>
          <w:sz w:val="32"/>
          <w:szCs w:val="32"/>
        </w:rPr>
      </w:pPr>
      <w:r>
        <w:rPr>
          <w:b/>
          <w:bCs/>
          <w:sz w:val="32"/>
          <w:szCs w:val="32"/>
        </w:rPr>
        <w:t>RITUALS</w:t>
      </w:r>
    </w:p>
    <w:p w14:paraId="28684126" w14:textId="77777777" w:rsidR="00D40135" w:rsidRPr="0037424A" w:rsidRDefault="00D40135" w:rsidP="00D40135">
      <w:pPr>
        <w:jc w:val="both"/>
        <w:rPr>
          <w:rFonts w:ascii="Book Antiqua" w:hAnsi="Book Antiqua"/>
          <w:sz w:val="28"/>
          <w:szCs w:val="28"/>
        </w:rPr>
      </w:pPr>
      <w:r w:rsidRPr="0037424A">
        <w:rPr>
          <w:rFonts w:ascii="Book Antiqua" w:hAnsi="Book Antiqua"/>
          <w:sz w:val="28"/>
          <w:szCs w:val="28"/>
        </w:rPr>
        <w:t>Rituals are collective activities that are technically superfluous to reach desired ends but that, within a culture, are considered socially sentential. They are therefore carried out for their own sake.</w:t>
      </w:r>
    </w:p>
    <w:p w14:paraId="42981ADB" w14:textId="77777777" w:rsidR="00D40135" w:rsidRDefault="00D40135" w:rsidP="00D40135">
      <w:pPr>
        <w:rPr>
          <w:b/>
          <w:bCs/>
          <w:sz w:val="32"/>
          <w:szCs w:val="32"/>
        </w:rPr>
      </w:pPr>
      <w:r>
        <w:rPr>
          <w:b/>
          <w:bCs/>
          <w:sz w:val="32"/>
          <w:szCs w:val="32"/>
        </w:rPr>
        <w:t>Types of rituals and their significance</w:t>
      </w:r>
    </w:p>
    <w:p w14:paraId="604B2B68" w14:textId="77777777" w:rsidR="00D40135" w:rsidRPr="009725B5"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9725B5">
        <w:rPr>
          <w:rFonts w:ascii="Book Antiqua" w:eastAsia="Times New Roman" w:hAnsi="Book Antiqua" w:cs="Times New Roman"/>
          <w:sz w:val="24"/>
          <w:szCs w:val="24"/>
        </w:rPr>
        <w:t xml:space="preserve">Anthropologists, religious historians, and cultural theorists have been arguing about the definition of the word ritual for a very long time. For the sake of media and communication ritual can be termed as a simplified and thus necessarily limiting definition of ritual: </w:t>
      </w:r>
      <w:r w:rsidRPr="009725B5">
        <w:rPr>
          <w:rFonts w:ascii="Book Antiqua" w:eastAsia="Times New Roman" w:hAnsi="Book Antiqua" w:cs="Times New Roman"/>
          <w:b/>
          <w:bCs/>
          <w:sz w:val="24"/>
          <w:szCs w:val="24"/>
        </w:rPr>
        <w:t>rituals</w:t>
      </w:r>
      <w:r w:rsidRPr="009725B5">
        <w:rPr>
          <w:rFonts w:ascii="Book Antiqua" w:eastAsia="Times New Roman" w:hAnsi="Book Antiqua" w:cs="Times New Roman"/>
          <w:sz w:val="24"/>
          <w:szCs w:val="24"/>
        </w:rPr>
        <w:t xml:space="preserve"> are formalized behaviors set aside from everyday life that allow communities to explore their religious and/or cultural worlds through action. </w:t>
      </w:r>
    </w:p>
    <w:p w14:paraId="3ECD2B8B" w14:textId="77777777" w:rsidR="00D40135" w:rsidRPr="009725B5"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9725B5">
        <w:rPr>
          <w:rFonts w:ascii="Book Antiqua" w:eastAsia="Times New Roman" w:hAnsi="Book Antiqua" w:cs="Times New Roman"/>
          <w:sz w:val="24"/>
          <w:szCs w:val="24"/>
        </w:rPr>
        <w:t xml:space="preserve">This lesson will explore two well-known types of ritual found in different forms in cultures throughout the world: rites of passage and rituals of mythological reenactment. These categories certainly do not constitute all rituals, but they should give you an idea of how rituals work and what they can accomplish. </w:t>
      </w:r>
    </w:p>
    <w:p w14:paraId="600C4983" w14:textId="77777777" w:rsidR="00D40135" w:rsidRPr="000C26FA"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9725B5">
        <w:rPr>
          <w:rFonts w:ascii="Book Antiqua" w:eastAsia="Times New Roman" w:hAnsi="Book Antiqua" w:cs="Times New Roman"/>
          <w:sz w:val="24"/>
          <w:szCs w:val="24"/>
        </w:rPr>
        <w:t xml:space="preserve">Rites of passage exist in virtually every culture on Earth. During rites of passage, participants attempt to ritually move from one stage of life to another through a culturally-specific framework of actions and stages. Like most rituals, rites of passage typically take place in a </w:t>
      </w:r>
      <w:r w:rsidRPr="009725B5">
        <w:rPr>
          <w:rFonts w:ascii="Book Antiqua" w:eastAsia="Times New Roman" w:hAnsi="Book Antiqua" w:cs="Times New Roman"/>
          <w:b/>
          <w:bCs/>
          <w:sz w:val="24"/>
          <w:szCs w:val="24"/>
        </w:rPr>
        <w:t>sacred space</w:t>
      </w:r>
      <w:r w:rsidRPr="009725B5">
        <w:rPr>
          <w:rFonts w:ascii="Book Antiqua" w:eastAsia="Times New Roman" w:hAnsi="Book Antiqua" w:cs="Times New Roman"/>
          <w:sz w:val="24"/>
          <w:szCs w:val="24"/>
        </w:rPr>
        <w:t xml:space="preserve">, like a church, sacred grove of trees, or village square. One of the most discussed rites of passage is initiation or puberty rituals where adolescents must publicly perform some task or undergo some trial in order to move from childhood to adulthood. </w:t>
      </w:r>
    </w:p>
    <w:p w14:paraId="526D1482" w14:textId="77777777" w:rsidR="00D40135" w:rsidRDefault="00D40135" w:rsidP="00D40135">
      <w:pPr>
        <w:rPr>
          <w:b/>
          <w:bCs/>
          <w:sz w:val="32"/>
          <w:szCs w:val="32"/>
        </w:rPr>
      </w:pPr>
      <w:r>
        <w:rPr>
          <w:b/>
          <w:bCs/>
          <w:sz w:val="32"/>
          <w:szCs w:val="32"/>
        </w:rPr>
        <w:t>SYMBOLS AND SIGNS</w:t>
      </w:r>
    </w:p>
    <w:p w14:paraId="3DB8AAF9" w14:textId="77777777" w:rsidR="00D40135" w:rsidRPr="00F34D1D" w:rsidRDefault="00D40135" w:rsidP="00D40135">
      <w:pPr>
        <w:pStyle w:val="NormalWeb"/>
        <w:jc w:val="both"/>
        <w:rPr>
          <w:rFonts w:ascii="Book Antiqua" w:hAnsi="Book Antiqua"/>
        </w:rPr>
      </w:pPr>
      <w:r w:rsidRPr="00F34D1D">
        <w:rPr>
          <w:rFonts w:ascii="Book Antiqua" w:hAnsi="Book Antiqua"/>
        </w:rPr>
        <w:t xml:space="preserve">Humans, consciously and subconsciously, are always striving to make sense of their surrounding world. </w:t>
      </w:r>
      <w:r w:rsidRPr="00F34D1D">
        <w:rPr>
          <w:rStyle w:val="Strong"/>
          <w:rFonts w:ascii="Book Antiqua" w:hAnsi="Book Antiqua"/>
        </w:rPr>
        <w:t>Symbols</w:t>
      </w:r>
      <w:r w:rsidRPr="00F34D1D">
        <w:rPr>
          <w:rFonts w:ascii="Book Antiqua" w:hAnsi="Book Antiqua"/>
        </w:rPr>
        <w:t>—such as gestures, signs, objects, signals, and words—help people understand that world. They provide clues to understanding experiences by conveying recognizable meanings that are shared by societies.</w:t>
      </w:r>
    </w:p>
    <w:p w14:paraId="7083F3F0" w14:textId="77777777" w:rsidR="00D40135" w:rsidRPr="00F34D1D" w:rsidRDefault="00D40135" w:rsidP="00D40135">
      <w:pPr>
        <w:pStyle w:val="NormalWeb"/>
        <w:jc w:val="both"/>
        <w:rPr>
          <w:rFonts w:ascii="Book Antiqua" w:hAnsi="Book Antiqua"/>
        </w:rPr>
      </w:pPr>
      <w:r w:rsidRPr="00F34D1D">
        <w:rPr>
          <w:rFonts w:ascii="Book Antiqua" w:hAnsi="Book Antiqua"/>
        </w:rPr>
        <w:t xml:space="preserve">The world is filled with symbols. Sports uniforms, company logos, and traffic signs are symbols. In some cultures, a gold ring is a symbol of marriage. Some symbols are highly functional; stop signs, for instance, provide useful instruction. As physical objects, they belong to material culture, but because they function as symbols, they also convey nonmaterial cultural meanings. Some symbols are valuable only in what they represent. </w:t>
      </w:r>
      <w:r w:rsidRPr="00F34D1D">
        <w:rPr>
          <w:rFonts w:ascii="Book Antiqua" w:hAnsi="Book Antiqua"/>
        </w:rPr>
        <w:lastRenderedPageBreak/>
        <w:t>Trophies, blue ribbons, or gold medals, for example, serve no other purpose than to represent accomplishments. But many objects have both material and nonmaterial symbolic value.</w:t>
      </w:r>
    </w:p>
    <w:p w14:paraId="11322418" w14:textId="77777777" w:rsidR="00D40135" w:rsidRPr="00F34D1D" w:rsidRDefault="00D40135" w:rsidP="00D40135">
      <w:pPr>
        <w:pStyle w:val="NormalWeb"/>
        <w:jc w:val="both"/>
        <w:rPr>
          <w:rFonts w:ascii="Book Antiqua" w:hAnsi="Book Antiqua"/>
        </w:rPr>
      </w:pPr>
      <w:r w:rsidRPr="00F34D1D">
        <w:rPr>
          <w:rFonts w:ascii="Book Antiqua" w:hAnsi="Book Antiqua"/>
        </w:rPr>
        <w:t>A police officer’s badge and uniform are symbols of authority and law enforcement. The sight of an officer in uniform or a squad car triggers reassurance in some citizens, and annoyance, fear, or anger in others.</w:t>
      </w:r>
    </w:p>
    <w:p w14:paraId="4B9F6165" w14:textId="77777777" w:rsidR="00D40135" w:rsidRPr="00F34D1D" w:rsidRDefault="00D40135" w:rsidP="00D40135">
      <w:pPr>
        <w:pStyle w:val="NormalWeb"/>
        <w:jc w:val="both"/>
        <w:rPr>
          <w:rFonts w:ascii="Book Antiqua" w:hAnsi="Book Antiqua"/>
        </w:rPr>
      </w:pPr>
      <w:r w:rsidRPr="00F34D1D">
        <w:rPr>
          <w:rFonts w:ascii="Book Antiqua" w:hAnsi="Book Antiqua"/>
        </w:rPr>
        <w:t>It’s easy to take symbols for granted. Few people challenge or even think about stick figure signs on the doors of public bathrooms. But those figures are more than just symbols that tell men and women which bathrooms to use</w:t>
      </w:r>
    </w:p>
    <w:p w14:paraId="3C682DC4" w14:textId="77777777" w:rsidR="00D40135" w:rsidRDefault="00D40135" w:rsidP="00D40135">
      <w:pPr>
        <w:rPr>
          <w:b/>
          <w:bCs/>
          <w:sz w:val="32"/>
          <w:szCs w:val="32"/>
        </w:rPr>
      </w:pPr>
    </w:p>
    <w:p w14:paraId="03B09C63" w14:textId="77777777" w:rsidR="00D40135" w:rsidRDefault="00D40135" w:rsidP="00D40135">
      <w:pPr>
        <w:rPr>
          <w:sz w:val="27"/>
          <w:szCs w:val="27"/>
        </w:rPr>
      </w:pPr>
      <w:r w:rsidRPr="00D34479">
        <w:rPr>
          <w:rFonts w:ascii="Book Antiqua" w:hAnsi="Book Antiqua"/>
          <w:sz w:val="24"/>
          <w:szCs w:val="24"/>
        </w:rPr>
        <w:t>Symbols are words, gestures, pictures, objects that carry a particular meaning that is only recognized by those who share the culture.</w:t>
      </w:r>
      <w:r>
        <w:rPr>
          <w:rFonts w:ascii="Book Antiqua" w:hAnsi="Book Antiqua"/>
          <w:sz w:val="24"/>
          <w:szCs w:val="24"/>
        </w:rPr>
        <w:t xml:space="preserve"> </w:t>
      </w:r>
      <w:r>
        <w:rPr>
          <w:sz w:val="27"/>
          <w:szCs w:val="27"/>
        </w:rPr>
        <w:t>Communication is preeminently symbolic. There are two major cate</w:t>
      </w:r>
      <w:r>
        <w:t xml:space="preserve">gories of signals people send: </w:t>
      </w:r>
      <w:r>
        <w:rPr>
          <w:sz w:val="27"/>
          <w:szCs w:val="27"/>
        </w:rPr>
        <w:t>signs and symbols.</w:t>
      </w:r>
    </w:p>
    <w:p w14:paraId="296C2FD3" w14:textId="77777777" w:rsidR="00D40135" w:rsidRPr="00282E0B" w:rsidRDefault="00D40135" w:rsidP="00D40135">
      <w:pPr>
        <w:pStyle w:val="NormalWeb"/>
        <w:jc w:val="both"/>
        <w:rPr>
          <w:rFonts w:ascii="Book Antiqua" w:hAnsi="Book Antiqua"/>
        </w:rPr>
      </w:pPr>
      <w:r w:rsidRPr="00282E0B">
        <w:rPr>
          <w:rFonts w:ascii="Book Antiqua" w:hAnsi="Book Antiqua"/>
        </w:rPr>
        <w:t>Symbols are representations of an event, action, object, person, or place that can be used to communicate about the event, action, object, person, or place. Symbols can be used for both receptive and expressive communication. Objects, parts of objects, pictures, print, actions, gestures, signs, and speech can all be symbols. Symbols may start as cues and signals. If a child recognizes a cue out of context, that cue may be acting as a symbol. If a child uses a signal or an object cue to communicate about an event, action, object, person or place out of context, the child may be using that signal or cue as a symbol.</w:t>
      </w:r>
    </w:p>
    <w:p w14:paraId="36736B6C" w14:textId="77777777" w:rsidR="00D40135" w:rsidRDefault="00D40135" w:rsidP="00D40135">
      <w:pPr>
        <w:pStyle w:val="NormalWeb"/>
        <w:jc w:val="both"/>
        <w:rPr>
          <w:rFonts w:ascii="Book Antiqua" w:hAnsi="Book Antiqua"/>
        </w:rPr>
      </w:pPr>
      <w:r w:rsidRPr="00282E0B">
        <w:rPr>
          <w:rFonts w:ascii="Book Antiqua" w:hAnsi="Book Antiqua"/>
        </w:rPr>
        <w:t>The more a symbol resembles what it represents, the more concrete that symbol is. The less a symbol resembles what it represents, the more abstract that symbol is. An example of a concrete symbol would be a spoon, used during mealtimes, to represent mealtime. A less concrete (or more abstract) symbol would be a small line drawing of a person eating. The spoken phrase "time to eat" would be the most abstract because those sounds don't look, smell, or feel like food or the action of eating. Concrete symbols are more easily associated with what they represent than are abstract symbols. When determining how closely a symbol resembles an event, action, object, person, or place it is important to consider how the child perceives that event, action, object, person, or place.</w:t>
      </w:r>
    </w:p>
    <w:p w14:paraId="04ECE9CD" w14:textId="77777777" w:rsidR="00D40135" w:rsidRPr="004A2E1C" w:rsidRDefault="00D40135" w:rsidP="00D40135">
      <w:pPr>
        <w:pStyle w:val="NormalWeb"/>
        <w:jc w:val="both"/>
        <w:rPr>
          <w:rFonts w:ascii="Book Antiqua" w:hAnsi="Book Antiqua"/>
        </w:rPr>
      </w:pPr>
      <w:r w:rsidRPr="004A2E1C">
        <w:rPr>
          <w:rFonts w:ascii="Book Antiqua" w:hAnsi="Book Antiqua"/>
        </w:rPr>
        <w:t xml:space="preserve">A </w:t>
      </w:r>
      <w:r w:rsidRPr="004A2E1C">
        <w:rPr>
          <w:rStyle w:val="Strong"/>
          <w:rFonts w:ascii="Book Antiqua" w:hAnsi="Book Antiqua"/>
        </w:rPr>
        <w:t>symbol</w:t>
      </w:r>
      <w:r w:rsidRPr="004A2E1C">
        <w:rPr>
          <w:rFonts w:ascii="Book Antiqua" w:hAnsi="Book Antiqua"/>
        </w:rPr>
        <w:t>, something that carries meaning to people who share a culture, is broadly understood and used so frequently that it does not require explanation. Language, which is both an element and a reflection of culture, is a system of symbols that allows members of a culture to communicate with one another. Words symbolize objects, ideas, and actions. However, sometimes these meanings vary by culture. For example, English is a language used by many cultures, but some English words have different meanings in different cultural contexts.</w:t>
      </w:r>
    </w:p>
    <w:p w14:paraId="0FD20F9A" w14:textId="77777777" w:rsidR="00D40135" w:rsidRPr="004A2E1C"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4A2E1C">
        <w:rPr>
          <w:rFonts w:ascii="Book Antiqua" w:eastAsia="Times New Roman" w:hAnsi="Book Antiqua" w:cs="Times New Roman"/>
          <w:sz w:val="24"/>
          <w:szCs w:val="24"/>
        </w:rPr>
        <w:lastRenderedPageBreak/>
        <w:t xml:space="preserve">Communication is based upon the use of mutually understood symbols. Language and other systems of communication are deeply embedded in the culture that creates them. Communication can be verbal or nonverbal. Verbal communication can occur through both writing and speaking. Nonverbal communication also includes written communication, body language and gestures, and alternative systems of communication such as Braille and sign language. Both verbal and nonverbal communication depend on a broader cultural context. </w:t>
      </w:r>
    </w:p>
    <w:p w14:paraId="08AD4E48" w14:textId="77777777" w:rsidR="00D40135" w:rsidRPr="004A2E1C" w:rsidRDefault="00D40135" w:rsidP="00D40135">
      <w:pPr>
        <w:spacing w:before="100" w:beforeAutospacing="1" w:after="100" w:afterAutospacing="1" w:line="240" w:lineRule="auto"/>
        <w:jc w:val="both"/>
        <w:rPr>
          <w:rFonts w:ascii="Book Antiqua" w:eastAsia="Times New Roman" w:hAnsi="Book Antiqua" w:cs="Times New Roman"/>
          <w:sz w:val="24"/>
          <w:szCs w:val="24"/>
        </w:rPr>
      </w:pPr>
      <w:r w:rsidRPr="004A2E1C">
        <w:rPr>
          <w:rFonts w:ascii="Book Antiqua" w:eastAsia="Times New Roman" w:hAnsi="Book Antiqua" w:cs="Times New Roman"/>
          <w:sz w:val="24"/>
          <w:szCs w:val="24"/>
        </w:rPr>
        <w:t xml:space="preserve">People create and interpret the meaning of all symbols solely through shared cultural understanding. Communication can occur only if people know how to use and interpret a shared set of symbols. The ability to communicate is thus rooted in culture. A culture's shared set of symbols is produced and maintained through shared cultural beliefs, practices, traditions, and expectations. </w:t>
      </w:r>
    </w:p>
    <w:p w14:paraId="7BA0D0A2" w14:textId="77777777" w:rsidR="00D40135" w:rsidRPr="004A2E1C" w:rsidRDefault="00D40135" w:rsidP="00D40135">
      <w:pPr>
        <w:spacing w:after="0" w:line="240" w:lineRule="auto"/>
        <w:jc w:val="both"/>
        <w:rPr>
          <w:rFonts w:ascii="Book Antiqua" w:eastAsia="Times New Roman" w:hAnsi="Book Antiqua" w:cs="Times New Roman"/>
          <w:sz w:val="24"/>
          <w:szCs w:val="24"/>
        </w:rPr>
      </w:pPr>
      <w:r w:rsidRPr="004A2E1C">
        <w:rPr>
          <w:rFonts w:ascii="Book Antiqua" w:eastAsia="Times New Roman" w:hAnsi="Book Antiqua" w:cs="Times New Roman"/>
          <w:sz w:val="24"/>
          <w:szCs w:val="24"/>
        </w:rPr>
        <w:t xml:space="preserve">Many symbols are visual. For example, in some cultures particular colors are associated with gender, such as pink for girls and blue for boys. Another example is traffic signage such as stop signs or symbols used on highways to indicate where to stop for gas, food, or lodging. In some cultures, accents on letters tell people how words are pronounced. Gestures also have symbolic meaning. For instance, in American culture a kiss on the cheek symbolizes love and close ties or feelings of intimacy. In other cultures, such as French culture and Mexican culture, a kiss on the cheek is understood as a basic greeting. </w:t>
      </w:r>
    </w:p>
    <w:p w14:paraId="6370C4B2" w14:textId="77777777" w:rsidR="00D40135" w:rsidRPr="00D34479" w:rsidRDefault="00D40135" w:rsidP="00D40135">
      <w:pPr>
        <w:pStyle w:val="NormalWeb"/>
        <w:jc w:val="both"/>
        <w:rPr>
          <w:rFonts w:ascii="Book Antiqua" w:hAnsi="Book Antiqua"/>
        </w:rPr>
      </w:pPr>
    </w:p>
    <w:p w14:paraId="3CE208DE" w14:textId="17681AEE" w:rsidR="00D40135" w:rsidRDefault="00426697">
      <w:r>
        <w:t>REFERENCES</w:t>
      </w:r>
    </w:p>
    <w:p w14:paraId="4A22BE03" w14:textId="03DA9D28" w:rsidR="00426697" w:rsidRDefault="00426697" w:rsidP="00426697">
      <w:pPr>
        <w:pStyle w:val="NormalWeb"/>
      </w:pPr>
      <w:r>
        <w:t>-</w:t>
      </w:r>
      <w:r w:rsidRPr="00426697">
        <w:t xml:space="preserve"> </w:t>
      </w:r>
      <w:r>
        <w:t>Allwood, Jens; Scroeder, Ralph (2000). Intercultural Communication in a Virtual Environment. Journal of Intercultural Communication, November, issue 4. (27.09.2011)</w:t>
      </w:r>
      <w:r>
        <w:br/>
      </w:r>
      <w:r>
        <w:br/>
        <w:t>Dervin, Fred (2011). Review of Introducing Intercultural Communication by Shuang Liu, Zala Vol Volcic and Cindy Gallois (2011: Sage) (27.09.2011)</w:t>
      </w:r>
      <w:r>
        <w:br/>
      </w:r>
      <w:r>
        <w:br/>
        <w:t xml:space="preserve">Hannon, John (2011). Liu, S., Volcic, Z., &amp; Gallois, C. Introducing intercultural communication: Global cultures and contexts. London: Sage. (Book review). PRism </w:t>
      </w:r>
      <w:proofErr w:type="gramStart"/>
      <w:r>
        <w:t>Vol(</w:t>
      </w:r>
      <w:proofErr w:type="gramEnd"/>
      <w:r>
        <w:t>27.09.2011)</w:t>
      </w:r>
    </w:p>
    <w:p w14:paraId="0FDDC7EC" w14:textId="31E04598" w:rsidR="00426697" w:rsidRDefault="00426697"/>
    <w:sectPr w:rsidR="004266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D56F38"/>
    <w:multiLevelType w:val="multilevel"/>
    <w:tmpl w:val="01C6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135"/>
    <w:rsid w:val="00426697"/>
    <w:rsid w:val="004723B2"/>
    <w:rsid w:val="0067357F"/>
    <w:rsid w:val="006D5FCF"/>
    <w:rsid w:val="00D40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0F3D"/>
  <w15:chartTrackingRefBased/>
  <w15:docId w15:val="{93C4F99F-A1A7-4999-AC8B-AB8EF384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1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01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01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2020-05-13T20:31:00Z</dcterms:created>
  <dcterms:modified xsi:type="dcterms:W3CDTF">2020-05-13T20:31:00Z</dcterms:modified>
</cp:coreProperties>
</file>