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FA4" w:rsidRPr="002273DF" w:rsidRDefault="009F7D3C" w:rsidP="00FA3FA4">
      <w:pPr>
        <w:spacing w:line="360" w:lineRule="auto"/>
        <w:jc w:val="center"/>
        <w:rPr>
          <w:b/>
          <w:bCs/>
          <w:color w:val="002060"/>
          <w:sz w:val="24"/>
          <w:szCs w:val="24"/>
          <w:lang w:val="en-US"/>
        </w:rPr>
      </w:pPr>
      <w:bookmarkStart w:id="0" w:name="_Toc213118549"/>
      <w:bookmarkStart w:id="1" w:name="_Toc213164096"/>
      <w:r w:rsidRPr="002273DF">
        <w:rPr>
          <w:b/>
          <w:color w:val="002060"/>
          <w:sz w:val="24"/>
          <w:szCs w:val="24"/>
          <w:lang w:val="en-US"/>
        </w:rPr>
        <w:t>LECTURE</w:t>
      </w:r>
      <w:r w:rsidR="0062682A" w:rsidRPr="002273DF">
        <w:rPr>
          <w:b/>
          <w:color w:val="002060"/>
          <w:sz w:val="24"/>
          <w:szCs w:val="24"/>
          <w:lang w:val="en-US"/>
        </w:rPr>
        <w:t>_</w:t>
      </w:r>
      <w:r w:rsidRPr="002273DF">
        <w:rPr>
          <w:b/>
          <w:color w:val="002060"/>
          <w:sz w:val="24"/>
          <w:szCs w:val="24"/>
          <w:lang w:val="en-US"/>
        </w:rPr>
        <w:t>1</w:t>
      </w:r>
      <w:r w:rsidR="0062682A" w:rsidRPr="00E553ED">
        <w:rPr>
          <w:rFonts w:eastAsiaTheme="minorEastAsia"/>
          <w:b/>
          <w:bCs/>
          <w:color w:val="002060"/>
          <w:kern w:val="24"/>
          <w:sz w:val="24"/>
          <w:szCs w:val="24"/>
          <w:lang w:val="en-US"/>
          <w14:shadow w14:blurRad="38100" w14:dist="38100" w14:dir="2700000" w14:sx="100000" w14:sy="100000" w14:kx="0" w14:ky="0" w14:algn="tl">
            <w14:srgbClr w14:val="000000">
              <w14:alpha w14:val="57000"/>
            </w14:srgbClr>
          </w14:shadow>
        </w:rPr>
        <w:t xml:space="preserve"> </w:t>
      </w:r>
      <w:r w:rsidR="0062682A" w:rsidRPr="002273DF">
        <w:rPr>
          <w:b/>
          <w:bCs/>
          <w:color w:val="002060"/>
          <w:sz w:val="24"/>
          <w:szCs w:val="24"/>
          <w:lang w:val="en-US"/>
        </w:rPr>
        <w:t>INTRODUCTION. THEORETICAL FOUNDATIONS OF CLINICAL ENDOCRINOLOGY.</w:t>
      </w:r>
    </w:p>
    <w:p w:rsidR="00FA3FA4" w:rsidRPr="002273DF" w:rsidRDefault="0062682A" w:rsidP="00FA3FA4">
      <w:pPr>
        <w:spacing w:line="360" w:lineRule="auto"/>
        <w:jc w:val="center"/>
        <w:rPr>
          <w:b/>
          <w:bCs/>
          <w:color w:val="002060"/>
          <w:sz w:val="24"/>
          <w:szCs w:val="24"/>
        </w:rPr>
      </w:pPr>
      <w:r w:rsidRPr="002273DF">
        <w:rPr>
          <w:b/>
          <w:bCs/>
          <w:color w:val="002060"/>
          <w:sz w:val="24"/>
          <w:szCs w:val="24"/>
        </w:rPr>
        <w:t>ТЕМА-1: ВСТУПЛЕНИЕ. ТЕОРЕТИЧЕСКИЕ ОСНОВЫ КЛИНИЧЕСКОЙ ЭНДОКРИНОЛОГИИ.</w:t>
      </w:r>
    </w:p>
    <w:p w:rsidR="005D1C1F" w:rsidRPr="002273DF" w:rsidRDefault="005D1C1F" w:rsidP="005D1C1F">
      <w:pPr>
        <w:jc w:val="center"/>
        <w:rPr>
          <w:b/>
          <w:bCs/>
          <w:color w:val="002060"/>
          <w:sz w:val="24"/>
          <w:szCs w:val="24"/>
        </w:rPr>
      </w:pPr>
      <w:r w:rsidRPr="002273DF">
        <w:rPr>
          <w:b/>
          <w:bCs/>
          <w:color w:val="002060"/>
          <w:sz w:val="24"/>
          <w:szCs w:val="24"/>
        </w:rPr>
        <w:t>План лекции:</w:t>
      </w:r>
    </w:p>
    <w:p w:rsidR="00FA3FA4" w:rsidRPr="002273DF" w:rsidRDefault="00FA3FA4" w:rsidP="00FA3FA4">
      <w:pPr>
        <w:jc w:val="center"/>
        <w:rPr>
          <w:b/>
          <w:color w:val="00B050"/>
          <w:sz w:val="24"/>
          <w:szCs w:val="24"/>
        </w:rPr>
      </w:pPr>
    </w:p>
    <w:p w:rsidR="00FA3FA4" w:rsidRPr="002273DF" w:rsidRDefault="00FA3FA4" w:rsidP="00FA3FA4">
      <w:pPr>
        <w:rPr>
          <w:b/>
          <w:color w:val="00B0F0"/>
          <w:sz w:val="24"/>
          <w:szCs w:val="24"/>
        </w:rPr>
      </w:pPr>
      <w:r w:rsidRPr="002273DF">
        <w:rPr>
          <w:b/>
          <w:color w:val="00B0F0"/>
          <w:sz w:val="24"/>
          <w:szCs w:val="24"/>
        </w:rPr>
        <w:t>Введение</w:t>
      </w:r>
    </w:p>
    <w:p w:rsidR="00FA3FA4" w:rsidRPr="002273DF" w:rsidRDefault="00FA3FA4" w:rsidP="00BF01F4">
      <w:pPr>
        <w:pStyle w:val="af8"/>
        <w:widowControl/>
        <w:numPr>
          <w:ilvl w:val="0"/>
          <w:numId w:val="13"/>
        </w:numPr>
        <w:autoSpaceDE/>
        <w:autoSpaceDN/>
        <w:adjustRightInd/>
        <w:spacing w:after="160" w:line="259" w:lineRule="auto"/>
        <w:jc w:val="both"/>
        <w:rPr>
          <w:sz w:val="24"/>
          <w:szCs w:val="24"/>
        </w:rPr>
      </w:pPr>
      <w:r w:rsidRPr="002273DF">
        <w:rPr>
          <w:sz w:val="24"/>
          <w:szCs w:val="24"/>
        </w:rPr>
        <w:t>Резистентность к гормонам.</w:t>
      </w:r>
    </w:p>
    <w:p w:rsidR="00FA3FA4" w:rsidRPr="002273DF" w:rsidRDefault="00FA3FA4" w:rsidP="00BF01F4">
      <w:pPr>
        <w:pStyle w:val="af8"/>
        <w:widowControl/>
        <w:numPr>
          <w:ilvl w:val="0"/>
          <w:numId w:val="13"/>
        </w:numPr>
        <w:autoSpaceDE/>
        <w:autoSpaceDN/>
        <w:adjustRightInd/>
        <w:spacing w:after="160" w:line="259" w:lineRule="auto"/>
        <w:jc w:val="both"/>
        <w:rPr>
          <w:sz w:val="24"/>
          <w:szCs w:val="24"/>
        </w:rPr>
      </w:pPr>
      <w:proofErr w:type="spellStart"/>
      <w:r w:rsidRPr="002273DF">
        <w:rPr>
          <w:sz w:val="24"/>
          <w:szCs w:val="24"/>
        </w:rPr>
        <w:t>Адренорецепторы</w:t>
      </w:r>
      <w:proofErr w:type="spellEnd"/>
      <w:r w:rsidRPr="002273DF">
        <w:rPr>
          <w:sz w:val="24"/>
          <w:szCs w:val="24"/>
        </w:rPr>
        <w:t>, их стимуляторы и блокаторы.</w:t>
      </w:r>
    </w:p>
    <w:p w:rsidR="00FA3FA4" w:rsidRPr="002273DF" w:rsidRDefault="00FA3FA4" w:rsidP="00BF01F4">
      <w:pPr>
        <w:pStyle w:val="af8"/>
        <w:widowControl/>
        <w:numPr>
          <w:ilvl w:val="0"/>
          <w:numId w:val="13"/>
        </w:numPr>
        <w:autoSpaceDE/>
        <w:autoSpaceDN/>
        <w:adjustRightInd/>
        <w:spacing w:after="160" w:line="259" w:lineRule="auto"/>
        <w:jc w:val="both"/>
        <w:rPr>
          <w:sz w:val="24"/>
          <w:szCs w:val="24"/>
        </w:rPr>
      </w:pPr>
      <w:r w:rsidRPr="002273DF">
        <w:rPr>
          <w:sz w:val="24"/>
          <w:szCs w:val="24"/>
        </w:rPr>
        <w:t>Генетика эндокринных болезней.</w:t>
      </w:r>
    </w:p>
    <w:p w:rsidR="00FA3FA4" w:rsidRPr="002273DF" w:rsidRDefault="00FA3FA4" w:rsidP="00BF01F4">
      <w:pPr>
        <w:pStyle w:val="af8"/>
        <w:widowControl/>
        <w:numPr>
          <w:ilvl w:val="0"/>
          <w:numId w:val="13"/>
        </w:numPr>
        <w:autoSpaceDE/>
        <w:autoSpaceDN/>
        <w:adjustRightInd/>
        <w:spacing w:after="160" w:line="259" w:lineRule="auto"/>
        <w:jc w:val="both"/>
        <w:rPr>
          <w:sz w:val="24"/>
          <w:szCs w:val="24"/>
        </w:rPr>
      </w:pPr>
      <w:r w:rsidRPr="002273DF">
        <w:rPr>
          <w:sz w:val="24"/>
          <w:szCs w:val="24"/>
        </w:rPr>
        <w:t>Молекулярная биология и клиническая эндокринология.</w:t>
      </w:r>
    </w:p>
    <w:p w:rsidR="00FA3FA4" w:rsidRPr="002273DF" w:rsidRDefault="00FA3FA4" w:rsidP="00BF01F4">
      <w:pPr>
        <w:pStyle w:val="af8"/>
        <w:widowControl/>
        <w:numPr>
          <w:ilvl w:val="0"/>
          <w:numId w:val="13"/>
        </w:numPr>
        <w:autoSpaceDE/>
        <w:autoSpaceDN/>
        <w:adjustRightInd/>
        <w:spacing w:after="160" w:line="259" w:lineRule="auto"/>
        <w:jc w:val="both"/>
        <w:rPr>
          <w:sz w:val="24"/>
          <w:szCs w:val="24"/>
        </w:rPr>
      </w:pPr>
      <w:r w:rsidRPr="002273DF">
        <w:rPr>
          <w:sz w:val="24"/>
          <w:szCs w:val="24"/>
        </w:rPr>
        <w:t>Литература.</w:t>
      </w:r>
    </w:p>
    <w:p w:rsidR="00FA3FA4" w:rsidRPr="002273DF" w:rsidRDefault="00FA3FA4" w:rsidP="00FA3FA4">
      <w:pPr>
        <w:widowControl/>
        <w:autoSpaceDE/>
        <w:autoSpaceDN/>
        <w:adjustRightInd/>
        <w:spacing w:before="100" w:beforeAutospacing="1" w:after="100" w:afterAutospacing="1"/>
        <w:outlineLvl w:val="1"/>
        <w:rPr>
          <w:b/>
          <w:bCs/>
          <w:sz w:val="28"/>
          <w:szCs w:val="24"/>
        </w:rPr>
      </w:pPr>
      <w:r w:rsidRPr="002273DF">
        <w:rPr>
          <w:b/>
          <w:bCs/>
          <w:sz w:val="28"/>
          <w:szCs w:val="24"/>
        </w:rPr>
        <w:t>Введение</w:t>
      </w:r>
    </w:p>
    <w:p w:rsidR="00FA3FA4" w:rsidRPr="002273DF" w:rsidRDefault="00FA3FA4" w:rsidP="00FA3FA4">
      <w:pPr>
        <w:widowControl/>
        <w:autoSpaceDE/>
        <w:autoSpaceDN/>
        <w:adjustRightInd/>
        <w:spacing w:before="100" w:beforeAutospacing="1" w:after="100" w:afterAutospacing="1"/>
        <w:jc w:val="both"/>
        <w:outlineLvl w:val="1"/>
        <w:rPr>
          <w:bCs/>
          <w:sz w:val="24"/>
          <w:szCs w:val="24"/>
        </w:rPr>
      </w:pPr>
      <w:r w:rsidRPr="002273DF">
        <w:rPr>
          <w:bCs/>
          <w:sz w:val="24"/>
          <w:szCs w:val="24"/>
        </w:rPr>
        <w:t>Эндокринология — область медицины, изучающая процессы биосинтеза и механизмы действия гормонов, этиологию, патогенез и клинические про­явления как собственно эндокринных заболеваний, так и нарушений дея­тельности эндокринной системы при другой патологии. В более широком понимании эндокринология является наукой о гуморальной интегративной системе организма.</w:t>
      </w:r>
    </w:p>
    <w:p w:rsidR="00FA3FA4" w:rsidRPr="002273DF" w:rsidRDefault="00FA3FA4" w:rsidP="00FA3FA4">
      <w:pPr>
        <w:widowControl/>
        <w:autoSpaceDE/>
        <w:autoSpaceDN/>
        <w:adjustRightInd/>
        <w:spacing w:before="100" w:beforeAutospacing="1" w:after="100" w:afterAutospacing="1"/>
        <w:jc w:val="both"/>
        <w:outlineLvl w:val="1"/>
        <w:rPr>
          <w:bCs/>
          <w:sz w:val="24"/>
          <w:szCs w:val="24"/>
        </w:rPr>
      </w:pPr>
      <w:r w:rsidRPr="002273DF">
        <w:rPr>
          <w:bCs/>
          <w:sz w:val="24"/>
          <w:szCs w:val="24"/>
        </w:rPr>
        <w:t>В настоящее время эндокринология приобрела общебиологическое и общемедицинское значение. С ее развитием в значительной мере обеспечи</w:t>
      </w:r>
      <w:r w:rsidRPr="002273DF">
        <w:rPr>
          <w:bCs/>
          <w:sz w:val="24"/>
          <w:szCs w:val="24"/>
        </w:rPr>
        <w:softHyphen/>
        <w:t>вается прогресс многих кардинальных направлений медицины. Существен</w:t>
      </w:r>
      <w:r w:rsidRPr="002273DF">
        <w:rPr>
          <w:bCs/>
          <w:sz w:val="24"/>
          <w:szCs w:val="24"/>
        </w:rPr>
        <w:softHyphen/>
        <w:t>ный прогресс в области эндокринологии за последние 50 лет дает основа</w:t>
      </w:r>
      <w:r w:rsidRPr="002273DF">
        <w:rPr>
          <w:bCs/>
          <w:sz w:val="24"/>
          <w:szCs w:val="24"/>
        </w:rPr>
        <w:softHyphen/>
        <w:t>ние полагать, что и дальнейшее развитие этой относительно молодой науки будет сопровождаться новыми открытиями, которые помогут объяснить сложные вопросы патогенеза многих заболеваний и разработать новые под</w:t>
      </w:r>
      <w:r w:rsidRPr="002273DF">
        <w:rPr>
          <w:bCs/>
          <w:sz w:val="24"/>
          <w:szCs w:val="24"/>
        </w:rPr>
        <w:softHyphen/>
        <w:t>ходы к их профилактике и лечению.</w:t>
      </w:r>
    </w:p>
    <w:p w:rsidR="00FA3FA4" w:rsidRPr="002273DF" w:rsidRDefault="005D1C1F" w:rsidP="00FA3FA4">
      <w:pPr>
        <w:widowControl/>
        <w:autoSpaceDE/>
        <w:autoSpaceDN/>
        <w:adjustRightInd/>
        <w:spacing w:before="100" w:beforeAutospacing="1" w:after="100" w:afterAutospacing="1"/>
        <w:outlineLvl w:val="1"/>
        <w:rPr>
          <w:sz w:val="36"/>
          <w:szCs w:val="36"/>
        </w:rPr>
      </w:pPr>
      <w:r w:rsidRPr="002273DF">
        <w:rPr>
          <w:bCs/>
          <w:sz w:val="36"/>
          <w:szCs w:val="36"/>
        </w:rPr>
        <w:t>План</w:t>
      </w:r>
      <w:r w:rsidR="00FA3FA4" w:rsidRPr="002273DF">
        <w:rPr>
          <w:bCs/>
          <w:sz w:val="36"/>
          <w:szCs w:val="36"/>
        </w:rPr>
        <w:t xml:space="preserve"> </w:t>
      </w:r>
      <w:r w:rsidRPr="002273DF">
        <w:rPr>
          <w:bCs/>
          <w:sz w:val="36"/>
          <w:szCs w:val="36"/>
          <w:lang w:val="uz-Latn-UZ"/>
        </w:rPr>
        <w:t>1</w:t>
      </w:r>
      <w:r w:rsidR="00FA3FA4" w:rsidRPr="002273DF">
        <w:rPr>
          <w:bCs/>
          <w:sz w:val="36"/>
          <w:szCs w:val="36"/>
        </w:rPr>
        <w:t>. Резистентность к гормонам</w:t>
      </w:r>
      <w:bookmarkEnd w:id="0"/>
      <w:bookmarkEnd w:id="1"/>
      <w:r w:rsidR="00FA3FA4" w:rsidRPr="002273DF">
        <w:rPr>
          <w:bCs/>
          <w:sz w:val="36"/>
          <w:szCs w:val="36"/>
        </w:rPr>
        <w:t xml:space="preserve">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I. Общие сведения</w:t>
      </w:r>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А. </w:t>
      </w:r>
      <w:r w:rsidRPr="002273DF">
        <w:rPr>
          <w:sz w:val="24"/>
          <w:szCs w:val="24"/>
        </w:rPr>
        <w:t xml:space="preserve">Ранее считали, что </w:t>
      </w:r>
      <w:r w:rsidRPr="002273DF">
        <w:rPr>
          <w:b/>
          <w:bCs/>
          <w:sz w:val="24"/>
          <w:szCs w:val="24"/>
        </w:rPr>
        <w:t>гормоны</w:t>
      </w:r>
      <w:r w:rsidRPr="002273DF">
        <w:rPr>
          <w:sz w:val="24"/>
          <w:szCs w:val="24"/>
        </w:rPr>
        <w:t xml:space="preserve"> влияют только на клетки-мишени, удаленные от эндокринных желез (</w:t>
      </w:r>
      <w:r w:rsidRPr="002273DF">
        <w:rPr>
          <w:b/>
          <w:bCs/>
          <w:sz w:val="24"/>
          <w:szCs w:val="24"/>
        </w:rPr>
        <w:t>эндокринный</w:t>
      </w:r>
      <w:r w:rsidRPr="002273DF">
        <w:rPr>
          <w:sz w:val="24"/>
          <w:szCs w:val="24"/>
        </w:rPr>
        <w:t xml:space="preserve"> механизм действия гормонов). Сейчас известно, что гормоны могут действовать на соседние клетки эндокринной железы (</w:t>
      </w:r>
      <w:proofErr w:type="spellStart"/>
      <w:r w:rsidRPr="002273DF">
        <w:rPr>
          <w:b/>
          <w:bCs/>
          <w:sz w:val="24"/>
          <w:szCs w:val="24"/>
        </w:rPr>
        <w:t>паракринный</w:t>
      </w:r>
      <w:proofErr w:type="spellEnd"/>
      <w:r w:rsidRPr="002273DF">
        <w:rPr>
          <w:sz w:val="24"/>
          <w:szCs w:val="24"/>
        </w:rPr>
        <w:t xml:space="preserve"> механизм) и даже на клетки, где они сами вырабатываются (</w:t>
      </w:r>
      <w:proofErr w:type="spellStart"/>
      <w:r w:rsidRPr="002273DF">
        <w:rPr>
          <w:b/>
          <w:bCs/>
          <w:sz w:val="24"/>
          <w:szCs w:val="24"/>
        </w:rPr>
        <w:t>аутокринный</w:t>
      </w:r>
      <w:proofErr w:type="spellEnd"/>
      <w:r w:rsidRPr="002273DF">
        <w:rPr>
          <w:sz w:val="24"/>
          <w:szCs w:val="24"/>
        </w:rPr>
        <w:t xml:space="preserve"> механизм). Резистентными к гормону могут быть любая из клеток-мишеней или все эти клетки.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Б. Факторы роста,</w:t>
      </w:r>
      <w:r w:rsidRPr="002273DF">
        <w:rPr>
          <w:sz w:val="24"/>
          <w:szCs w:val="24"/>
        </w:rPr>
        <w:t xml:space="preserve"> такие, как фактор роста нервов, </w:t>
      </w:r>
      <w:proofErr w:type="spellStart"/>
      <w:r w:rsidRPr="002273DF">
        <w:rPr>
          <w:sz w:val="24"/>
          <w:szCs w:val="24"/>
        </w:rPr>
        <w:t>тромбоцитарный</w:t>
      </w:r>
      <w:proofErr w:type="spellEnd"/>
      <w:r w:rsidRPr="002273DF">
        <w:rPr>
          <w:sz w:val="24"/>
          <w:szCs w:val="24"/>
        </w:rPr>
        <w:t xml:space="preserve"> фактор роста или </w:t>
      </w:r>
      <w:proofErr w:type="spellStart"/>
      <w:r w:rsidRPr="002273DF">
        <w:rPr>
          <w:sz w:val="24"/>
          <w:szCs w:val="24"/>
        </w:rPr>
        <w:t>эпидермальный</w:t>
      </w:r>
      <w:proofErr w:type="spellEnd"/>
      <w:r w:rsidRPr="002273DF">
        <w:rPr>
          <w:sz w:val="24"/>
          <w:szCs w:val="24"/>
        </w:rPr>
        <w:t xml:space="preserve"> фактор роста, обычно не относят к гормонам. Однако это разграничение лишено смысла, поскольку факторы роста регулируют не только клеточную пролиферацию и дифференцировку, но и обмен веществ в клетках-мишенях. В свою очередь, многие гормоны (например, инсулин и СТГ) обладают как метаболическими, так и рост-регулирующими эффектами.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lastRenderedPageBreak/>
        <w:t xml:space="preserve">В. Формы резистентности к гормонам. </w:t>
      </w:r>
      <w:r w:rsidRPr="002273DF">
        <w:rPr>
          <w:sz w:val="24"/>
          <w:szCs w:val="24"/>
        </w:rPr>
        <w:t xml:space="preserve">Принято различать три формы резистентности: </w:t>
      </w:r>
      <w:proofErr w:type="spellStart"/>
      <w:r w:rsidRPr="002273DF">
        <w:rPr>
          <w:b/>
          <w:bCs/>
          <w:sz w:val="24"/>
          <w:szCs w:val="24"/>
        </w:rPr>
        <w:t>пререцепторную</w:t>
      </w:r>
      <w:proofErr w:type="spellEnd"/>
      <w:r w:rsidRPr="002273DF">
        <w:rPr>
          <w:sz w:val="24"/>
          <w:szCs w:val="24"/>
        </w:rPr>
        <w:t xml:space="preserve"> (вызванную факторами, присутствующими в крови), </w:t>
      </w:r>
      <w:r w:rsidRPr="002273DF">
        <w:rPr>
          <w:b/>
          <w:bCs/>
          <w:sz w:val="24"/>
          <w:szCs w:val="24"/>
        </w:rPr>
        <w:t>рецепторную</w:t>
      </w:r>
      <w:r w:rsidRPr="002273DF">
        <w:rPr>
          <w:sz w:val="24"/>
          <w:szCs w:val="24"/>
        </w:rPr>
        <w:t xml:space="preserve"> (обусловленную нарушениями связывания гормона с рецептором) и </w:t>
      </w:r>
      <w:proofErr w:type="spellStart"/>
      <w:r w:rsidRPr="002273DF">
        <w:rPr>
          <w:b/>
          <w:bCs/>
          <w:sz w:val="24"/>
          <w:szCs w:val="24"/>
        </w:rPr>
        <w:t>пострецепторную</w:t>
      </w:r>
      <w:proofErr w:type="spellEnd"/>
      <w:r w:rsidRPr="002273DF">
        <w:rPr>
          <w:sz w:val="24"/>
          <w:szCs w:val="24"/>
        </w:rPr>
        <w:t xml:space="preserve"> (обусловленную нарушениями внутриклеточной передачи сигнала, возникающего при связывании гормона с рецептором). Эта классификация слишком схематична и, более того, неверна, так как присутствующие в крови факторы способны влиять как на функцию рецепторов, так и на </w:t>
      </w:r>
      <w:proofErr w:type="spellStart"/>
      <w:r w:rsidRPr="002273DF">
        <w:rPr>
          <w:sz w:val="24"/>
          <w:szCs w:val="24"/>
        </w:rPr>
        <w:t>пострецепторные</w:t>
      </w:r>
      <w:proofErr w:type="spellEnd"/>
      <w:r w:rsidRPr="002273DF">
        <w:rPr>
          <w:sz w:val="24"/>
          <w:szCs w:val="24"/>
        </w:rPr>
        <w:t xml:space="preserve"> процессы. Мы предлагаем иную классификацию, согласно которой нарушения чувствительности к гормонам могут быть разделены на </w:t>
      </w:r>
      <w:r w:rsidRPr="002273DF">
        <w:rPr>
          <w:b/>
          <w:bCs/>
          <w:sz w:val="24"/>
          <w:szCs w:val="24"/>
        </w:rPr>
        <w:t>внутренние</w:t>
      </w:r>
      <w:r w:rsidRPr="002273DF">
        <w:rPr>
          <w:sz w:val="24"/>
          <w:szCs w:val="24"/>
        </w:rPr>
        <w:t xml:space="preserve"> и </w:t>
      </w:r>
      <w:r w:rsidRPr="002273DF">
        <w:rPr>
          <w:b/>
          <w:bCs/>
          <w:sz w:val="24"/>
          <w:szCs w:val="24"/>
        </w:rPr>
        <w:t>внешние.</w:t>
      </w:r>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r w:rsidRPr="002273DF">
        <w:rPr>
          <w:b/>
          <w:bCs/>
          <w:sz w:val="24"/>
          <w:szCs w:val="24"/>
        </w:rPr>
        <w:t>1. Внутренние, или первичные, нарушения</w:t>
      </w:r>
      <w:r w:rsidRPr="002273DF">
        <w:rPr>
          <w:sz w:val="24"/>
          <w:szCs w:val="24"/>
        </w:rPr>
        <w:t xml:space="preserve"> вызваны генетическими дефектами клеток-мишеней и сохраняются при культивировании этих клеток </w:t>
      </w:r>
      <w:proofErr w:type="spellStart"/>
      <w:r w:rsidRPr="002273DF">
        <w:rPr>
          <w:sz w:val="24"/>
          <w:szCs w:val="24"/>
        </w:rPr>
        <w:t>in</w:t>
      </w:r>
      <w:proofErr w:type="spellEnd"/>
      <w:r w:rsidRPr="002273DF">
        <w:rPr>
          <w:sz w:val="24"/>
          <w:szCs w:val="24"/>
        </w:rPr>
        <w:t xml:space="preserve"> </w:t>
      </w:r>
      <w:proofErr w:type="spellStart"/>
      <w:r w:rsidRPr="002273DF">
        <w:rPr>
          <w:sz w:val="24"/>
          <w:szCs w:val="24"/>
        </w:rPr>
        <w:t>vitro</w:t>
      </w:r>
      <w:proofErr w:type="spellEnd"/>
      <w:r w:rsidRPr="002273DF">
        <w:rPr>
          <w:sz w:val="24"/>
          <w:szCs w:val="24"/>
        </w:rPr>
        <w:t xml:space="preserve">. Примером может служить </w:t>
      </w:r>
      <w:proofErr w:type="spellStart"/>
      <w:r w:rsidRPr="002273DF">
        <w:rPr>
          <w:sz w:val="24"/>
          <w:szCs w:val="24"/>
        </w:rPr>
        <w:t>инсулинорезистентность</w:t>
      </w:r>
      <w:proofErr w:type="spellEnd"/>
      <w:r w:rsidRPr="002273DF">
        <w:rPr>
          <w:sz w:val="24"/>
          <w:szCs w:val="24"/>
        </w:rPr>
        <w:t xml:space="preserve">, обусловленная точечными мутациями гена рецептора инсулина. Обнаружено около 30 разных мутаций, которые нарушают связывание инсулина с рецептором, </w:t>
      </w:r>
      <w:proofErr w:type="spellStart"/>
      <w:r w:rsidRPr="002273DF">
        <w:rPr>
          <w:sz w:val="24"/>
          <w:szCs w:val="24"/>
        </w:rPr>
        <w:t>интернализацию</w:t>
      </w:r>
      <w:proofErr w:type="spellEnd"/>
      <w:r w:rsidRPr="002273DF">
        <w:rPr>
          <w:sz w:val="24"/>
          <w:szCs w:val="24"/>
        </w:rPr>
        <w:t xml:space="preserve"> гормон-рецепторного комплекса, </w:t>
      </w:r>
      <w:proofErr w:type="spellStart"/>
      <w:r w:rsidRPr="002273DF">
        <w:rPr>
          <w:sz w:val="24"/>
          <w:szCs w:val="24"/>
        </w:rPr>
        <w:t>аутофосфорилирование</w:t>
      </w:r>
      <w:proofErr w:type="spellEnd"/>
      <w:r w:rsidRPr="002273DF">
        <w:rPr>
          <w:sz w:val="24"/>
          <w:szCs w:val="24"/>
        </w:rPr>
        <w:t xml:space="preserve"> бета-субъединицы рецептора или </w:t>
      </w:r>
      <w:proofErr w:type="spellStart"/>
      <w:r w:rsidRPr="002273DF">
        <w:rPr>
          <w:sz w:val="24"/>
          <w:szCs w:val="24"/>
        </w:rPr>
        <w:t>фосфорилирование</w:t>
      </w:r>
      <w:proofErr w:type="spellEnd"/>
      <w:r w:rsidRPr="002273DF">
        <w:rPr>
          <w:sz w:val="24"/>
          <w:szCs w:val="24"/>
        </w:rPr>
        <w:t xml:space="preserve"> других белковых субстратов. </w:t>
      </w:r>
    </w:p>
    <w:p w:rsidR="00FA3FA4" w:rsidRPr="002273DF" w:rsidRDefault="00FA3FA4" w:rsidP="00FA3FA4">
      <w:pPr>
        <w:widowControl/>
        <w:autoSpaceDE/>
        <w:autoSpaceDN/>
        <w:adjustRightInd/>
        <w:spacing w:before="30"/>
        <w:ind w:left="900" w:hanging="300"/>
        <w:jc w:val="both"/>
        <w:rPr>
          <w:sz w:val="24"/>
          <w:szCs w:val="24"/>
        </w:rPr>
      </w:pPr>
      <w:r w:rsidRPr="002273DF">
        <w:rPr>
          <w:b/>
          <w:bCs/>
          <w:sz w:val="24"/>
          <w:szCs w:val="24"/>
        </w:rPr>
        <w:t xml:space="preserve">2. Внешние, или вторичные, нарушения </w:t>
      </w:r>
      <w:r w:rsidRPr="002273DF">
        <w:rPr>
          <w:sz w:val="24"/>
          <w:szCs w:val="24"/>
        </w:rPr>
        <w:t xml:space="preserve">обусловлены факторами, присутствующими в крови, исчезают после удаления этих факторов и не воспроизводятся </w:t>
      </w:r>
      <w:proofErr w:type="spellStart"/>
      <w:r w:rsidRPr="002273DF">
        <w:rPr>
          <w:sz w:val="24"/>
          <w:szCs w:val="24"/>
        </w:rPr>
        <w:t>in</w:t>
      </w:r>
      <w:proofErr w:type="spellEnd"/>
      <w:r w:rsidRPr="002273DF">
        <w:rPr>
          <w:sz w:val="24"/>
          <w:szCs w:val="24"/>
        </w:rPr>
        <w:t xml:space="preserve"> </w:t>
      </w:r>
      <w:proofErr w:type="spellStart"/>
      <w:r w:rsidRPr="002273DF">
        <w:rPr>
          <w:sz w:val="24"/>
          <w:szCs w:val="24"/>
        </w:rPr>
        <w:t>vitro</w:t>
      </w:r>
      <w:proofErr w:type="spellEnd"/>
      <w:r w:rsidRPr="002273DF">
        <w:rPr>
          <w:sz w:val="24"/>
          <w:szCs w:val="24"/>
        </w:rPr>
        <w:t xml:space="preserve">. В качестве примера опять приведем некоторые формы </w:t>
      </w:r>
      <w:proofErr w:type="spellStart"/>
      <w:r w:rsidRPr="002273DF">
        <w:rPr>
          <w:sz w:val="24"/>
          <w:szCs w:val="24"/>
        </w:rPr>
        <w:t>инсулинорезистентности</w:t>
      </w:r>
      <w:proofErr w:type="spellEnd"/>
      <w:r w:rsidRPr="002273DF">
        <w:rPr>
          <w:sz w:val="24"/>
          <w:szCs w:val="24"/>
        </w:rPr>
        <w:t>.</w:t>
      </w:r>
      <w:r w:rsidRPr="002273DF">
        <w:rPr>
          <w:b/>
          <w:bCs/>
          <w:sz w:val="24"/>
          <w:szCs w:val="24"/>
        </w:rPr>
        <w:t xml:space="preserve"> </w:t>
      </w:r>
      <w:r w:rsidRPr="002273DF">
        <w:rPr>
          <w:sz w:val="24"/>
          <w:szCs w:val="24"/>
        </w:rPr>
        <w:t xml:space="preserve">К внешним факторам, ослабляющим действие инсулина, относятся: избыток </w:t>
      </w:r>
      <w:proofErr w:type="spellStart"/>
      <w:r w:rsidRPr="002273DF">
        <w:rPr>
          <w:sz w:val="24"/>
          <w:szCs w:val="24"/>
        </w:rPr>
        <w:t>контринсулярных</w:t>
      </w:r>
      <w:proofErr w:type="spellEnd"/>
      <w:r w:rsidRPr="002273DF">
        <w:rPr>
          <w:sz w:val="24"/>
          <w:szCs w:val="24"/>
        </w:rPr>
        <w:t xml:space="preserve"> гормонов, </w:t>
      </w:r>
      <w:proofErr w:type="spellStart"/>
      <w:r w:rsidRPr="002273DF">
        <w:rPr>
          <w:sz w:val="24"/>
          <w:szCs w:val="24"/>
        </w:rPr>
        <w:t>аутоантитела</w:t>
      </w:r>
      <w:proofErr w:type="spellEnd"/>
      <w:r w:rsidRPr="002273DF">
        <w:rPr>
          <w:sz w:val="24"/>
          <w:szCs w:val="24"/>
        </w:rPr>
        <w:t xml:space="preserve">, блокирующие рецепторы инсулина, уремия. Приобретенная </w:t>
      </w:r>
      <w:proofErr w:type="spellStart"/>
      <w:r w:rsidRPr="002273DF">
        <w:rPr>
          <w:sz w:val="24"/>
          <w:szCs w:val="24"/>
        </w:rPr>
        <w:t>инсулинорезистентность</w:t>
      </w:r>
      <w:proofErr w:type="spellEnd"/>
      <w:r w:rsidRPr="002273DF">
        <w:rPr>
          <w:sz w:val="24"/>
          <w:szCs w:val="24"/>
        </w:rPr>
        <w:t xml:space="preserve"> при ожирении и </w:t>
      </w:r>
      <w:proofErr w:type="spellStart"/>
      <w:r w:rsidRPr="002273DF">
        <w:rPr>
          <w:sz w:val="24"/>
          <w:szCs w:val="24"/>
        </w:rPr>
        <w:t>инсулинонезависимом</w:t>
      </w:r>
      <w:proofErr w:type="spellEnd"/>
      <w:r w:rsidRPr="002273DF">
        <w:rPr>
          <w:sz w:val="24"/>
          <w:szCs w:val="24"/>
        </w:rPr>
        <w:t xml:space="preserve"> сахарном диабете чаще всего вызвана именно внешними факторами. На это указывает восстановление чувствительности к инсулину после диетотерапии и медикаментозного лечения. Существуют и наследственные формы </w:t>
      </w:r>
      <w:proofErr w:type="spellStart"/>
      <w:r w:rsidRPr="002273DF">
        <w:rPr>
          <w:sz w:val="24"/>
          <w:szCs w:val="24"/>
        </w:rPr>
        <w:t>инсулинорезистентности</w:t>
      </w:r>
      <w:proofErr w:type="spellEnd"/>
      <w:r w:rsidRPr="002273DF">
        <w:rPr>
          <w:sz w:val="24"/>
          <w:szCs w:val="24"/>
        </w:rPr>
        <w:t xml:space="preserve">, обусловленной внешними нарушениями. Об этом свидетельствуют семейные исследования в популяциях с высокой частотой </w:t>
      </w:r>
      <w:proofErr w:type="spellStart"/>
      <w:r w:rsidRPr="002273DF">
        <w:rPr>
          <w:sz w:val="24"/>
          <w:szCs w:val="24"/>
        </w:rPr>
        <w:t>инсулинонезависимого</w:t>
      </w:r>
      <w:proofErr w:type="spellEnd"/>
      <w:r w:rsidRPr="002273DF">
        <w:rPr>
          <w:sz w:val="24"/>
          <w:szCs w:val="24"/>
        </w:rPr>
        <w:t xml:space="preserve"> сахарного диабета (например, в племени индейцев Пима). В таких популяциях </w:t>
      </w:r>
      <w:proofErr w:type="spellStart"/>
      <w:r w:rsidRPr="002273DF">
        <w:rPr>
          <w:sz w:val="24"/>
          <w:szCs w:val="24"/>
        </w:rPr>
        <w:t>инсулинорезистентность</w:t>
      </w:r>
      <w:proofErr w:type="spellEnd"/>
      <w:r w:rsidRPr="002273DF">
        <w:rPr>
          <w:sz w:val="24"/>
          <w:szCs w:val="24"/>
        </w:rPr>
        <w:t xml:space="preserve"> является главным фактором риска </w:t>
      </w:r>
      <w:proofErr w:type="spellStart"/>
      <w:r w:rsidRPr="002273DF">
        <w:rPr>
          <w:sz w:val="24"/>
          <w:szCs w:val="24"/>
        </w:rPr>
        <w:t>инсулинонезависимого</w:t>
      </w:r>
      <w:proofErr w:type="spellEnd"/>
      <w:r w:rsidRPr="002273DF">
        <w:rPr>
          <w:sz w:val="24"/>
          <w:szCs w:val="24"/>
        </w:rPr>
        <w:t xml:space="preserve"> сахарного диабета. Вероятно, существует генетический дефект, который вызывает изменение состава сыворотки, приводящее к снижению чувствительности клеток-мишеней к инсулину. В табл. 2.1 внутренние и внешние причины </w:t>
      </w:r>
      <w:proofErr w:type="spellStart"/>
      <w:r w:rsidRPr="002273DF">
        <w:rPr>
          <w:sz w:val="24"/>
          <w:szCs w:val="24"/>
        </w:rPr>
        <w:t>инсулинорезистентности</w:t>
      </w:r>
      <w:proofErr w:type="spellEnd"/>
      <w:r w:rsidRPr="002273DF">
        <w:rPr>
          <w:sz w:val="24"/>
          <w:szCs w:val="24"/>
        </w:rPr>
        <w:t xml:space="preserve"> перечислены более подробно. </w:t>
      </w:r>
    </w:p>
    <w:p w:rsidR="00FA3FA4" w:rsidRPr="002273DF" w:rsidRDefault="00FA3FA4" w:rsidP="00FA3FA4">
      <w:pPr>
        <w:widowControl/>
        <w:autoSpaceDE/>
        <w:autoSpaceDN/>
        <w:adjustRightInd/>
        <w:spacing w:before="30"/>
        <w:ind w:left="600" w:hanging="300"/>
        <w:jc w:val="both"/>
        <w:rPr>
          <w:sz w:val="24"/>
          <w:szCs w:val="24"/>
        </w:rPr>
      </w:pPr>
      <w:bookmarkStart w:id="2" w:name="II.Г."/>
      <w:r w:rsidRPr="002273DF">
        <w:rPr>
          <w:b/>
          <w:bCs/>
          <w:sz w:val="24"/>
          <w:szCs w:val="24"/>
        </w:rPr>
        <w:t>Г.</w:t>
      </w:r>
      <w:bookmarkEnd w:id="2"/>
      <w:r w:rsidRPr="002273DF">
        <w:rPr>
          <w:b/>
          <w:bCs/>
          <w:sz w:val="24"/>
          <w:szCs w:val="24"/>
        </w:rPr>
        <w:t xml:space="preserve"> Молекулярно-биологические исследования. </w:t>
      </w:r>
      <w:r w:rsidRPr="002273DF">
        <w:rPr>
          <w:sz w:val="24"/>
          <w:szCs w:val="24"/>
        </w:rPr>
        <w:t xml:space="preserve">За последнее десятилетие удалось локализовать и клонировать гены почти всех известных гормонов и факторов роста, их рецепторов и отдельных структурных звеньев </w:t>
      </w:r>
      <w:proofErr w:type="spellStart"/>
      <w:r w:rsidRPr="002273DF">
        <w:rPr>
          <w:sz w:val="24"/>
          <w:szCs w:val="24"/>
        </w:rPr>
        <w:t>пострецепторных</w:t>
      </w:r>
      <w:proofErr w:type="spellEnd"/>
      <w:r w:rsidRPr="002273DF">
        <w:rPr>
          <w:sz w:val="24"/>
          <w:szCs w:val="24"/>
        </w:rPr>
        <w:t xml:space="preserve"> сигнальных механизмов (см. табл. 2.2). Были открыты три универсальных механизма внутриклеточной передачи сигналов пептидных гормонов и доказано существование семейств рецепторов гормонов. </w:t>
      </w:r>
    </w:p>
    <w:p w:rsidR="00FA3FA4" w:rsidRPr="002273DF" w:rsidRDefault="00FA3FA4" w:rsidP="00FA3FA4">
      <w:pPr>
        <w:widowControl/>
        <w:autoSpaceDE/>
        <w:autoSpaceDN/>
        <w:adjustRightInd/>
        <w:spacing w:before="30"/>
        <w:ind w:left="900" w:hanging="300"/>
        <w:jc w:val="both"/>
        <w:rPr>
          <w:sz w:val="24"/>
          <w:szCs w:val="24"/>
        </w:rPr>
      </w:pPr>
      <w:bookmarkStart w:id="3" w:name="II.Г.1."/>
      <w:r w:rsidRPr="002273DF">
        <w:rPr>
          <w:b/>
          <w:bCs/>
          <w:sz w:val="24"/>
          <w:szCs w:val="24"/>
        </w:rPr>
        <w:t>1.</w:t>
      </w:r>
      <w:bookmarkEnd w:id="3"/>
      <w:r w:rsidRPr="002273DF">
        <w:rPr>
          <w:b/>
          <w:bCs/>
          <w:sz w:val="24"/>
          <w:szCs w:val="24"/>
        </w:rPr>
        <w:t xml:space="preserve"> Внутриклеточная передача сигналов пептидных гормонов</w:t>
      </w:r>
      <w:r w:rsidRPr="002273DF">
        <w:rPr>
          <w:sz w:val="24"/>
          <w:szCs w:val="24"/>
        </w:rPr>
        <w:t xml:space="preserve"> </w:t>
      </w:r>
    </w:p>
    <w:p w:rsidR="004C733F" w:rsidRDefault="00FA3FA4" w:rsidP="00FA3FA4">
      <w:pPr>
        <w:widowControl/>
        <w:autoSpaceDE/>
        <w:autoSpaceDN/>
        <w:adjustRightInd/>
        <w:spacing w:before="30"/>
        <w:ind w:left="1200" w:hanging="300"/>
        <w:jc w:val="both"/>
        <w:rPr>
          <w:sz w:val="24"/>
          <w:szCs w:val="24"/>
        </w:rPr>
      </w:pPr>
      <w:bookmarkStart w:id="4" w:name="II.Г.1.а."/>
      <w:r w:rsidRPr="002273DF">
        <w:rPr>
          <w:b/>
          <w:bCs/>
          <w:sz w:val="24"/>
          <w:szCs w:val="24"/>
        </w:rPr>
        <w:t>а.</w:t>
      </w:r>
      <w:bookmarkEnd w:id="4"/>
      <w:r w:rsidRPr="002273DF">
        <w:rPr>
          <w:b/>
          <w:bCs/>
          <w:sz w:val="24"/>
          <w:szCs w:val="24"/>
        </w:rPr>
        <w:t xml:space="preserve"> </w:t>
      </w:r>
      <w:proofErr w:type="spellStart"/>
      <w:r w:rsidRPr="002273DF">
        <w:rPr>
          <w:b/>
          <w:bCs/>
          <w:sz w:val="24"/>
          <w:szCs w:val="24"/>
        </w:rPr>
        <w:t>Аутофосфорилирование</w:t>
      </w:r>
      <w:proofErr w:type="spellEnd"/>
      <w:r w:rsidRPr="002273DF">
        <w:rPr>
          <w:b/>
          <w:bCs/>
          <w:sz w:val="24"/>
          <w:szCs w:val="24"/>
        </w:rPr>
        <w:t xml:space="preserve"> рецептора</w:t>
      </w:r>
      <w:r w:rsidRPr="002273DF">
        <w:rPr>
          <w:sz w:val="24"/>
          <w:szCs w:val="24"/>
        </w:rPr>
        <w:t xml:space="preserve"> </w:t>
      </w:r>
      <w:bookmarkStart w:id="5" w:name="II.Г.1.б."/>
    </w:p>
    <w:p w:rsidR="00FA3FA4" w:rsidRPr="002273DF" w:rsidRDefault="00FA3FA4" w:rsidP="00FA3FA4">
      <w:pPr>
        <w:widowControl/>
        <w:autoSpaceDE/>
        <w:autoSpaceDN/>
        <w:adjustRightInd/>
        <w:spacing w:before="30"/>
        <w:ind w:left="1200" w:hanging="300"/>
        <w:jc w:val="both"/>
        <w:rPr>
          <w:sz w:val="24"/>
          <w:szCs w:val="24"/>
        </w:rPr>
      </w:pPr>
      <w:r w:rsidRPr="002273DF">
        <w:rPr>
          <w:b/>
          <w:bCs/>
          <w:sz w:val="24"/>
          <w:szCs w:val="24"/>
        </w:rPr>
        <w:t>б.</w:t>
      </w:r>
      <w:bookmarkEnd w:id="5"/>
      <w:r w:rsidRPr="002273DF">
        <w:rPr>
          <w:b/>
          <w:bCs/>
          <w:sz w:val="24"/>
          <w:szCs w:val="24"/>
        </w:rPr>
        <w:t xml:space="preserve"> Система </w:t>
      </w:r>
      <w:proofErr w:type="spellStart"/>
      <w:r w:rsidRPr="002273DF">
        <w:rPr>
          <w:b/>
          <w:bCs/>
          <w:sz w:val="24"/>
          <w:szCs w:val="24"/>
        </w:rPr>
        <w:t>цАМФ</w:t>
      </w:r>
      <w:proofErr w:type="spellEnd"/>
      <w:r w:rsidRPr="002273DF">
        <w:rPr>
          <w:b/>
          <w:bCs/>
          <w:sz w:val="24"/>
          <w:szCs w:val="24"/>
        </w:rPr>
        <w:t xml:space="preserve"> (</w:t>
      </w:r>
      <w:proofErr w:type="spellStart"/>
      <w:r w:rsidRPr="002273DF">
        <w:rPr>
          <w:b/>
          <w:bCs/>
          <w:sz w:val="24"/>
          <w:szCs w:val="24"/>
        </w:rPr>
        <w:t>аденилатциклазная</w:t>
      </w:r>
      <w:proofErr w:type="spellEnd"/>
      <w:r w:rsidRPr="002273DF">
        <w:rPr>
          <w:b/>
          <w:bCs/>
          <w:sz w:val="24"/>
          <w:szCs w:val="24"/>
        </w:rPr>
        <w:t xml:space="preserve"> система).</w:t>
      </w:r>
      <w:r w:rsidRPr="002273DF">
        <w:rPr>
          <w:sz w:val="24"/>
          <w:szCs w:val="24"/>
        </w:rPr>
        <w:t xml:space="preserve"> </w:t>
      </w:r>
    </w:p>
    <w:p w:rsidR="00FA3FA4" w:rsidRPr="002273DF" w:rsidRDefault="00FA3FA4" w:rsidP="00FA3FA4">
      <w:pPr>
        <w:widowControl/>
        <w:autoSpaceDE/>
        <w:autoSpaceDN/>
        <w:adjustRightInd/>
        <w:spacing w:before="30"/>
        <w:ind w:left="1200" w:hanging="300"/>
        <w:jc w:val="both"/>
        <w:rPr>
          <w:sz w:val="24"/>
          <w:szCs w:val="24"/>
        </w:rPr>
      </w:pPr>
      <w:bookmarkStart w:id="6" w:name="II.Г.1.в."/>
      <w:r w:rsidRPr="002273DF">
        <w:rPr>
          <w:b/>
          <w:bCs/>
          <w:sz w:val="24"/>
          <w:szCs w:val="24"/>
        </w:rPr>
        <w:t>в.</w:t>
      </w:r>
      <w:bookmarkEnd w:id="6"/>
      <w:r w:rsidRPr="002273DF">
        <w:rPr>
          <w:b/>
          <w:bCs/>
          <w:sz w:val="24"/>
          <w:szCs w:val="24"/>
        </w:rPr>
        <w:t xml:space="preserve"> </w:t>
      </w:r>
      <w:proofErr w:type="spellStart"/>
      <w:r w:rsidRPr="002273DF">
        <w:rPr>
          <w:b/>
          <w:bCs/>
          <w:sz w:val="24"/>
          <w:szCs w:val="24"/>
        </w:rPr>
        <w:t>Фосфоинозитидная</w:t>
      </w:r>
      <w:proofErr w:type="spellEnd"/>
      <w:r w:rsidRPr="002273DF">
        <w:rPr>
          <w:b/>
          <w:bCs/>
          <w:sz w:val="24"/>
          <w:szCs w:val="24"/>
        </w:rPr>
        <w:t xml:space="preserve"> система.</w:t>
      </w:r>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7" w:name="II.Г.2."/>
      <w:r w:rsidRPr="002273DF">
        <w:rPr>
          <w:b/>
          <w:bCs/>
          <w:sz w:val="24"/>
          <w:szCs w:val="24"/>
        </w:rPr>
        <w:t>2.</w:t>
      </w:r>
      <w:bookmarkEnd w:id="7"/>
      <w:r w:rsidRPr="002273DF">
        <w:rPr>
          <w:b/>
          <w:bCs/>
          <w:sz w:val="24"/>
          <w:szCs w:val="24"/>
        </w:rPr>
        <w:t xml:space="preserve"> Семейства рецепторов</w:t>
      </w:r>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bookmarkStart w:id="8" w:name="II.Д."/>
      <w:r w:rsidRPr="002273DF">
        <w:rPr>
          <w:b/>
          <w:bCs/>
          <w:sz w:val="24"/>
          <w:szCs w:val="24"/>
        </w:rPr>
        <w:lastRenderedPageBreak/>
        <w:t>Д.</w:t>
      </w:r>
      <w:bookmarkEnd w:id="8"/>
      <w:r w:rsidRPr="002273DF">
        <w:rPr>
          <w:b/>
          <w:bCs/>
          <w:sz w:val="24"/>
          <w:szCs w:val="24"/>
        </w:rPr>
        <w:t xml:space="preserve"> Нарушения специфичности взаимодействия гормона с рецептором. </w:t>
      </w:r>
      <w:r w:rsidRPr="002273DF">
        <w:rPr>
          <w:sz w:val="24"/>
          <w:szCs w:val="24"/>
        </w:rPr>
        <w:t xml:space="preserve">При резистентности к какому-либо гормону его концентрация в сыворотке, как правило, возрастает (иногда на несколько порядков) в соответствии с принципом отрицательной обратной связи. Постоянно повышенный уровень гормона может привести к запуску неспецифического механизма действия гормона (к </w:t>
      </w:r>
      <w:r w:rsidRPr="002273DF">
        <w:rPr>
          <w:b/>
          <w:bCs/>
          <w:sz w:val="24"/>
          <w:szCs w:val="24"/>
        </w:rPr>
        <w:t>срыву специфичности</w:t>
      </w:r>
      <w:r w:rsidRPr="002273DF">
        <w:rPr>
          <w:sz w:val="24"/>
          <w:szCs w:val="24"/>
        </w:rPr>
        <w:t xml:space="preserve">). Гормон, концентрация которого повышена, будет связываться не только со своими специфическими рецепторами, но и с рецепторами гомологичных гормонов или факторов роста. Срыв специфичности наблюдается не только при резистентности к гормонам. Например, при диабете беременных избыток инсулина вызывает </w:t>
      </w:r>
      <w:proofErr w:type="spellStart"/>
      <w:r w:rsidRPr="002273DF">
        <w:rPr>
          <w:sz w:val="24"/>
          <w:szCs w:val="24"/>
        </w:rPr>
        <w:t>макросомию</w:t>
      </w:r>
      <w:proofErr w:type="spellEnd"/>
      <w:r w:rsidRPr="002273DF">
        <w:rPr>
          <w:sz w:val="24"/>
          <w:szCs w:val="24"/>
        </w:rPr>
        <w:t xml:space="preserve"> плода, действуя через рецепторы ИФР-I. Некоторые опухоли секретируют ИФР-II, который связывается с рецепторами инсулина и вызывает гипогликемию. Избыток СТГ при акромегалии активирует рецепторы пролактина, что приводит к </w:t>
      </w:r>
      <w:proofErr w:type="spellStart"/>
      <w:r w:rsidRPr="002273DF">
        <w:rPr>
          <w:sz w:val="24"/>
          <w:szCs w:val="24"/>
        </w:rPr>
        <w:t>галакторее</w:t>
      </w:r>
      <w:proofErr w:type="spellEnd"/>
      <w:r w:rsidRPr="002273DF">
        <w:rPr>
          <w:sz w:val="24"/>
          <w:szCs w:val="24"/>
        </w:rPr>
        <w:t xml:space="preserve">. </w:t>
      </w:r>
      <w:proofErr w:type="spellStart"/>
      <w:r w:rsidRPr="002273DF">
        <w:rPr>
          <w:sz w:val="24"/>
          <w:szCs w:val="24"/>
        </w:rPr>
        <w:t>Гиперинсулинемия</w:t>
      </w:r>
      <w:proofErr w:type="spellEnd"/>
      <w:r w:rsidRPr="002273DF">
        <w:rPr>
          <w:sz w:val="24"/>
          <w:szCs w:val="24"/>
        </w:rPr>
        <w:t xml:space="preserve"> при </w:t>
      </w:r>
      <w:proofErr w:type="spellStart"/>
      <w:r w:rsidRPr="002273DF">
        <w:rPr>
          <w:sz w:val="24"/>
          <w:szCs w:val="24"/>
        </w:rPr>
        <w:t>инсулинорезистентности</w:t>
      </w:r>
      <w:proofErr w:type="spellEnd"/>
      <w:r w:rsidRPr="002273DF">
        <w:rPr>
          <w:sz w:val="24"/>
          <w:szCs w:val="24"/>
        </w:rPr>
        <w:t xml:space="preserve"> вызывает </w:t>
      </w:r>
      <w:proofErr w:type="spellStart"/>
      <w:r w:rsidRPr="002273DF">
        <w:rPr>
          <w:sz w:val="24"/>
          <w:szCs w:val="24"/>
        </w:rPr>
        <w:t>гиперандрогению</w:t>
      </w:r>
      <w:proofErr w:type="spellEnd"/>
      <w:r w:rsidRPr="002273DF">
        <w:rPr>
          <w:sz w:val="24"/>
          <w:szCs w:val="24"/>
        </w:rPr>
        <w:t xml:space="preserve"> (синдром поликистозных яичников), </w:t>
      </w:r>
      <w:proofErr w:type="spellStart"/>
      <w:r w:rsidRPr="002273DF">
        <w:rPr>
          <w:sz w:val="24"/>
          <w:szCs w:val="24"/>
        </w:rPr>
        <w:t>acanthosis</w:t>
      </w:r>
      <w:proofErr w:type="spellEnd"/>
      <w:r w:rsidRPr="002273DF">
        <w:rPr>
          <w:sz w:val="24"/>
          <w:szCs w:val="24"/>
        </w:rPr>
        <w:t xml:space="preserve"> </w:t>
      </w:r>
      <w:proofErr w:type="spellStart"/>
      <w:r w:rsidRPr="002273DF">
        <w:rPr>
          <w:sz w:val="24"/>
          <w:szCs w:val="24"/>
        </w:rPr>
        <w:t>nigricans</w:t>
      </w:r>
      <w:proofErr w:type="spellEnd"/>
      <w:r w:rsidRPr="002273DF">
        <w:rPr>
          <w:sz w:val="24"/>
          <w:szCs w:val="24"/>
        </w:rPr>
        <w:t xml:space="preserve"> и гипертрофическую </w:t>
      </w:r>
      <w:proofErr w:type="spellStart"/>
      <w:r w:rsidRPr="002273DF">
        <w:rPr>
          <w:sz w:val="24"/>
          <w:szCs w:val="24"/>
        </w:rPr>
        <w:t>кардиомиопатию</w:t>
      </w:r>
      <w:proofErr w:type="spellEnd"/>
      <w:r w:rsidRPr="002273DF">
        <w:rPr>
          <w:sz w:val="24"/>
          <w:szCs w:val="24"/>
        </w:rPr>
        <w:t xml:space="preserve">. Все эти эффекты инсулина опосредуются рецепторами ИФР-I.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III. Резистентность к пептидным гормонам</w:t>
      </w:r>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А. Инсулин</w:t>
      </w:r>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9" w:name="III.А.1."/>
      <w:r w:rsidRPr="002273DF">
        <w:rPr>
          <w:b/>
          <w:bCs/>
          <w:sz w:val="24"/>
          <w:szCs w:val="24"/>
        </w:rPr>
        <w:t>1.</w:t>
      </w:r>
      <w:bookmarkEnd w:id="9"/>
      <w:r w:rsidRPr="002273DF">
        <w:rPr>
          <w:b/>
          <w:bCs/>
          <w:sz w:val="24"/>
          <w:szCs w:val="24"/>
        </w:rPr>
        <w:t xml:space="preserve"> Ожирение и </w:t>
      </w:r>
      <w:proofErr w:type="spellStart"/>
      <w:r w:rsidRPr="002273DF">
        <w:rPr>
          <w:b/>
          <w:bCs/>
          <w:sz w:val="24"/>
          <w:szCs w:val="24"/>
        </w:rPr>
        <w:t>инсулинонезависимый</w:t>
      </w:r>
      <w:proofErr w:type="spellEnd"/>
      <w:r w:rsidRPr="002273DF">
        <w:rPr>
          <w:b/>
          <w:bCs/>
          <w:sz w:val="24"/>
          <w:szCs w:val="24"/>
        </w:rPr>
        <w:t xml:space="preserve"> сахарный диабет.</w:t>
      </w:r>
      <w:r w:rsidRPr="002273DF">
        <w:rPr>
          <w:sz w:val="24"/>
          <w:szCs w:val="24"/>
        </w:rPr>
        <w:t xml:space="preserve"> Почти у всех больных </w:t>
      </w:r>
      <w:proofErr w:type="spellStart"/>
      <w:r w:rsidRPr="002273DF">
        <w:rPr>
          <w:sz w:val="24"/>
          <w:szCs w:val="24"/>
        </w:rPr>
        <w:t>инсулинонезависимым</w:t>
      </w:r>
      <w:proofErr w:type="spellEnd"/>
      <w:r w:rsidRPr="002273DF">
        <w:rPr>
          <w:sz w:val="24"/>
          <w:szCs w:val="24"/>
        </w:rPr>
        <w:t xml:space="preserve"> сахарным диабетом и у всех лиц с ожирением имеется </w:t>
      </w:r>
      <w:proofErr w:type="spellStart"/>
      <w:r w:rsidRPr="002273DF">
        <w:rPr>
          <w:sz w:val="24"/>
          <w:szCs w:val="24"/>
        </w:rPr>
        <w:t>инсулинорезистентность</w:t>
      </w:r>
      <w:proofErr w:type="spellEnd"/>
      <w:r w:rsidRPr="002273DF">
        <w:rPr>
          <w:sz w:val="24"/>
          <w:szCs w:val="24"/>
        </w:rPr>
        <w:t xml:space="preserve">, однако ее патогенез точно не установлен. </w:t>
      </w:r>
      <w:proofErr w:type="spellStart"/>
      <w:r w:rsidRPr="002273DF">
        <w:rPr>
          <w:sz w:val="24"/>
          <w:szCs w:val="24"/>
        </w:rPr>
        <w:t>Инсулинорезистентность</w:t>
      </w:r>
      <w:proofErr w:type="spellEnd"/>
      <w:r w:rsidRPr="002273DF">
        <w:rPr>
          <w:sz w:val="24"/>
          <w:szCs w:val="24"/>
        </w:rPr>
        <w:t xml:space="preserve"> при </w:t>
      </w:r>
      <w:proofErr w:type="spellStart"/>
      <w:r w:rsidRPr="002273DF">
        <w:rPr>
          <w:sz w:val="24"/>
          <w:szCs w:val="24"/>
        </w:rPr>
        <w:t>инсулинонезависимом</w:t>
      </w:r>
      <w:proofErr w:type="spellEnd"/>
      <w:r w:rsidRPr="002273DF">
        <w:rPr>
          <w:sz w:val="24"/>
          <w:szCs w:val="24"/>
        </w:rPr>
        <w:t xml:space="preserve"> сахарном диабете проявляется нарушениями центральных и периферических механизмов действия инсулина: он не подавляет </w:t>
      </w:r>
      <w:proofErr w:type="spellStart"/>
      <w:r w:rsidRPr="002273DF">
        <w:rPr>
          <w:sz w:val="24"/>
          <w:szCs w:val="24"/>
        </w:rPr>
        <w:t>гликогенолиз</w:t>
      </w:r>
      <w:proofErr w:type="spellEnd"/>
      <w:r w:rsidRPr="002273DF">
        <w:rPr>
          <w:sz w:val="24"/>
          <w:szCs w:val="24"/>
        </w:rPr>
        <w:t xml:space="preserve"> и </w:t>
      </w:r>
      <w:proofErr w:type="spellStart"/>
      <w:r w:rsidRPr="002273DF">
        <w:rPr>
          <w:sz w:val="24"/>
          <w:szCs w:val="24"/>
        </w:rPr>
        <w:t>глюконеогенез</w:t>
      </w:r>
      <w:proofErr w:type="spellEnd"/>
      <w:r w:rsidRPr="002273DF">
        <w:rPr>
          <w:sz w:val="24"/>
          <w:szCs w:val="24"/>
        </w:rPr>
        <w:t xml:space="preserve"> в печени и не стимулирует поглощение и утилизацию глюкозы в жировой и мышечной тканях. </w:t>
      </w:r>
    </w:p>
    <w:p w:rsidR="004C733F" w:rsidRDefault="00FA3FA4" w:rsidP="00FA3FA4">
      <w:pPr>
        <w:widowControl/>
        <w:autoSpaceDE/>
        <w:autoSpaceDN/>
        <w:adjustRightInd/>
        <w:spacing w:before="30"/>
        <w:ind w:left="900" w:hanging="300"/>
        <w:jc w:val="both"/>
        <w:rPr>
          <w:sz w:val="24"/>
          <w:szCs w:val="24"/>
        </w:rPr>
      </w:pPr>
      <w:bookmarkStart w:id="10" w:name="III.А.2."/>
      <w:r w:rsidRPr="002273DF">
        <w:rPr>
          <w:b/>
          <w:bCs/>
          <w:sz w:val="24"/>
          <w:szCs w:val="24"/>
        </w:rPr>
        <w:t>2.</w:t>
      </w:r>
      <w:bookmarkEnd w:id="10"/>
      <w:r w:rsidRPr="002273DF">
        <w:rPr>
          <w:b/>
          <w:bCs/>
          <w:sz w:val="24"/>
          <w:szCs w:val="24"/>
        </w:rPr>
        <w:t xml:space="preserve"> Синдром множественных метаболических нарушений</w:t>
      </w:r>
      <w:r w:rsidRPr="002273DF">
        <w:rPr>
          <w:sz w:val="24"/>
          <w:szCs w:val="24"/>
        </w:rPr>
        <w:t xml:space="preserve"> (синоним: метаболический синдром X). Компоненты синдрома: </w:t>
      </w:r>
      <w:proofErr w:type="spellStart"/>
      <w:r w:rsidRPr="002273DF">
        <w:rPr>
          <w:sz w:val="24"/>
          <w:szCs w:val="24"/>
        </w:rPr>
        <w:t>инсулинорезистентность</w:t>
      </w:r>
      <w:proofErr w:type="spellEnd"/>
      <w:r w:rsidRPr="002273DF">
        <w:rPr>
          <w:sz w:val="24"/>
          <w:szCs w:val="24"/>
        </w:rPr>
        <w:t xml:space="preserve">, </w:t>
      </w:r>
      <w:proofErr w:type="spellStart"/>
      <w:r w:rsidRPr="002273DF">
        <w:rPr>
          <w:sz w:val="24"/>
          <w:szCs w:val="24"/>
        </w:rPr>
        <w:t>дислипопротеидемия</w:t>
      </w:r>
      <w:proofErr w:type="spellEnd"/>
      <w:r w:rsidRPr="002273DF">
        <w:rPr>
          <w:sz w:val="24"/>
          <w:szCs w:val="24"/>
        </w:rPr>
        <w:t>, атеросклероз и артериальная гипертония.</w:t>
      </w:r>
      <w:r w:rsidRPr="002273DF">
        <w:rPr>
          <w:b/>
          <w:bCs/>
          <w:sz w:val="24"/>
          <w:szCs w:val="24"/>
        </w:rPr>
        <w:t xml:space="preserve"> </w:t>
      </w:r>
      <w:r w:rsidRPr="002273DF">
        <w:rPr>
          <w:sz w:val="24"/>
          <w:szCs w:val="24"/>
        </w:rPr>
        <w:t xml:space="preserve">Недавние эпидемиологические исследования показали, что </w:t>
      </w:r>
      <w:proofErr w:type="spellStart"/>
      <w:r w:rsidRPr="002273DF">
        <w:rPr>
          <w:sz w:val="24"/>
          <w:szCs w:val="24"/>
        </w:rPr>
        <w:t>гиперинсулинемия</w:t>
      </w:r>
      <w:proofErr w:type="spellEnd"/>
      <w:r w:rsidRPr="002273DF">
        <w:rPr>
          <w:sz w:val="24"/>
          <w:szCs w:val="24"/>
        </w:rPr>
        <w:t xml:space="preserve">, обусловленная </w:t>
      </w:r>
      <w:proofErr w:type="spellStart"/>
      <w:r w:rsidRPr="002273DF">
        <w:rPr>
          <w:sz w:val="24"/>
          <w:szCs w:val="24"/>
        </w:rPr>
        <w:t>инсулинорезистентностью</w:t>
      </w:r>
      <w:proofErr w:type="spellEnd"/>
      <w:r w:rsidRPr="002273DF">
        <w:rPr>
          <w:sz w:val="24"/>
          <w:szCs w:val="24"/>
        </w:rPr>
        <w:t xml:space="preserve">, является самостоятельным фактором риска атеросклероза. </w:t>
      </w:r>
      <w:bookmarkStart w:id="11" w:name="III.А.3."/>
    </w:p>
    <w:p w:rsidR="00FA3FA4" w:rsidRPr="002273DF" w:rsidRDefault="00FA3FA4" w:rsidP="00FA3FA4">
      <w:pPr>
        <w:widowControl/>
        <w:autoSpaceDE/>
        <w:autoSpaceDN/>
        <w:adjustRightInd/>
        <w:spacing w:before="30"/>
        <w:ind w:left="900" w:hanging="300"/>
        <w:jc w:val="both"/>
        <w:rPr>
          <w:sz w:val="24"/>
          <w:szCs w:val="24"/>
        </w:rPr>
      </w:pPr>
      <w:r w:rsidRPr="002273DF">
        <w:rPr>
          <w:b/>
          <w:bCs/>
          <w:sz w:val="24"/>
          <w:szCs w:val="24"/>
        </w:rPr>
        <w:t>3.</w:t>
      </w:r>
      <w:bookmarkEnd w:id="11"/>
      <w:r w:rsidRPr="002273DF">
        <w:rPr>
          <w:b/>
          <w:bCs/>
          <w:sz w:val="24"/>
          <w:szCs w:val="24"/>
        </w:rPr>
        <w:t xml:space="preserve"> Внутренние (первичные) нарушения </w:t>
      </w:r>
      <w:r w:rsidRPr="002273DF">
        <w:rPr>
          <w:sz w:val="24"/>
          <w:szCs w:val="24"/>
        </w:rPr>
        <w:t>на уровне клеток-мишеней,</w:t>
      </w:r>
      <w:r w:rsidRPr="002273DF">
        <w:rPr>
          <w:b/>
          <w:bCs/>
          <w:sz w:val="24"/>
          <w:szCs w:val="24"/>
        </w:rPr>
        <w:t xml:space="preserve"> </w:t>
      </w:r>
      <w:r w:rsidRPr="002273DF">
        <w:rPr>
          <w:sz w:val="24"/>
          <w:szCs w:val="24"/>
        </w:rPr>
        <w:t xml:space="preserve">как правило, приводят к тяжелой </w:t>
      </w:r>
      <w:proofErr w:type="spellStart"/>
      <w:r w:rsidRPr="002273DF">
        <w:rPr>
          <w:sz w:val="24"/>
          <w:szCs w:val="24"/>
        </w:rPr>
        <w:t>инсулинорезистентности</w:t>
      </w:r>
      <w:proofErr w:type="spellEnd"/>
      <w:r w:rsidRPr="002273DF">
        <w:rPr>
          <w:sz w:val="24"/>
          <w:szCs w:val="24"/>
        </w:rPr>
        <w:t xml:space="preserve">. Такие нарушения описаны при некоторых редких наследственных синдромах. </w:t>
      </w:r>
    </w:p>
    <w:p w:rsidR="00FA3FA4" w:rsidRPr="002273DF" w:rsidRDefault="00FA3FA4" w:rsidP="00FA3FA4">
      <w:pPr>
        <w:widowControl/>
        <w:autoSpaceDE/>
        <w:autoSpaceDN/>
        <w:adjustRightInd/>
        <w:spacing w:before="30"/>
        <w:ind w:left="1200" w:hanging="300"/>
        <w:jc w:val="both"/>
        <w:rPr>
          <w:sz w:val="24"/>
          <w:szCs w:val="24"/>
        </w:rPr>
      </w:pPr>
      <w:bookmarkStart w:id="12" w:name="III.А.3.а."/>
      <w:r w:rsidRPr="002273DF">
        <w:rPr>
          <w:b/>
          <w:bCs/>
          <w:sz w:val="24"/>
          <w:szCs w:val="24"/>
        </w:rPr>
        <w:t>а.</w:t>
      </w:r>
      <w:bookmarkEnd w:id="12"/>
      <w:r w:rsidRPr="002273DF">
        <w:rPr>
          <w:b/>
          <w:bCs/>
          <w:sz w:val="24"/>
          <w:szCs w:val="24"/>
        </w:rPr>
        <w:t xml:space="preserve"> Синдром </w:t>
      </w:r>
      <w:proofErr w:type="spellStart"/>
      <w:r w:rsidRPr="002273DF">
        <w:rPr>
          <w:b/>
          <w:bCs/>
          <w:sz w:val="24"/>
          <w:szCs w:val="24"/>
        </w:rPr>
        <w:t>инсулинорезистентности</w:t>
      </w:r>
      <w:proofErr w:type="spellEnd"/>
      <w:r w:rsidRPr="002273DF">
        <w:rPr>
          <w:b/>
          <w:bCs/>
          <w:sz w:val="24"/>
          <w:szCs w:val="24"/>
        </w:rPr>
        <w:t xml:space="preserve"> и </w:t>
      </w:r>
      <w:proofErr w:type="spellStart"/>
      <w:r w:rsidRPr="002273DF">
        <w:rPr>
          <w:b/>
          <w:bCs/>
          <w:sz w:val="24"/>
          <w:szCs w:val="24"/>
        </w:rPr>
        <w:t>acanthosis</w:t>
      </w:r>
      <w:proofErr w:type="spellEnd"/>
      <w:r w:rsidRPr="002273DF">
        <w:rPr>
          <w:b/>
          <w:bCs/>
          <w:sz w:val="24"/>
          <w:szCs w:val="24"/>
        </w:rPr>
        <w:t xml:space="preserve"> </w:t>
      </w:r>
      <w:proofErr w:type="spellStart"/>
      <w:r w:rsidRPr="002273DF">
        <w:rPr>
          <w:b/>
          <w:bCs/>
          <w:sz w:val="24"/>
          <w:szCs w:val="24"/>
        </w:rPr>
        <w:t>nigricans</w:t>
      </w:r>
      <w:proofErr w:type="spellEnd"/>
      <w:r w:rsidRPr="002273DF">
        <w:rPr>
          <w:b/>
          <w:bCs/>
          <w:sz w:val="24"/>
          <w:szCs w:val="24"/>
        </w:rPr>
        <w:t xml:space="preserve"> типа А</w:t>
      </w:r>
      <w:r w:rsidRPr="002273DF">
        <w:rPr>
          <w:sz w:val="24"/>
          <w:szCs w:val="24"/>
        </w:rPr>
        <w:t xml:space="preserve"> </w:t>
      </w:r>
    </w:p>
    <w:p w:rsidR="00FA3FA4" w:rsidRPr="002273DF" w:rsidRDefault="00FA3FA4" w:rsidP="00FA3FA4">
      <w:pPr>
        <w:widowControl/>
        <w:autoSpaceDE/>
        <w:autoSpaceDN/>
        <w:adjustRightInd/>
        <w:spacing w:before="30"/>
        <w:ind w:left="1500" w:hanging="300"/>
        <w:jc w:val="both"/>
        <w:rPr>
          <w:sz w:val="24"/>
          <w:szCs w:val="24"/>
        </w:rPr>
      </w:pPr>
      <w:bookmarkStart w:id="13" w:name="III.А.3.а.1)"/>
      <w:r w:rsidRPr="002273DF">
        <w:rPr>
          <w:b/>
          <w:bCs/>
          <w:sz w:val="24"/>
          <w:szCs w:val="24"/>
        </w:rPr>
        <w:t>1)</w:t>
      </w:r>
      <w:bookmarkEnd w:id="13"/>
      <w:r w:rsidRPr="002273DF">
        <w:rPr>
          <w:b/>
          <w:bCs/>
          <w:sz w:val="24"/>
          <w:szCs w:val="24"/>
        </w:rPr>
        <w:t xml:space="preserve"> Клиническая картина:</w:t>
      </w:r>
      <w:r w:rsidRPr="002273DF">
        <w:rPr>
          <w:sz w:val="24"/>
          <w:szCs w:val="24"/>
        </w:rPr>
        <w:t xml:space="preserve"> </w:t>
      </w:r>
      <w:proofErr w:type="spellStart"/>
      <w:r w:rsidRPr="002273DF">
        <w:rPr>
          <w:sz w:val="24"/>
          <w:szCs w:val="24"/>
        </w:rPr>
        <w:t>acanthosis</w:t>
      </w:r>
      <w:proofErr w:type="spellEnd"/>
      <w:r w:rsidRPr="002273DF">
        <w:rPr>
          <w:sz w:val="24"/>
          <w:szCs w:val="24"/>
        </w:rPr>
        <w:t xml:space="preserve"> </w:t>
      </w:r>
      <w:proofErr w:type="spellStart"/>
      <w:r w:rsidRPr="002273DF">
        <w:rPr>
          <w:sz w:val="24"/>
          <w:szCs w:val="24"/>
        </w:rPr>
        <w:t>nigricans</w:t>
      </w:r>
      <w:proofErr w:type="spellEnd"/>
      <w:r w:rsidRPr="002273DF">
        <w:rPr>
          <w:sz w:val="24"/>
          <w:szCs w:val="24"/>
        </w:rPr>
        <w:t xml:space="preserve">; у молодых женщин — вирилизация, обусловленная </w:t>
      </w:r>
      <w:proofErr w:type="spellStart"/>
      <w:r w:rsidRPr="002273DF">
        <w:rPr>
          <w:sz w:val="24"/>
          <w:szCs w:val="24"/>
        </w:rPr>
        <w:t>гиперандрогенией</w:t>
      </w:r>
      <w:proofErr w:type="spellEnd"/>
      <w:r w:rsidRPr="002273DF">
        <w:rPr>
          <w:sz w:val="24"/>
          <w:szCs w:val="24"/>
        </w:rPr>
        <w:t xml:space="preserve"> яичникового происхождения. </w:t>
      </w:r>
    </w:p>
    <w:p w:rsidR="00FA3FA4" w:rsidRPr="002273DF" w:rsidRDefault="00FA3FA4" w:rsidP="00FA3FA4">
      <w:pPr>
        <w:widowControl/>
        <w:autoSpaceDE/>
        <w:autoSpaceDN/>
        <w:adjustRightInd/>
        <w:spacing w:before="30"/>
        <w:ind w:left="1500" w:hanging="300"/>
        <w:jc w:val="both"/>
        <w:rPr>
          <w:sz w:val="24"/>
          <w:szCs w:val="24"/>
        </w:rPr>
      </w:pPr>
      <w:bookmarkStart w:id="14" w:name="III.А.3.а.2)"/>
      <w:r w:rsidRPr="002273DF">
        <w:rPr>
          <w:b/>
          <w:bCs/>
          <w:sz w:val="24"/>
          <w:szCs w:val="24"/>
        </w:rPr>
        <w:t>2)</w:t>
      </w:r>
      <w:bookmarkEnd w:id="14"/>
      <w:r w:rsidRPr="002273DF">
        <w:rPr>
          <w:b/>
          <w:bCs/>
          <w:sz w:val="24"/>
          <w:szCs w:val="24"/>
        </w:rPr>
        <w:t xml:space="preserve"> Этиология:</w:t>
      </w:r>
      <w:r w:rsidRPr="002273DF">
        <w:rPr>
          <w:sz w:val="24"/>
          <w:szCs w:val="24"/>
        </w:rPr>
        <w:t xml:space="preserve"> в некоторых случаях — мутации гена рецептора инсулина. </w:t>
      </w:r>
    </w:p>
    <w:p w:rsidR="00FA3FA4" w:rsidRPr="002273DF" w:rsidRDefault="00FA3FA4" w:rsidP="00FA3FA4">
      <w:pPr>
        <w:widowControl/>
        <w:autoSpaceDE/>
        <w:autoSpaceDN/>
        <w:adjustRightInd/>
        <w:spacing w:before="30"/>
        <w:ind w:left="1200" w:hanging="300"/>
        <w:jc w:val="both"/>
        <w:rPr>
          <w:sz w:val="24"/>
          <w:szCs w:val="24"/>
        </w:rPr>
      </w:pPr>
      <w:bookmarkStart w:id="15" w:name="III.А.3.б."/>
      <w:r w:rsidRPr="002273DF">
        <w:rPr>
          <w:b/>
          <w:bCs/>
          <w:sz w:val="24"/>
          <w:szCs w:val="24"/>
        </w:rPr>
        <w:t>б.</w:t>
      </w:r>
      <w:bookmarkEnd w:id="15"/>
      <w:r w:rsidRPr="002273DF">
        <w:rPr>
          <w:b/>
          <w:bCs/>
          <w:sz w:val="24"/>
          <w:szCs w:val="24"/>
        </w:rPr>
        <w:t xml:space="preserve"> Синдром </w:t>
      </w:r>
      <w:proofErr w:type="spellStart"/>
      <w:r w:rsidRPr="002273DF">
        <w:rPr>
          <w:b/>
          <w:bCs/>
          <w:sz w:val="24"/>
          <w:szCs w:val="24"/>
        </w:rPr>
        <w:t>Рабсона</w:t>
      </w:r>
      <w:proofErr w:type="spellEnd"/>
      <w:r w:rsidRPr="002273DF">
        <w:rPr>
          <w:b/>
          <w:bCs/>
          <w:sz w:val="24"/>
          <w:szCs w:val="24"/>
        </w:rPr>
        <w:t>—</w:t>
      </w:r>
      <w:proofErr w:type="spellStart"/>
      <w:r w:rsidRPr="002273DF">
        <w:rPr>
          <w:b/>
          <w:bCs/>
          <w:sz w:val="24"/>
          <w:szCs w:val="24"/>
        </w:rPr>
        <w:t>Менденхалла</w:t>
      </w:r>
      <w:proofErr w:type="spellEnd"/>
      <w:r w:rsidRPr="002273DF">
        <w:rPr>
          <w:sz w:val="24"/>
          <w:szCs w:val="24"/>
        </w:rPr>
        <w:t xml:space="preserve"> </w:t>
      </w:r>
    </w:p>
    <w:p w:rsidR="00FA3FA4" w:rsidRPr="002273DF" w:rsidRDefault="00FA3FA4" w:rsidP="00FA3FA4">
      <w:pPr>
        <w:widowControl/>
        <w:autoSpaceDE/>
        <w:autoSpaceDN/>
        <w:adjustRightInd/>
        <w:spacing w:before="30"/>
        <w:ind w:left="1500" w:hanging="300"/>
        <w:jc w:val="both"/>
        <w:rPr>
          <w:sz w:val="24"/>
          <w:szCs w:val="24"/>
        </w:rPr>
      </w:pPr>
      <w:bookmarkStart w:id="16" w:name="III.А.3.б.1)"/>
      <w:r w:rsidRPr="002273DF">
        <w:rPr>
          <w:b/>
          <w:bCs/>
          <w:sz w:val="24"/>
          <w:szCs w:val="24"/>
        </w:rPr>
        <w:t>1)</w:t>
      </w:r>
      <w:bookmarkEnd w:id="16"/>
      <w:r w:rsidRPr="002273DF">
        <w:rPr>
          <w:b/>
          <w:bCs/>
          <w:sz w:val="24"/>
          <w:szCs w:val="24"/>
        </w:rPr>
        <w:t xml:space="preserve"> Клиническая картина: </w:t>
      </w:r>
      <w:r w:rsidRPr="002273DF">
        <w:rPr>
          <w:sz w:val="24"/>
          <w:szCs w:val="24"/>
        </w:rPr>
        <w:t xml:space="preserve">как при синдроме </w:t>
      </w:r>
      <w:proofErr w:type="spellStart"/>
      <w:r w:rsidRPr="002273DF">
        <w:rPr>
          <w:sz w:val="24"/>
          <w:szCs w:val="24"/>
        </w:rPr>
        <w:t>инсулинорезистентности</w:t>
      </w:r>
      <w:proofErr w:type="spellEnd"/>
      <w:r w:rsidRPr="002273DF">
        <w:rPr>
          <w:sz w:val="24"/>
          <w:szCs w:val="24"/>
        </w:rPr>
        <w:t xml:space="preserve"> и </w:t>
      </w:r>
      <w:proofErr w:type="spellStart"/>
      <w:r w:rsidRPr="002273DF">
        <w:rPr>
          <w:sz w:val="24"/>
          <w:szCs w:val="24"/>
        </w:rPr>
        <w:t>acanthosis</w:t>
      </w:r>
      <w:proofErr w:type="spellEnd"/>
      <w:r w:rsidRPr="002273DF">
        <w:rPr>
          <w:sz w:val="24"/>
          <w:szCs w:val="24"/>
        </w:rPr>
        <w:t xml:space="preserve"> </w:t>
      </w:r>
      <w:proofErr w:type="spellStart"/>
      <w:r w:rsidRPr="002273DF">
        <w:rPr>
          <w:sz w:val="24"/>
          <w:szCs w:val="24"/>
        </w:rPr>
        <w:t>nigricans</w:t>
      </w:r>
      <w:proofErr w:type="spellEnd"/>
      <w:r w:rsidRPr="002273DF">
        <w:rPr>
          <w:sz w:val="24"/>
          <w:szCs w:val="24"/>
        </w:rPr>
        <w:t xml:space="preserve"> типа А, но включает еще дисплазию зубов, гиперплазию шишковидного тела и изменения других органов (например, дистрофию ногтей). </w:t>
      </w:r>
    </w:p>
    <w:p w:rsidR="00FA3FA4" w:rsidRPr="002273DF" w:rsidRDefault="00FA3FA4" w:rsidP="00FA3FA4">
      <w:pPr>
        <w:widowControl/>
        <w:autoSpaceDE/>
        <w:autoSpaceDN/>
        <w:adjustRightInd/>
        <w:spacing w:before="30"/>
        <w:ind w:left="1500" w:hanging="300"/>
        <w:jc w:val="both"/>
        <w:rPr>
          <w:sz w:val="24"/>
          <w:szCs w:val="24"/>
        </w:rPr>
      </w:pPr>
      <w:bookmarkStart w:id="17" w:name="III.А.3.б.2)"/>
      <w:r w:rsidRPr="002273DF">
        <w:rPr>
          <w:b/>
          <w:bCs/>
          <w:sz w:val="24"/>
          <w:szCs w:val="24"/>
        </w:rPr>
        <w:t>2)</w:t>
      </w:r>
      <w:bookmarkEnd w:id="17"/>
      <w:r w:rsidRPr="002273DF">
        <w:rPr>
          <w:b/>
          <w:bCs/>
          <w:sz w:val="24"/>
          <w:szCs w:val="24"/>
        </w:rPr>
        <w:t xml:space="preserve"> Этиология:</w:t>
      </w:r>
      <w:r w:rsidRPr="002273DF">
        <w:rPr>
          <w:sz w:val="24"/>
          <w:szCs w:val="24"/>
        </w:rPr>
        <w:t xml:space="preserve"> в некоторых случаях — мутации гена рецептора инсулина. </w:t>
      </w:r>
    </w:p>
    <w:p w:rsidR="00FA3FA4" w:rsidRPr="002273DF" w:rsidRDefault="00FA3FA4" w:rsidP="00FA3FA4">
      <w:pPr>
        <w:widowControl/>
        <w:autoSpaceDE/>
        <w:autoSpaceDN/>
        <w:adjustRightInd/>
        <w:spacing w:before="30"/>
        <w:ind w:left="900" w:hanging="300"/>
        <w:jc w:val="both"/>
        <w:rPr>
          <w:sz w:val="24"/>
          <w:szCs w:val="24"/>
        </w:rPr>
      </w:pPr>
      <w:bookmarkStart w:id="18" w:name="III.А.4."/>
      <w:r w:rsidRPr="002273DF">
        <w:rPr>
          <w:b/>
          <w:bCs/>
          <w:sz w:val="24"/>
          <w:szCs w:val="24"/>
        </w:rPr>
        <w:t>4.</w:t>
      </w:r>
      <w:bookmarkEnd w:id="18"/>
      <w:r w:rsidRPr="002273DF">
        <w:rPr>
          <w:b/>
          <w:bCs/>
          <w:sz w:val="24"/>
          <w:szCs w:val="24"/>
        </w:rPr>
        <w:t xml:space="preserve"> Внешние (вторичные) нарушения</w:t>
      </w:r>
      <w:r w:rsidRPr="002273DF">
        <w:rPr>
          <w:sz w:val="24"/>
          <w:szCs w:val="24"/>
        </w:rPr>
        <w:t xml:space="preserve"> </w:t>
      </w:r>
    </w:p>
    <w:p w:rsidR="00FA3FA4" w:rsidRPr="002273DF" w:rsidRDefault="00FA3FA4" w:rsidP="00FA3FA4">
      <w:pPr>
        <w:widowControl/>
        <w:autoSpaceDE/>
        <w:autoSpaceDN/>
        <w:adjustRightInd/>
        <w:spacing w:before="30"/>
        <w:ind w:left="1200" w:hanging="300"/>
        <w:jc w:val="both"/>
        <w:rPr>
          <w:sz w:val="24"/>
          <w:szCs w:val="24"/>
        </w:rPr>
      </w:pPr>
      <w:bookmarkStart w:id="19" w:name="III.А.4.а."/>
      <w:r w:rsidRPr="002273DF">
        <w:rPr>
          <w:b/>
          <w:bCs/>
          <w:sz w:val="24"/>
          <w:szCs w:val="24"/>
        </w:rPr>
        <w:t>а.</w:t>
      </w:r>
      <w:bookmarkEnd w:id="19"/>
      <w:r w:rsidRPr="002273DF">
        <w:rPr>
          <w:b/>
          <w:bCs/>
          <w:sz w:val="24"/>
          <w:szCs w:val="24"/>
        </w:rPr>
        <w:t xml:space="preserve"> Физиологические состояния:</w:t>
      </w:r>
      <w:r w:rsidRPr="002273DF">
        <w:rPr>
          <w:sz w:val="24"/>
          <w:szCs w:val="24"/>
        </w:rPr>
        <w:t xml:space="preserve"> пубертатный период (</w:t>
      </w:r>
      <w:proofErr w:type="spellStart"/>
      <w:r w:rsidRPr="002273DF">
        <w:rPr>
          <w:sz w:val="24"/>
          <w:szCs w:val="24"/>
        </w:rPr>
        <w:t>инсулинорезистентность</w:t>
      </w:r>
      <w:proofErr w:type="spellEnd"/>
      <w:r w:rsidRPr="002273DF">
        <w:rPr>
          <w:sz w:val="24"/>
          <w:szCs w:val="24"/>
        </w:rPr>
        <w:t xml:space="preserve"> — следствие повышенной секреции СТГ), беременность, пожилой возраст. </w:t>
      </w:r>
    </w:p>
    <w:p w:rsidR="00FA3FA4" w:rsidRPr="002273DF" w:rsidRDefault="00FA3FA4" w:rsidP="00FA3FA4">
      <w:pPr>
        <w:widowControl/>
        <w:autoSpaceDE/>
        <w:autoSpaceDN/>
        <w:adjustRightInd/>
        <w:spacing w:before="30"/>
        <w:ind w:left="1200" w:hanging="300"/>
        <w:jc w:val="both"/>
        <w:rPr>
          <w:sz w:val="24"/>
          <w:szCs w:val="24"/>
        </w:rPr>
      </w:pPr>
      <w:bookmarkStart w:id="20" w:name="III.А.4.б."/>
      <w:r w:rsidRPr="002273DF">
        <w:rPr>
          <w:b/>
          <w:bCs/>
          <w:sz w:val="24"/>
          <w:szCs w:val="24"/>
        </w:rPr>
        <w:lastRenderedPageBreak/>
        <w:t>б.</w:t>
      </w:r>
      <w:bookmarkEnd w:id="20"/>
      <w:r w:rsidRPr="002273DF">
        <w:rPr>
          <w:b/>
          <w:bCs/>
          <w:sz w:val="24"/>
          <w:szCs w:val="24"/>
        </w:rPr>
        <w:t xml:space="preserve"> Эндокринные болезни: </w:t>
      </w:r>
      <w:r w:rsidRPr="002273DF">
        <w:rPr>
          <w:sz w:val="24"/>
          <w:szCs w:val="24"/>
        </w:rPr>
        <w:t xml:space="preserve">синдром </w:t>
      </w:r>
      <w:proofErr w:type="spellStart"/>
      <w:r w:rsidRPr="002273DF">
        <w:rPr>
          <w:sz w:val="24"/>
          <w:szCs w:val="24"/>
        </w:rPr>
        <w:t>Кушинга</w:t>
      </w:r>
      <w:proofErr w:type="spellEnd"/>
      <w:r w:rsidRPr="002273DF">
        <w:rPr>
          <w:sz w:val="24"/>
          <w:szCs w:val="24"/>
        </w:rPr>
        <w:t xml:space="preserve"> (</w:t>
      </w:r>
      <w:proofErr w:type="spellStart"/>
      <w:r w:rsidRPr="002273DF">
        <w:rPr>
          <w:sz w:val="24"/>
          <w:szCs w:val="24"/>
        </w:rPr>
        <w:t>глюкокортикоиды</w:t>
      </w:r>
      <w:proofErr w:type="spellEnd"/>
      <w:r w:rsidRPr="002273DF">
        <w:rPr>
          <w:sz w:val="24"/>
          <w:szCs w:val="24"/>
        </w:rPr>
        <w:t xml:space="preserve">), акромегалия (СТГ), </w:t>
      </w:r>
      <w:proofErr w:type="spellStart"/>
      <w:r w:rsidRPr="002273DF">
        <w:rPr>
          <w:sz w:val="24"/>
          <w:szCs w:val="24"/>
        </w:rPr>
        <w:t>феохромоцитома</w:t>
      </w:r>
      <w:proofErr w:type="spellEnd"/>
      <w:r w:rsidRPr="002273DF">
        <w:rPr>
          <w:sz w:val="24"/>
          <w:szCs w:val="24"/>
        </w:rPr>
        <w:t xml:space="preserve"> (катехоламины), </w:t>
      </w:r>
      <w:proofErr w:type="spellStart"/>
      <w:r w:rsidRPr="002273DF">
        <w:rPr>
          <w:sz w:val="24"/>
          <w:szCs w:val="24"/>
        </w:rPr>
        <w:t>глюкагонома</w:t>
      </w:r>
      <w:proofErr w:type="spellEnd"/>
      <w:r w:rsidRPr="002273DF">
        <w:rPr>
          <w:sz w:val="24"/>
          <w:szCs w:val="24"/>
        </w:rPr>
        <w:t xml:space="preserve"> (глюкагон), тиреотоксикоз, гипотиреоз, </w:t>
      </w:r>
      <w:proofErr w:type="spellStart"/>
      <w:r w:rsidRPr="002273DF">
        <w:rPr>
          <w:sz w:val="24"/>
          <w:szCs w:val="24"/>
        </w:rPr>
        <w:t>гиперпаратиреоз</w:t>
      </w:r>
      <w:proofErr w:type="spellEnd"/>
      <w:r w:rsidRPr="002273DF">
        <w:rPr>
          <w:sz w:val="24"/>
          <w:szCs w:val="24"/>
        </w:rPr>
        <w:t xml:space="preserve">. </w:t>
      </w:r>
    </w:p>
    <w:p w:rsidR="00FA3FA4" w:rsidRPr="002273DF" w:rsidRDefault="00FA3FA4" w:rsidP="00FA3FA4">
      <w:pPr>
        <w:widowControl/>
        <w:autoSpaceDE/>
        <w:autoSpaceDN/>
        <w:adjustRightInd/>
        <w:spacing w:before="30"/>
        <w:ind w:left="1200" w:hanging="300"/>
        <w:jc w:val="both"/>
        <w:rPr>
          <w:sz w:val="24"/>
          <w:szCs w:val="24"/>
        </w:rPr>
      </w:pPr>
      <w:bookmarkStart w:id="21" w:name="III.А.4.в."/>
      <w:r w:rsidRPr="002273DF">
        <w:rPr>
          <w:b/>
          <w:bCs/>
          <w:sz w:val="24"/>
          <w:szCs w:val="24"/>
        </w:rPr>
        <w:t>в.</w:t>
      </w:r>
      <w:bookmarkEnd w:id="21"/>
      <w:r w:rsidRPr="002273DF">
        <w:rPr>
          <w:b/>
          <w:bCs/>
          <w:sz w:val="24"/>
          <w:szCs w:val="24"/>
        </w:rPr>
        <w:t xml:space="preserve"> Другие патологические состояния:</w:t>
      </w:r>
      <w:r w:rsidRPr="002273DF">
        <w:rPr>
          <w:sz w:val="24"/>
          <w:szCs w:val="24"/>
        </w:rPr>
        <w:t xml:space="preserve"> инфекция, стресс, голодание, уремия, цирроз печени, </w:t>
      </w:r>
      <w:proofErr w:type="spellStart"/>
      <w:r w:rsidRPr="002273DF">
        <w:rPr>
          <w:sz w:val="24"/>
          <w:szCs w:val="24"/>
        </w:rPr>
        <w:t>кетоацидоз</w:t>
      </w:r>
      <w:proofErr w:type="spellEnd"/>
      <w:r w:rsidRPr="002273DF">
        <w:rPr>
          <w:sz w:val="24"/>
          <w:szCs w:val="24"/>
        </w:rPr>
        <w:t xml:space="preserve">. </w:t>
      </w:r>
    </w:p>
    <w:p w:rsidR="00FA3FA4" w:rsidRPr="002273DF" w:rsidRDefault="00FA3FA4" w:rsidP="00FA3FA4">
      <w:pPr>
        <w:widowControl/>
        <w:autoSpaceDE/>
        <w:autoSpaceDN/>
        <w:adjustRightInd/>
        <w:spacing w:before="30"/>
        <w:ind w:left="1500" w:hanging="300"/>
        <w:jc w:val="both"/>
        <w:rPr>
          <w:sz w:val="24"/>
          <w:szCs w:val="24"/>
        </w:rPr>
      </w:pPr>
      <w:bookmarkStart w:id="22" w:name="III.А.4.в.г."/>
      <w:r w:rsidRPr="002273DF">
        <w:rPr>
          <w:b/>
          <w:bCs/>
          <w:sz w:val="24"/>
          <w:szCs w:val="24"/>
        </w:rPr>
        <w:t>г.</w:t>
      </w:r>
      <w:bookmarkEnd w:id="22"/>
      <w:r w:rsidRPr="002273DF">
        <w:rPr>
          <w:b/>
          <w:bCs/>
          <w:sz w:val="24"/>
          <w:szCs w:val="24"/>
        </w:rPr>
        <w:t xml:space="preserve"> Антитела, блокирующие рецепторы инсулина:</w:t>
      </w:r>
      <w:r w:rsidRPr="002273DF">
        <w:rPr>
          <w:sz w:val="24"/>
          <w:szCs w:val="24"/>
        </w:rPr>
        <w:t xml:space="preserve"> обнаружены у лиц с аутоиммунными заболеваниями, в частности — при </w:t>
      </w:r>
      <w:r w:rsidRPr="002273DF">
        <w:rPr>
          <w:b/>
          <w:bCs/>
          <w:sz w:val="24"/>
          <w:szCs w:val="24"/>
        </w:rPr>
        <w:t xml:space="preserve">синдроме </w:t>
      </w:r>
      <w:proofErr w:type="spellStart"/>
      <w:r w:rsidRPr="002273DF">
        <w:rPr>
          <w:b/>
          <w:bCs/>
          <w:sz w:val="24"/>
          <w:szCs w:val="24"/>
        </w:rPr>
        <w:t>инсулинорезистентности</w:t>
      </w:r>
      <w:proofErr w:type="spellEnd"/>
      <w:r w:rsidRPr="002273DF">
        <w:rPr>
          <w:b/>
          <w:bCs/>
          <w:sz w:val="24"/>
          <w:szCs w:val="24"/>
        </w:rPr>
        <w:t xml:space="preserve"> и </w:t>
      </w:r>
      <w:proofErr w:type="spellStart"/>
      <w:r w:rsidRPr="002273DF">
        <w:rPr>
          <w:b/>
          <w:bCs/>
          <w:sz w:val="24"/>
          <w:szCs w:val="24"/>
        </w:rPr>
        <w:t>acanthosis</w:t>
      </w:r>
      <w:proofErr w:type="spellEnd"/>
      <w:r w:rsidRPr="002273DF">
        <w:rPr>
          <w:b/>
          <w:bCs/>
          <w:sz w:val="24"/>
          <w:szCs w:val="24"/>
        </w:rPr>
        <w:t xml:space="preserve"> </w:t>
      </w:r>
      <w:proofErr w:type="spellStart"/>
      <w:r w:rsidRPr="002273DF">
        <w:rPr>
          <w:b/>
          <w:bCs/>
          <w:sz w:val="24"/>
          <w:szCs w:val="24"/>
        </w:rPr>
        <w:t>nigricans</w:t>
      </w:r>
      <w:proofErr w:type="spellEnd"/>
      <w:r w:rsidRPr="002273DF">
        <w:rPr>
          <w:b/>
          <w:bCs/>
          <w:sz w:val="24"/>
          <w:szCs w:val="24"/>
        </w:rPr>
        <w:t xml:space="preserve"> типа Б</w:t>
      </w:r>
      <w:r w:rsidRPr="002273DF">
        <w:rPr>
          <w:sz w:val="24"/>
          <w:szCs w:val="24"/>
        </w:rPr>
        <w:t xml:space="preserve"> и </w:t>
      </w:r>
      <w:r w:rsidRPr="002273DF">
        <w:rPr>
          <w:b/>
          <w:bCs/>
          <w:sz w:val="24"/>
          <w:szCs w:val="24"/>
        </w:rPr>
        <w:t>атаксии-</w:t>
      </w:r>
      <w:proofErr w:type="spellStart"/>
      <w:r w:rsidRPr="002273DF">
        <w:rPr>
          <w:b/>
          <w:bCs/>
          <w:sz w:val="24"/>
          <w:szCs w:val="24"/>
        </w:rPr>
        <w:t>телеангиэктазии</w:t>
      </w:r>
      <w:proofErr w:type="spellEnd"/>
      <w:r w:rsidRPr="002273DF">
        <w:rPr>
          <w:b/>
          <w:bCs/>
          <w:sz w:val="24"/>
          <w:szCs w:val="24"/>
        </w:rPr>
        <w:t>.</w:t>
      </w:r>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Б. СТГ</w:t>
      </w:r>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r w:rsidRPr="002273DF">
        <w:rPr>
          <w:b/>
          <w:bCs/>
          <w:sz w:val="24"/>
          <w:szCs w:val="24"/>
        </w:rPr>
        <w:t xml:space="preserve">1. Общие сведения. </w:t>
      </w:r>
      <w:r w:rsidRPr="002273DF">
        <w:rPr>
          <w:sz w:val="24"/>
          <w:szCs w:val="24"/>
        </w:rPr>
        <w:t xml:space="preserve">Клонированы </w:t>
      </w:r>
      <w:proofErr w:type="spellStart"/>
      <w:r w:rsidRPr="002273DF">
        <w:rPr>
          <w:sz w:val="24"/>
          <w:szCs w:val="24"/>
        </w:rPr>
        <w:t>кДНК</w:t>
      </w:r>
      <w:proofErr w:type="spellEnd"/>
      <w:r w:rsidRPr="002273DF">
        <w:rPr>
          <w:sz w:val="24"/>
          <w:szCs w:val="24"/>
        </w:rPr>
        <w:t xml:space="preserve"> рецепторов СТГ человека, кролика, мыши, крысы, овцы, коровы и свиньи. Эти </w:t>
      </w:r>
      <w:proofErr w:type="spellStart"/>
      <w:r w:rsidRPr="002273DF">
        <w:rPr>
          <w:sz w:val="24"/>
          <w:szCs w:val="24"/>
        </w:rPr>
        <w:t>кДНК</w:t>
      </w:r>
      <w:proofErr w:type="spellEnd"/>
      <w:r w:rsidRPr="002273DF">
        <w:rPr>
          <w:sz w:val="24"/>
          <w:szCs w:val="24"/>
        </w:rPr>
        <w:t xml:space="preserve"> кодируют аминокислотную последовательность, включающую сигнальный пептид (18—24 аминокислоты) и собственно рецептор (614—626 аминокислот). Зрелый рецептор СТГ состоит из внеклеточного </w:t>
      </w:r>
      <w:proofErr w:type="spellStart"/>
      <w:r w:rsidRPr="002273DF">
        <w:rPr>
          <w:sz w:val="24"/>
          <w:szCs w:val="24"/>
        </w:rPr>
        <w:t>гормонсвязывающего</w:t>
      </w:r>
      <w:proofErr w:type="spellEnd"/>
      <w:r w:rsidRPr="002273DF">
        <w:rPr>
          <w:sz w:val="24"/>
          <w:szCs w:val="24"/>
        </w:rPr>
        <w:t xml:space="preserve"> домена (содержит около 250 аминокислот), трансмембранного домена (10—20 аминокислот) и внутриклеточного домена (около 350 аминокислот). N-концевая аминокислотная последовательность </w:t>
      </w:r>
      <w:r w:rsidRPr="002273DF">
        <w:rPr>
          <w:b/>
          <w:bCs/>
          <w:sz w:val="24"/>
          <w:szCs w:val="24"/>
        </w:rPr>
        <w:t>СТГ-связывающего белка,</w:t>
      </w:r>
      <w:r w:rsidRPr="002273DF">
        <w:rPr>
          <w:sz w:val="24"/>
          <w:szCs w:val="24"/>
        </w:rPr>
        <w:t xml:space="preserve"> присутствующего в крови, идентична последовательности </w:t>
      </w:r>
      <w:proofErr w:type="spellStart"/>
      <w:r w:rsidRPr="002273DF">
        <w:rPr>
          <w:sz w:val="24"/>
          <w:szCs w:val="24"/>
        </w:rPr>
        <w:t>гормонсвязывающего</w:t>
      </w:r>
      <w:proofErr w:type="spellEnd"/>
      <w:r w:rsidRPr="002273DF">
        <w:rPr>
          <w:sz w:val="24"/>
          <w:szCs w:val="24"/>
        </w:rPr>
        <w:t xml:space="preserve"> домена рецептора СТГ. </w:t>
      </w:r>
      <w:r w:rsidRPr="002273DF">
        <w:rPr>
          <w:b/>
          <w:bCs/>
          <w:sz w:val="24"/>
          <w:szCs w:val="24"/>
        </w:rPr>
        <w:t>2. Внутренние (первичные) нарушения</w:t>
      </w:r>
      <w:r w:rsidRPr="002273DF">
        <w:rPr>
          <w:sz w:val="24"/>
          <w:szCs w:val="24"/>
        </w:rPr>
        <w:t xml:space="preserve"> </w:t>
      </w:r>
    </w:p>
    <w:p w:rsidR="00FA3FA4" w:rsidRPr="002273DF" w:rsidRDefault="00FA3FA4" w:rsidP="00FA3FA4">
      <w:pPr>
        <w:widowControl/>
        <w:autoSpaceDE/>
        <w:autoSpaceDN/>
        <w:adjustRightInd/>
        <w:spacing w:before="30"/>
        <w:ind w:left="1200" w:hanging="300"/>
        <w:jc w:val="both"/>
        <w:rPr>
          <w:sz w:val="24"/>
          <w:szCs w:val="24"/>
        </w:rPr>
      </w:pPr>
      <w:bookmarkStart w:id="23" w:name="III.Б.2.а."/>
      <w:r w:rsidRPr="002273DF">
        <w:rPr>
          <w:b/>
          <w:bCs/>
          <w:sz w:val="24"/>
          <w:szCs w:val="24"/>
        </w:rPr>
        <w:t>а.</w:t>
      </w:r>
      <w:bookmarkEnd w:id="23"/>
      <w:r w:rsidRPr="002273DF">
        <w:rPr>
          <w:b/>
          <w:bCs/>
          <w:sz w:val="24"/>
          <w:szCs w:val="24"/>
        </w:rPr>
        <w:t xml:space="preserve"> Карликовость </w:t>
      </w:r>
      <w:proofErr w:type="spellStart"/>
      <w:r w:rsidRPr="002273DF">
        <w:rPr>
          <w:b/>
          <w:bCs/>
          <w:sz w:val="24"/>
          <w:szCs w:val="24"/>
        </w:rPr>
        <w:t>Ларона</w:t>
      </w:r>
      <w:proofErr w:type="spellEnd"/>
      <w:r w:rsidRPr="002273DF">
        <w:rPr>
          <w:sz w:val="24"/>
          <w:szCs w:val="24"/>
        </w:rPr>
        <w:t xml:space="preserve"> </w:t>
      </w:r>
    </w:p>
    <w:p w:rsidR="00FA3FA4" w:rsidRPr="002273DF" w:rsidRDefault="00FA3FA4" w:rsidP="00FA3FA4">
      <w:pPr>
        <w:widowControl/>
        <w:autoSpaceDE/>
        <w:autoSpaceDN/>
        <w:adjustRightInd/>
        <w:spacing w:before="30"/>
        <w:ind w:left="1500" w:hanging="300"/>
        <w:jc w:val="both"/>
        <w:rPr>
          <w:sz w:val="24"/>
          <w:szCs w:val="24"/>
        </w:rPr>
      </w:pPr>
      <w:bookmarkStart w:id="24" w:name="III.Б.2.а.1)"/>
      <w:r w:rsidRPr="002273DF">
        <w:rPr>
          <w:b/>
          <w:bCs/>
          <w:sz w:val="24"/>
          <w:szCs w:val="24"/>
        </w:rPr>
        <w:t>1)</w:t>
      </w:r>
      <w:bookmarkEnd w:id="24"/>
      <w:r w:rsidRPr="002273DF">
        <w:rPr>
          <w:b/>
          <w:bCs/>
          <w:sz w:val="24"/>
          <w:szCs w:val="24"/>
        </w:rPr>
        <w:t xml:space="preserve"> Клиническая картина:</w:t>
      </w:r>
      <w:r w:rsidRPr="002273DF">
        <w:rPr>
          <w:sz w:val="24"/>
          <w:szCs w:val="24"/>
        </w:rPr>
        <w:t xml:space="preserve"> болезнь характерна для детей, родившихся от близкородственных браков; наследование аутосомно-рецессивное; задержка роста в постнатальном периоде и низкорослость у взрослых; диспропорции лица и черепа; высокий уровень СТГ в детском возрасте; низкий уровень ИФР-I; почти всегда значительное снижение уровня СТГ-связывающего белка; лечение </w:t>
      </w:r>
      <w:proofErr w:type="spellStart"/>
      <w:r w:rsidRPr="002273DF">
        <w:rPr>
          <w:sz w:val="24"/>
          <w:szCs w:val="24"/>
        </w:rPr>
        <w:t>соматропином</w:t>
      </w:r>
      <w:proofErr w:type="spellEnd"/>
      <w:r w:rsidRPr="002273DF">
        <w:rPr>
          <w:sz w:val="24"/>
          <w:szCs w:val="24"/>
        </w:rPr>
        <w:t xml:space="preserve"> малоэффективно. </w:t>
      </w:r>
    </w:p>
    <w:p w:rsidR="00FA3FA4" w:rsidRPr="002273DF" w:rsidRDefault="00FA3FA4" w:rsidP="00FA3FA4">
      <w:pPr>
        <w:widowControl/>
        <w:autoSpaceDE/>
        <w:autoSpaceDN/>
        <w:adjustRightInd/>
        <w:spacing w:before="30"/>
        <w:ind w:left="1500" w:hanging="300"/>
        <w:jc w:val="both"/>
        <w:rPr>
          <w:sz w:val="24"/>
          <w:szCs w:val="24"/>
        </w:rPr>
      </w:pPr>
      <w:bookmarkStart w:id="25" w:name="III.Б.2.а.2)"/>
      <w:r w:rsidRPr="002273DF">
        <w:rPr>
          <w:b/>
          <w:bCs/>
          <w:sz w:val="24"/>
          <w:szCs w:val="24"/>
        </w:rPr>
        <w:t>2)</w:t>
      </w:r>
      <w:bookmarkEnd w:id="25"/>
      <w:r w:rsidRPr="002273DF">
        <w:rPr>
          <w:b/>
          <w:bCs/>
          <w:sz w:val="24"/>
          <w:szCs w:val="24"/>
        </w:rPr>
        <w:t xml:space="preserve"> Этиология.</w:t>
      </w:r>
      <w:r w:rsidRPr="002273DF">
        <w:rPr>
          <w:sz w:val="24"/>
          <w:szCs w:val="24"/>
        </w:rPr>
        <w:t xml:space="preserve"> В одном из исследований у 2 из 9 больных выявили крупные </w:t>
      </w:r>
      <w:proofErr w:type="spellStart"/>
      <w:r w:rsidRPr="002273DF">
        <w:rPr>
          <w:sz w:val="24"/>
          <w:szCs w:val="24"/>
        </w:rPr>
        <w:t>делеции</w:t>
      </w:r>
      <w:proofErr w:type="spellEnd"/>
      <w:r w:rsidRPr="002273DF">
        <w:rPr>
          <w:sz w:val="24"/>
          <w:szCs w:val="24"/>
        </w:rPr>
        <w:t xml:space="preserve"> в гене СТГ. В другом исследовании обнаружили замену одной аминокислоты в </w:t>
      </w:r>
      <w:proofErr w:type="spellStart"/>
      <w:r w:rsidRPr="002273DF">
        <w:rPr>
          <w:sz w:val="24"/>
          <w:szCs w:val="24"/>
        </w:rPr>
        <w:t>гормонсвязывающем</w:t>
      </w:r>
      <w:proofErr w:type="spellEnd"/>
      <w:r w:rsidRPr="002273DF">
        <w:rPr>
          <w:sz w:val="24"/>
          <w:szCs w:val="24"/>
        </w:rPr>
        <w:t xml:space="preserve"> домене рецептора СТГ. Известно 3 случая, когда выпадение нескольких аминокислот в </w:t>
      </w:r>
      <w:proofErr w:type="spellStart"/>
      <w:r w:rsidRPr="002273DF">
        <w:rPr>
          <w:sz w:val="24"/>
          <w:szCs w:val="24"/>
        </w:rPr>
        <w:t>гормонсвязывающем</w:t>
      </w:r>
      <w:proofErr w:type="spellEnd"/>
      <w:r w:rsidRPr="002273DF">
        <w:rPr>
          <w:sz w:val="24"/>
          <w:szCs w:val="24"/>
        </w:rPr>
        <w:t xml:space="preserve"> домене было обусловлено возвратными нонсенс-мутациями гена рецептора СТГ. Еще один дефект выявлен у 36 из 37 больных из Эквадора: это мутация 180-го кодона в 6-м </w:t>
      </w:r>
      <w:proofErr w:type="spellStart"/>
      <w:r w:rsidRPr="002273DF">
        <w:rPr>
          <w:sz w:val="24"/>
          <w:szCs w:val="24"/>
        </w:rPr>
        <w:t>экзоне</w:t>
      </w:r>
      <w:proofErr w:type="spellEnd"/>
      <w:r w:rsidRPr="002273DF">
        <w:rPr>
          <w:sz w:val="24"/>
          <w:szCs w:val="24"/>
        </w:rPr>
        <w:t xml:space="preserve"> гена рецептора СТГ, приводящая к нарушению </w:t>
      </w:r>
      <w:proofErr w:type="spellStart"/>
      <w:r w:rsidRPr="002273DF">
        <w:rPr>
          <w:sz w:val="24"/>
          <w:szCs w:val="24"/>
        </w:rPr>
        <w:t>сплайсинга</w:t>
      </w:r>
      <w:proofErr w:type="spellEnd"/>
      <w:r w:rsidRPr="002273DF">
        <w:rPr>
          <w:sz w:val="24"/>
          <w:szCs w:val="24"/>
        </w:rPr>
        <w:t xml:space="preserve"> </w:t>
      </w:r>
      <w:proofErr w:type="spellStart"/>
      <w:r w:rsidRPr="002273DF">
        <w:rPr>
          <w:sz w:val="24"/>
          <w:szCs w:val="24"/>
        </w:rPr>
        <w:t>мРНК</w:t>
      </w:r>
      <w:proofErr w:type="spellEnd"/>
      <w:r w:rsidRPr="002273DF">
        <w:rPr>
          <w:sz w:val="24"/>
          <w:szCs w:val="24"/>
        </w:rPr>
        <w:t xml:space="preserve"> рецептора и к выпадению 8 аминокислот из </w:t>
      </w:r>
      <w:proofErr w:type="spellStart"/>
      <w:r w:rsidRPr="002273DF">
        <w:rPr>
          <w:sz w:val="24"/>
          <w:szCs w:val="24"/>
        </w:rPr>
        <w:t>гормонсвязывающего</w:t>
      </w:r>
      <w:proofErr w:type="spellEnd"/>
      <w:r w:rsidRPr="002273DF">
        <w:rPr>
          <w:sz w:val="24"/>
          <w:szCs w:val="24"/>
        </w:rPr>
        <w:t xml:space="preserve"> домена. Наконец, описан больной, у которого имелись две аминокислотные замены во внутриклеточном домене рецептора СТГ. </w:t>
      </w:r>
    </w:p>
    <w:p w:rsidR="00FA3FA4" w:rsidRPr="002273DF" w:rsidRDefault="004C733F" w:rsidP="00FA3FA4">
      <w:pPr>
        <w:widowControl/>
        <w:autoSpaceDE/>
        <w:autoSpaceDN/>
        <w:adjustRightInd/>
        <w:spacing w:before="30"/>
        <w:ind w:left="900" w:hanging="300"/>
        <w:jc w:val="both"/>
        <w:rPr>
          <w:sz w:val="24"/>
          <w:szCs w:val="24"/>
        </w:rPr>
      </w:pPr>
      <w:r>
        <w:rPr>
          <w:b/>
          <w:bCs/>
          <w:sz w:val="24"/>
          <w:szCs w:val="24"/>
        </w:rPr>
        <w:t>2</w:t>
      </w:r>
      <w:r w:rsidR="00FA3FA4" w:rsidRPr="002273DF">
        <w:rPr>
          <w:b/>
          <w:bCs/>
          <w:sz w:val="24"/>
          <w:szCs w:val="24"/>
        </w:rPr>
        <w:t xml:space="preserve">. Внешние (вторичные) нарушения. </w:t>
      </w:r>
      <w:r w:rsidR="00FA3FA4" w:rsidRPr="002273DF">
        <w:rPr>
          <w:sz w:val="24"/>
          <w:szCs w:val="24"/>
        </w:rPr>
        <w:t xml:space="preserve">Обратимая резистентность к СТГ иногда наблюдается при </w:t>
      </w:r>
      <w:r w:rsidR="00FA3FA4" w:rsidRPr="002273DF">
        <w:rPr>
          <w:b/>
          <w:bCs/>
          <w:sz w:val="24"/>
          <w:szCs w:val="24"/>
        </w:rPr>
        <w:t>голодании.</w:t>
      </w:r>
      <w:r w:rsidR="00FA3FA4" w:rsidRPr="002273DF">
        <w:rPr>
          <w:sz w:val="24"/>
          <w:szCs w:val="24"/>
        </w:rPr>
        <w:t xml:space="preserve"> Эта форма резистентности к СТГ легко моделируется в опытах на крысах (при исключении белка из рациона). </w:t>
      </w:r>
    </w:p>
    <w:p w:rsidR="00FA3FA4" w:rsidRPr="002273DF" w:rsidRDefault="00FA3FA4" w:rsidP="00FA3FA4">
      <w:pPr>
        <w:widowControl/>
        <w:autoSpaceDE/>
        <w:autoSpaceDN/>
        <w:adjustRightInd/>
        <w:spacing w:before="30"/>
        <w:ind w:left="600" w:hanging="300"/>
        <w:jc w:val="both"/>
        <w:rPr>
          <w:sz w:val="24"/>
          <w:szCs w:val="24"/>
        </w:rPr>
      </w:pPr>
      <w:bookmarkStart w:id="26" w:name="III.В."/>
      <w:r w:rsidRPr="002273DF">
        <w:rPr>
          <w:b/>
          <w:bCs/>
          <w:sz w:val="24"/>
          <w:szCs w:val="24"/>
        </w:rPr>
        <w:t>В.</w:t>
      </w:r>
      <w:bookmarkEnd w:id="26"/>
      <w:r w:rsidRPr="002273DF">
        <w:rPr>
          <w:b/>
          <w:bCs/>
          <w:sz w:val="24"/>
          <w:szCs w:val="24"/>
        </w:rPr>
        <w:t xml:space="preserve"> ИФР-I</w:t>
      </w:r>
      <w:r w:rsidRPr="002273DF">
        <w:rPr>
          <w:sz w:val="24"/>
          <w:szCs w:val="24"/>
        </w:rPr>
        <w:t xml:space="preserve"> </w:t>
      </w:r>
    </w:p>
    <w:p w:rsidR="004C733F" w:rsidRDefault="00FA3FA4" w:rsidP="00FA3FA4">
      <w:pPr>
        <w:widowControl/>
        <w:autoSpaceDE/>
        <w:autoSpaceDN/>
        <w:adjustRightInd/>
        <w:spacing w:before="30"/>
        <w:ind w:left="900" w:hanging="300"/>
        <w:jc w:val="both"/>
        <w:rPr>
          <w:sz w:val="24"/>
          <w:szCs w:val="24"/>
        </w:rPr>
      </w:pPr>
      <w:bookmarkStart w:id="27" w:name="III.В.1."/>
      <w:r w:rsidRPr="002273DF">
        <w:rPr>
          <w:b/>
          <w:bCs/>
          <w:sz w:val="24"/>
          <w:szCs w:val="24"/>
        </w:rPr>
        <w:t>1.</w:t>
      </w:r>
      <w:bookmarkEnd w:id="27"/>
      <w:r w:rsidRPr="002273DF">
        <w:rPr>
          <w:b/>
          <w:bCs/>
          <w:sz w:val="24"/>
          <w:szCs w:val="24"/>
        </w:rPr>
        <w:t xml:space="preserve"> Общие сведения. </w:t>
      </w:r>
      <w:r w:rsidRPr="002273DF">
        <w:rPr>
          <w:sz w:val="24"/>
          <w:szCs w:val="24"/>
        </w:rPr>
        <w:t xml:space="preserve">Основным источником ИФР-I является печень. Продукция ИФР-I в печени усиливается при повышении уровня СТГ. ИФР-I опосредует рост-стимулирующее действие СТГ и, таким образом, является типичным гормоном. Кроме того, ИФР-I играет важнейшую роль в </w:t>
      </w:r>
      <w:proofErr w:type="spellStart"/>
      <w:r w:rsidRPr="002273DF">
        <w:rPr>
          <w:sz w:val="24"/>
          <w:szCs w:val="24"/>
        </w:rPr>
        <w:t>аутокринной</w:t>
      </w:r>
      <w:proofErr w:type="spellEnd"/>
      <w:r w:rsidRPr="002273DF">
        <w:rPr>
          <w:sz w:val="24"/>
          <w:szCs w:val="24"/>
        </w:rPr>
        <w:t xml:space="preserve"> и </w:t>
      </w:r>
      <w:proofErr w:type="spellStart"/>
      <w:r w:rsidRPr="002273DF">
        <w:rPr>
          <w:sz w:val="24"/>
          <w:szCs w:val="24"/>
        </w:rPr>
        <w:t>паракринной</w:t>
      </w:r>
      <w:proofErr w:type="spellEnd"/>
      <w:r w:rsidRPr="002273DF">
        <w:rPr>
          <w:sz w:val="24"/>
          <w:szCs w:val="24"/>
        </w:rPr>
        <w:t xml:space="preserve"> регуляции разных </w:t>
      </w:r>
      <w:r w:rsidRPr="002273DF">
        <w:rPr>
          <w:sz w:val="24"/>
          <w:szCs w:val="24"/>
        </w:rPr>
        <w:lastRenderedPageBreak/>
        <w:t xml:space="preserve">функций клеток. ИФР-I и рецепторы ИФР-I обнаружены во многих тканях. Как ИФР-I, так и ИФР-II связываются с рецепторами ИФР-I, с рецепторами ИФР-II/маннозо-6-фосфата, а также (хотя и в меньшей степени) с рецепторами инсулина и активируют все перечисленные рецепторы. Рецептор ИФР-I сходен с рецептором инсулина и состоит из двух внеклеточных </w:t>
      </w:r>
      <w:proofErr w:type="spellStart"/>
      <w:r w:rsidRPr="002273DF">
        <w:rPr>
          <w:sz w:val="24"/>
          <w:szCs w:val="24"/>
        </w:rPr>
        <w:t>гормонсвязывающих</w:t>
      </w:r>
      <w:proofErr w:type="spellEnd"/>
      <w:r w:rsidRPr="002273DF">
        <w:rPr>
          <w:sz w:val="24"/>
          <w:szCs w:val="24"/>
        </w:rPr>
        <w:t xml:space="preserve"> альфа-субъединиц, содержащих богатые цистеином домены, и двух трансмембранных бета-субъединиц, содержащих </w:t>
      </w:r>
      <w:proofErr w:type="spellStart"/>
      <w:r w:rsidRPr="002273DF">
        <w:rPr>
          <w:sz w:val="24"/>
          <w:szCs w:val="24"/>
        </w:rPr>
        <w:t>тирозинкиназные</w:t>
      </w:r>
      <w:proofErr w:type="spellEnd"/>
      <w:r w:rsidRPr="002273DF">
        <w:rPr>
          <w:sz w:val="24"/>
          <w:szCs w:val="24"/>
        </w:rPr>
        <w:t xml:space="preserve"> домены. </w:t>
      </w:r>
      <w:bookmarkStart w:id="28" w:name="III.В.2."/>
    </w:p>
    <w:p w:rsidR="00FA3FA4" w:rsidRPr="002273DF" w:rsidRDefault="00FA3FA4" w:rsidP="00FA3FA4">
      <w:pPr>
        <w:widowControl/>
        <w:autoSpaceDE/>
        <w:autoSpaceDN/>
        <w:adjustRightInd/>
        <w:spacing w:before="30"/>
        <w:ind w:left="900" w:hanging="300"/>
        <w:jc w:val="both"/>
        <w:rPr>
          <w:sz w:val="24"/>
          <w:szCs w:val="24"/>
        </w:rPr>
      </w:pPr>
      <w:r w:rsidRPr="002273DF">
        <w:rPr>
          <w:b/>
          <w:bCs/>
          <w:sz w:val="24"/>
          <w:szCs w:val="24"/>
        </w:rPr>
        <w:t>2.</w:t>
      </w:r>
      <w:bookmarkEnd w:id="28"/>
      <w:r w:rsidRPr="002273DF">
        <w:rPr>
          <w:b/>
          <w:bCs/>
          <w:sz w:val="24"/>
          <w:szCs w:val="24"/>
        </w:rPr>
        <w:t xml:space="preserve"> Внутренние (первичные) нарушения</w:t>
      </w:r>
      <w:r w:rsidRPr="002273DF">
        <w:rPr>
          <w:sz w:val="24"/>
          <w:szCs w:val="24"/>
        </w:rPr>
        <w:t xml:space="preserve"> </w:t>
      </w:r>
    </w:p>
    <w:p w:rsidR="00FA3FA4" w:rsidRPr="002273DF" w:rsidRDefault="00FA3FA4" w:rsidP="00FA3FA4">
      <w:pPr>
        <w:widowControl/>
        <w:autoSpaceDE/>
        <w:autoSpaceDN/>
        <w:adjustRightInd/>
        <w:spacing w:before="30"/>
        <w:ind w:left="1200" w:hanging="300"/>
        <w:jc w:val="both"/>
        <w:rPr>
          <w:sz w:val="24"/>
          <w:szCs w:val="24"/>
        </w:rPr>
      </w:pPr>
      <w:bookmarkStart w:id="29" w:name="III.В.2.а."/>
      <w:r w:rsidRPr="002273DF">
        <w:rPr>
          <w:b/>
          <w:bCs/>
          <w:sz w:val="24"/>
          <w:szCs w:val="24"/>
        </w:rPr>
        <w:t>а.</w:t>
      </w:r>
      <w:bookmarkEnd w:id="29"/>
      <w:r w:rsidRPr="002273DF">
        <w:rPr>
          <w:b/>
          <w:bCs/>
          <w:sz w:val="24"/>
          <w:szCs w:val="24"/>
        </w:rPr>
        <w:t xml:space="preserve"> </w:t>
      </w:r>
      <w:r w:rsidRPr="002273DF">
        <w:rPr>
          <w:sz w:val="24"/>
          <w:szCs w:val="24"/>
        </w:rPr>
        <w:t xml:space="preserve">При обследовании детей с задержкой роста (но без пороков развития) в двух случаях обнаружили резистентность к ИФР-I и повышение концентрации ИФР-I в сыворотке. Чтобы установить причину резистентности к ИФР-I, исследовали его связывание с </w:t>
      </w:r>
      <w:proofErr w:type="spellStart"/>
      <w:r w:rsidRPr="002273DF">
        <w:rPr>
          <w:sz w:val="24"/>
          <w:szCs w:val="24"/>
        </w:rPr>
        <w:t>аутологичными</w:t>
      </w:r>
      <w:proofErr w:type="spellEnd"/>
      <w:r w:rsidRPr="002273DF">
        <w:rPr>
          <w:sz w:val="24"/>
          <w:szCs w:val="24"/>
        </w:rPr>
        <w:t xml:space="preserve"> фибробластами. В одном случае уровень связывания ИФР-I с </w:t>
      </w:r>
      <w:proofErr w:type="spellStart"/>
      <w:r w:rsidRPr="002273DF">
        <w:rPr>
          <w:sz w:val="24"/>
          <w:szCs w:val="24"/>
        </w:rPr>
        <w:t>аутологичными</w:t>
      </w:r>
      <w:proofErr w:type="spellEnd"/>
      <w:r w:rsidRPr="002273DF">
        <w:rPr>
          <w:sz w:val="24"/>
          <w:szCs w:val="24"/>
        </w:rPr>
        <w:t xml:space="preserve"> фибробластами был в 2 раза ниже, чем с фибробластами детей без задержки роста. Во втором случае </w:t>
      </w:r>
      <w:proofErr w:type="spellStart"/>
      <w:r w:rsidRPr="002273DF">
        <w:rPr>
          <w:sz w:val="24"/>
          <w:szCs w:val="24"/>
        </w:rPr>
        <w:t>аутологичные</w:t>
      </w:r>
      <w:proofErr w:type="spellEnd"/>
      <w:r w:rsidRPr="002273DF">
        <w:rPr>
          <w:sz w:val="24"/>
          <w:szCs w:val="24"/>
        </w:rPr>
        <w:t xml:space="preserve"> фибробласты оказались резистентными к ИФР-I из-за нарушений продукции ИФР-I-связывающих белков и их связывания с клетками. </w:t>
      </w:r>
    </w:p>
    <w:p w:rsidR="00FA3FA4" w:rsidRPr="002273DF" w:rsidRDefault="00FA3FA4" w:rsidP="00FA3FA4">
      <w:pPr>
        <w:widowControl/>
        <w:autoSpaceDE/>
        <w:autoSpaceDN/>
        <w:adjustRightInd/>
        <w:spacing w:before="30"/>
        <w:ind w:left="1200" w:hanging="300"/>
        <w:jc w:val="both"/>
        <w:rPr>
          <w:sz w:val="24"/>
          <w:szCs w:val="24"/>
        </w:rPr>
      </w:pPr>
      <w:bookmarkStart w:id="30" w:name="III.В.2.б."/>
      <w:r w:rsidRPr="002273DF">
        <w:rPr>
          <w:b/>
          <w:bCs/>
          <w:sz w:val="24"/>
          <w:szCs w:val="24"/>
        </w:rPr>
        <w:t>б.</w:t>
      </w:r>
      <w:bookmarkEnd w:id="30"/>
      <w:r w:rsidRPr="002273DF">
        <w:rPr>
          <w:b/>
          <w:bCs/>
          <w:sz w:val="24"/>
          <w:szCs w:val="24"/>
        </w:rPr>
        <w:t xml:space="preserve"> </w:t>
      </w:r>
      <w:r w:rsidRPr="002273DF">
        <w:rPr>
          <w:sz w:val="24"/>
          <w:szCs w:val="24"/>
        </w:rPr>
        <w:t xml:space="preserve">У нескольких больных с внутриутробной или постнатальной задержкой развития обнаружили дистальные </w:t>
      </w:r>
      <w:proofErr w:type="spellStart"/>
      <w:r w:rsidRPr="002273DF">
        <w:rPr>
          <w:sz w:val="24"/>
          <w:szCs w:val="24"/>
        </w:rPr>
        <w:t>делеции</w:t>
      </w:r>
      <w:proofErr w:type="spellEnd"/>
      <w:r w:rsidRPr="002273DF">
        <w:rPr>
          <w:sz w:val="24"/>
          <w:szCs w:val="24"/>
        </w:rPr>
        <w:t xml:space="preserve"> в длинном плече</w:t>
      </w:r>
      <w:r w:rsidRPr="002273DF">
        <w:rPr>
          <w:b/>
          <w:bCs/>
          <w:sz w:val="24"/>
          <w:szCs w:val="24"/>
        </w:rPr>
        <w:t xml:space="preserve"> </w:t>
      </w:r>
      <w:r w:rsidRPr="002273DF">
        <w:rPr>
          <w:sz w:val="24"/>
          <w:szCs w:val="24"/>
        </w:rPr>
        <w:t xml:space="preserve">15-й хромосомы либо кольцевую 15-ю хромосому; в любом случае хромосомная аберрация захватывала локус, кодирующий рецептор ИФР-I. </w:t>
      </w:r>
    </w:p>
    <w:p w:rsidR="00FA3FA4" w:rsidRPr="002273DF" w:rsidRDefault="00FA3FA4" w:rsidP="00FA3FA4">
      <w:pPr>
        <w:widowControl/>
        <w:autoSpaceDE/>
        <w:autoSpaceDN/>
        <w:adjustRightInd/>
        <w:spacing w:before="30"/>
        <w:ind w:left="900" w:hanging="300"/>
        <w:jc w:val="both"/>
        <w:rPr>
          <w:sz w:val="24"/>
          <w:szCs w:val="24"/>
        </w:rPr>
      </w:pPr>
      <w:bookmarkStart w:id="31" w:name="III.В.3."/>
      <w:r w:rsidRPr="002273DF">
        <w:rPr>
          <w:b/>
          <w:bCs/>
          <w:sz w:val="24"/>
          <w:szCs w:val="24"/>
        </w:rPr>
        <w:t>3.</w:t>
      </w:r>
      <w:bookmarkEnd w:id="31"/>
      <w:r w:rsidRPr="002273DF">
        <w:rPr>
          <w:b/>
          <w:bCs/>
          <w:sz w:val="24"/>
          <w:szCs w:val="24"/>
        </w:rPr>
        <w:t xml:space="preserve"> Внешние (вторичные) нарушения</w:t>
      </w:r>
      <w:r w:rsidRPr="002273DF">
        <w:rPr>
          <w:sz w:val="24"/>
          <w:szCs w:val="24"/>
        </w:rPr>
        <w:t xml:space="preserve"> </w:t>
      </w:r>
    </w:p>
    <w:p w:rsidR="00FA3FA4" w:rsidRPr="002273DF" w:rsidRDefault="00FA3FA4" w:rsidP="00FA3FA4">
      <w:pPr>
        <w:widowControl/>
        <w:autoSpaceDE/>
        <w:autoSpaceDN/>
        <w:adjustRightInd/>
        <w:spacing w:before="30"/>
        <w:ind w:left="1200" w:hanging="300"/>
        <w:jc w:val="both"/>
        <w:rPr>
          <w:sz w:val="24"/>
          <w:szCs w:val="24"/>
        </w:rPr>
      </w:pPr>
      <w:bookmarkStart w:id="32" w:name="III.В.3.а."/>
      <w:r w:rsidRPr="002273DF">
        <w:rPr>
          <w:b/>
          <w:bCs/>
          <w:sz w:val="24"/>
          <w:szCs w:val="24"/>
        </w:rPr>
        <w:t>а.</w:t>
      </w:r>
      <w:bookmarkEnd w:id="32"/>
      <w:r w:rsidRPr="002273DF">
        <w:rPr>
          <w:b/>
          <w:bCs/>
          <w:sz w:val="24"/>
          <w:szCs w:val="24"/>
        </w:rPr>
        <w:t xml:space="preserve"> Голодание</w:t>
      </w:r>
      <w:r w:rsidRPr="002273DF">
        <w:rPr>
          <w:sz w:val="24"/>
          <w:szCs w:val="24"/>
        </w:rPr>
        <w:t xml:space="preserve"> приводит к обратимому снижению уровня ИФР-I и развитию преходящей резистентности к ИФР-I. Опыты на крысах показали, что при белковом голодании развивается резистентность как к ИФР-I, так и к СТГ. </w:t>
      </w:r>
    </w:p>
    <w:p w:rsidR="00FA3FA4" w:rsidRPr="002273DF" w:rsidRDefault="00FA3FA4" w:rsidP="00FA3FA4">
      <w:pPr>
        <w:widowControl/>
        <w:autoSpaceDE/>
        <w:autoSpaceDN/>
        <w:adjustRightInd/>
        <w:spacing w:before="30"/>
        <w:ind w:left="1200" w:hanging="300"/>
        <w:jc w:val="both"/>
        <w:rPr>
          <w:sz w:val="24"/>
          <w:szCs w:val="24"/>
        </w:rPr>
      </w:pPr>
      <w:bookmarkStart w:id="33" w:name="III.В.3.б."/>
      <w:r w:rsidRPr="002273DF">
        <w:rPr>
          <w:b/>
          <w:bCs/>
          <w:sz w:val="24"/>
          <w:szCs w:val="24"/>
        </w:rPr>
        <w:t>б.</w:t>
      </w:r>
      <w:bookmarkEnd w:id="33"/>
      <w:r w:rsidRPr="002273DF">
        <w:rPr>
          <w:b/>
          <w:bCs/>
          <w:sz w:val="24"/>
          <w:szCs w:val="24"/>
        </w:rPr>
        <w:t xml:space="preserve"> </w:t>
      </w:r>
      <w:r w:rsidRPr="002273DF">
        <w:rPr>
          <w:sz w:val="24"/>
          <w:szCs w:val="24"/>
        </w:rPr>
        <w:t xml:space="preserve">Одной из причин задержки роста при </w:t>
      </w:r>
      <w:r w:rsidRPr="002273DF">
        <w:rPr>
          <w:b/>
          <w:bCs/>
          <w:sz w:val="24"/>
          <w:szCs w:val="24"/>
        </w:rPr>
        <w:t>ХПН</w:t>
      </w:r>
      <w:r w:rsidRPr="002273DF">
        <w:rPr>
          <w:sz w:val="24"/>
          <w:szCs w:val="24"/>
        </w:rPr>
        <w:t xml:space="preserve"> является резистентность к ИФР-I, обусловленная повышением уровня ИФР-связывающих белков. В таких случаях резистентность к ИФР-I удается преодолеть с помощью высоких доз </w:t>
      </w:r>
      <w:hyperlink r:id="rId12" w:tgtFrame="clear" w:history="1">
        <w:proofErr w:type="spellStart"/>
        <w:r w:rsidRPr="002273DF">
          <w:rPr>
            <w:color w:val="0000FF"/>
            <w:sz w:val="24"/>
            <w:szCs w:val="24"/>
            <w:u w:val="single"/>
          </w:rPr>
          <w:t>соматропина</w:t>
        </w:r>
        <w:proofErr w:type="spellEnd"/>
      </w:hyperlink>
      <w:r w:rsidRPr="002273DF">
        <w:rPr>
          <w:sz w:val="24"/>
          <w:szCs w:val="24"/>
        </w:rPr>
        <w:t xml:space="preserve">. </w:t>
      </w:r>
    </w:p>
    <w:p w:rsidR="00FA3FA4" w:rsidRPr="002273DF" w:rsidRDefault="00FA3FA4" w:rsidP="00FA3FA4">
      <w:pPr>
        <w:widowControl/>
        <w:autoSpaceDE/>
        <w:autoSpaceDN/>
        <w:adjustRightInd/>
        <w:spacing w:before="30"/>
        <w:ind w:left="1200" w:hanging="300"/>
        <w:jc w:val="both"/>
        <w:rPr>
          <w:sz w:val="24"/>
          <w:szCs w:val="24"/>
        </w:rPr>
      </w:pPr>
      <w:bookmarkStart w:id="34" w:name="III.В.3.в."/>
      <w:r w:rsidRPr="002273DF">
        <w:rPr>
          <w:b/>
          <w:bCs/>
          <w:sz w:val="24"/>
          <w:szCs w:val="24"/>
        </w:rPr>
        <w:t>в.</w:t>
      </w:r>
      <w:bookmarkEnd w:id="34"/>
      <w:r w:rsidRPr="002273DF">
        <w:rPr>
          <w:b/>
          <w:bCs/>
          <w:sz w:val="24"/>
          <w:szCs w:val="24"/>
        </w:rPr>
        <w:t xml:space="preserve"> Сахарный диабет. </w:t>
      </w:r>
      <w:r w:rsidRPr="002273DF">
        <w:rPr>
          <w:sz w:val="24"/>
          <w:szCs w:val="24"/>
        </w:rPr>
        <w:t xml:space="preserve">В сыворотке детей, больных инсулинозависимым сахарным диабетом, обнаружено вещество, подавляющее действие ИФР-I. Предполагают, что резистентность к ИФР-I, вызванная этим веществом, служит причиной </w:t>
      </w:r>
      <w:r w:rsidRPr="002273DF">
        <w:rPr>
          <w:b/>
          <w:bCs/>
          <w:sz w:val="24"/>
          <w:szCs w:val="24"/>
        </w:rPr>
        <w:t>синдрома Мориака</w:t>
      </w:r>
      <w:r w:rsidRPr="002273DF">
        <w:rPr>
          <w:sz w:val="24"/>
          <w:szCs w:val="24"/>
        </w:rPr>
        <w:t xml:space="preserve"> (задержки роста</w:t>
      </w:r>
      <w:r w:rsidRPr="002273DF">
        <w:rPr>
          <w:b/>
          <w:bCs/>
          <w:sz w:val="24"/>
          <w:szCs w:val="24"/>
        </w:rPr>
        <w:t xml:space="preserve"> </w:t>
      </w:r>
      <w:r w:rsidRPr="002273DF">
        <w:rPr>
          <w:sz w:val="24"/>
          <w:szCs w:val="24"/>
        </w:rPr>
        <w:t xml:space="preserve">у детей с инсулинозависимым сахарным диабетом). При </w:t>
      </w:r>
      <w:proofErr w:type="spellStart"/>
      <w:r w:rsidRPr="002273DF">
        <w:rPr>
          <w:sz w:val="24"/>
          <w:szCs w:val="24"/>
        </w:rPr>
        <w:t>инсулинонезависимом</w:t>
      </w:r>
      <w:proofErr w:type="spellEnd"/>
      <w:r w:rsidRPr="002273DF">
        <w:rPr>
          <w:sz w:val="24"/>
          <w:szCs w:val="24"/>
        </w:rPr>
        <w:t xml:space="preserve"> сахарном диабете и ожирении наблюдается резистентность мышечной ткани к ИФР-I: поглощение глюкозы мышечными клетками </w:t>
      </w:r>
      <w:proofErr w:type="spellStart"/>
      <w:r w:rsidRPr="002273DF">
        <w:rPr>
          <w:sz w:val="24"/>
          <w:szCs w:val="24"/>
        </w:rPr>
        <w:t>in</w:t>
      </w:r>
      <w:proofErr w:type="spellEnd"/>
      <w:r w:rsidRPr="002273DF">
        <w:rPr>
          <w:sz w:val="24"/>
          <w:szCs w:val="24"/>
        </w:rPr>
        <w:t xml:space="preserve"> </w:t>
      </w:r>
      <w:proofErr w:type="spellStart"/>
      <w:r w:rsidRPr="002273DF">
        <w:rPr>
          <w:sz w:val="24"/>
          <w:szCs w:val="24"/>
        </w:rPr>
        <w:t>vitro</w:t>
      </w:r>
      <w:proofErr w:type="spellEnd"/>
      <w:r w:rsidRPr="002273DF">
        <w:rPr>
          <w:sz w:val="24"/>
          <w:szCs w:val="24"/>
        </w:rPr>
        <w:t xml:space="preserve"> не усиливается в присутствии ИФР-I. </w:t>
      </w:r>
    </w:p>
    <w:p w:rsidR="00FA3FA4" w:rsidRPr="002273DF" w:rsidRDefault="00FA3FA4" w:rsidP="00FA3FA4">
      <w:pPr>
        <w:widowControl/>
        <w:autoSpaceDE/>
        <w:autoSpaceDN/>
        <w:adjustRightInd/>
        <w:spacing w:before="30"/>
        <w:ind w:left="600" w:hanging="300"/>
        <w:jc w:val="both"/>
        <w:rPr>
          <w:sz w:val="24"/>
          <w:szCs w:val="24"/>
        </w:rPr>
      </w:pPr>
      <w:bookmarkStart w:id="35" w:name="III.Г."/>
      <w:r w:rsidRPr="002273DF">
        <w:rPr>
          <w:b/>
          <w:bCs/>
          <w:sz w:val="24"/>
          <w:szCs w:val="24"/>
        </w:rPr>
        <w:t>Г.</w:t>
      </w:r>
      <w:bookmarkEnd w:id="35"/>
      <w:r w:rsidRPr="002273DF">
        <w:rPr>
          <w:b/>
          <w:bCs/>
          <w:sz w:val="24"/>
          <w:szCs w:val="24"/>
        </w:rPr>
        <w:t xml:space="preserve"> АКТГ</w:t>
      </w:r>
      <w:r w:rsidRPr="002273DF">
        <w:rPr>
          <w:sz w:val="24"/>
          <w:szCs w:val="24"/>
        </w:rPr>
        <w:t xml:space="preserve"> </w:t>
      </w:r>
    </w:p>
    <w:p w:rsidR="00FA3FA4" w:rsidRPr="002273DF" w:rsidRDefault="004C733F" w:rsidP="00FA3FA4">
      <w:pPr>
        <w:widowControl/>
        <w:autoSpaceDE/>
        <w:autoSpaceDN/>
        <w:adjustRightInd/>
        <w:spacing w:before="30"/>
        <w:ind w:left="900" w:hanging="300"/>
        <w:jc w:val="both"/>
        <w:rPr>
          <w:sz w:val="24"/>
          <w:szCs w:val="24"/>
        </w:rPr>
      </w:pPr>
      <w:bookmarkStart w:id="36" w:name="III.Г.2."/>
      <w:r>
        <w:rPr>
          <w:b/>
          <w:bCs/>
          <w:sz w:val="24"/>
          <w:szCs w:val="24"/>
        </w:rPr>
        <w:t>1</w:t>
      </w:r>
      <w:r w:rsidR="00FA3FA4" w:rsidRPr="002273DF">
        <w:rPr>
          <w:b/>
          <w:bCs/>
          <w:sz w:val="24"/>
          <w:szCs w:val="24"/>
        </w:rPr>
        <w:t>.</w:t>
      </w:r>
      <w:bookmarkEnd w:id="36"/>
      <w:r w:rsidR="00FA3FA4" w:rsidRPr="002273DF">
        <w:rPr>
          <w:b/>
          <w:bCs/>
          <w:sz w:val="24"/>
          <w:szCs w:val="24"/>
        </w:rPr>
        <w:t xml:space="preserve"> Синдромы резистентности к АКТГ</w:t>
      </w:r>
      <w:r w:rsidR="00FA3FA4" w:rsidRPr="002273DF">
        <w:rPr>
          <w:sz w:val="24"/>
          <w:szCs w:val="24"/>
        </w:rPr>
        <w:t xml:space="preserve"> </w:t>
      </w:r>
    </w:p>
    <w:p w:rsidR="00FA3FA4" w:rsidRPr="002273DF" w:rsidRDefault="00FA3FA4" w:rsidP="00FA3FA4">
      <w:pPr>
        <w:widowControl/>
        <w:autoSpaceDE/>
        <w:autoSpaceDN/>
        <w:adjustRightInd/>
        <w:spacing w:before="30"/>
        <w:ind w:left="1200" w:hanging="300"/>
        <w:jc w:val="both"/>
        <w:rPr>
          <w:sz w:val="24"/>
          <w:szCs w:val="24"/>
        </w:rPr>
      </w:pPr>
      <w:bookmarkStart w:id="37" w:name="III.Г.2.а."/>
      <w:r w:rsidRPr="002273DF">
        <w:rPr>
          <w:b/>
          <w:bCs/>
          <w:sz w:val="24"/>
          <w:szCs w:val="24"/>
        </w:rPr>
        <w:t>а.</w:t>
      </w:r>
      <w:bookmarkEnd w:id="37"/>
      <w:r w:rsidRPr="002273DF">
        <w:rPr>
          <w:b/>
          <w:bCs/>
          <w:sz w:val="24"/>
          <w:szCs w:val="24"/>
        </w:rPr>
        <w:t xml:space="preserve"> Изолированная резистентность к АКТГ </w:t>
      </w:r>
    </w:p>
    <w:p w:rsidR="00FA3FA4" w:rsidRPr="002273DF" w:rsidRDefault="00FA3FA4" w:rsidP="00FA3FA4">
      <w:pPr>
        <w:widowControl/>
        <w:autoSpaceDE/>
        <w:autoSpaceDN/>
        <w:adjustRightInd/>
        <w:spacing w:before="30"/>
        <w:ind w:left="1200" w:hanging="300"/>
        <w:jc w:val="both"/>
        <w:rPr>
          <w:sz w:val="24"/>
          <w:szCs w:val="24"/>
        </w:rPr>
      </w:pPr>
      <w:bookmarkStart w:id="38" w:name="III.Г.2.б."/>
      <w:r w:rsidRPr="002273DF">
        <w:rPr>
          <w:b/>
          <w:bCs/>
          <w:sz w:val="24"/>
          <w:szCs w:val="24"/>
        </w:rPr>
        <w:t>б.</w:t>
      </w:r>
      <w:bookmarkEnd w:id="38"/>
      <w:r w:rsidRPr="002273DF">
        <w:rPr>
          <w:b/>
          <w:bCs/>
          <w:sz w:val="24"/>
          <w:szCs w:val="24"/>
        </w:rPr>
        <w:t xml:space="preserve"> Синдром </w:t>
      </w:r>
      <w:proofErr w:type="spellStart"/>
      <w:r w:rsidRPr="002273DF">
        <w:rPr>
          <w:b/>
          <w:bCs/>
          <w:sz w:val="24"/>
          <w:szCs w:val="24"/>
        </w:rPr>
        <w:t>Оллгрова</w:t>
      </w:r>
      <w:proofErr w:type="spellEnd"/>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bookmarkStart w:id="39" w:name="III.Д."/>
      <w:r w:rsidRPr="002273DF">
        <w:rPr>
          <w:b/>
          <w:bCs/>
          <w:sz w:val="24"/>
          <w:szCs w:val="24"/>
        </w:rPr>
        <w:t>Д.</w:t>
      </w:r>
      <w:bookmarkEnd w:id="39"/>
      <w:r w:rsidRPr="002273DF">
        <w:rPr>
          <w:b/>
          <w:bCs/>
          <w:sz w:val="24"/>
          <w:szCs w:val="24"/>
        </w:rPr>
        <w:t xml:space="preserve"> Гонадотропные гормоны</w:t>
      </w:r>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40" w:name="III.Д.1."/>
      <w:r w:rsidRPr="002273DF">
        <w:rPr>
          <w:b/>
          <w:bCs/>
          <w:sz w:val="24"/>
          <w:szCs w:val="24"/>
        </w:rPr>
        <w:t>1.</w:t>
      </w:r>
      <w:bookmarkEnd w:id="40"/>
      <w:r w:rsidRPr="002273DF">
        <w:rPr>
          <w:b/>
          <w:bCs/>
          <w:sz w:val="24"/>
          <w:szCs w:val="24"/>
        </w:rPr>
        <w:t xml:space="preserve"> Общие сведения. </w:t>
      </w:r>
      <w:r w:rsidRPr="002273DF">
        <w:rPr>
          <w:sz w:val="24"/>
          <w:szCs w:val="24"/>
        </w:rPr>
        <w:t xml:space="preserve">Обнаружено и клонировано несколько генов, кодирующих рецепторы ЛГ и ХГ. Все эти гены локализуются на 2-й хромосоме. Ген рецептора ФСГ также клонирован; он локализуется на 14-й хромосоме. Рецепторы ЛГ и ХГ — одни из самых крупных рецепторов, сопряженных с G-белками. Каждый рецептор ЛГ и ХГ состоит из внеклеточного домена, трансмембранного домена, содержащего </w:t>
      </w:r>
      <w:r w:rsidRPr="002273DF">
        <w:rPr>
          <w:sz w:val="24"/>
          <w:szCs w:val="24"/>
        </w:rPr>
        <w:lastRenderedPageBreak/>
        <w:t xml:space="preserve">7 субъединиц, и внутриклеточного домена. Структура рецептора ФСГ изучена хуже. Рецепторы ЛГ и ХГ и рецепторы ФСГ обнаружены не только в половых железах, но и во многих других органах. Генетические дефекты рецепторов гонадотропных гормонов приводят к нарушениям полового развития и вторичному </w:t>
      </w:r>
      <w:proofErr w:type="spellStart"/>
      <w:r w:rsidRPr="002273DF">
        <w:rPr>
          <w:sz w:val="24"/>
          <w:szCs w:val="24"/>
        </w:rPr>
        <w:t>гипогонадизму</w:t>
      </w:r>
      <w:proofErr w:type="spellEnd"/>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41" w:name="III.Д.2."/>
      <w:r w:rsidRPr="002273DF">
        <w:rPr>
          <w:b/>
          <w:bCs/>
          <w:sz w:val="24"/>
          <w:szCs w:val="24"/>
        </w:rPr>
        <w:t>2.</w:t>
      </w:r>
      <w:bookmarkEnd w:id="41"/>
      <w:r w:rsidRPr="002273DF">
        <w:rPr>
          <w:b/>
          <w:bCs/>
          <w:sz w:val="24"/>
          <w:szCs w:val="24"/>
        </w:rPr>
        <w:t xml:space="preserve"> Синдром резистентных яичников.</w:t>
      </w:r>
      <w:r w:rsidRPr="002273DF">
        <w:rPr>
          <w:sz w:val="24"/>
          <w:szCs w:val="24"/>
        </w:rPr>
        <w:t xml:space="preserve"> Это редкая форма первичной яичниковой недостаточности, обусловленная нечувствительностью клеток яичников к гонадотропным гормонам. Клиническая картина: первичная или вторичная аменорея, первичное бесплодие, нормальное развитие внутренних и наружных половых органов. Уровень ФСГ в сыворотке повышен; уровни эстрогенов снижены незначительно. Часть эстрогенов синтезируется в яичниках, часть образуется из андрогенов в периферических тканях. Яичники обычно уменьшены, при биопсии в них обнаруживается множество примордиальных фолликулов, но </w:t>
      </w:r>
      <w:proofErr w:type="spellStart"/>
      <w:r w:rsidRPr="002273DF">
        <w:rPr>
          <w:sz w:val="24"/>
          <w:szCs w:val="24"/>
        </w:rPr>
        <w:t>атретические</w:t>
      </w:r>
      <w:proofErr w:type="spellEnd"/>
      <w:r w:rsidRPr="002273DF">
        <w:rPr>
          <w:sz w:val="24"/>
          <w:szCs w:val="24"/>
        </w:rPr>
        <w:t xml:space="preserve"> фолликулы отсутствуют. По этому признаку синдром резистентных яичников отличают от преждевременной менопаузы. Самая распространенная причина синдрома — мутации генов рецепторов ЛГ и ХГ. Другая причина — появление </w:t>
      </w:r>
      <w:proofErr w:type="spellStart"/>
      <w:r w:rsidRPr="002273DF">
        <w:rPr>
          <w:sz w:val="24"/>
          <w:szCs w:val="24"/>
        </w:rPr>
        <w:t>аутоантител</w:t>
      </w:r>
      <w:proofErr w:type="spellEnd"/>
      <w:r w:rsidRPr="002273DF">
        <w:rPr>
          <w:sz w:val="24"/>
          <w:szCs w:val="24"/>
        </w:rPr>
        <w:t xml:space="preserve">, блокирующих рецепторы ЛГ, ХГ и ФСГ. </w:t>
      </w:r>
    </w:p>
    <w:p w:rsidR="00FA3FA4" w:rsidRPr="002273DF" w:rsidRDefault="00FA3FA4" w:rsidP="00FA3FA4">
      <w:pPr>
        <w:widowControl/>
        <w:autoSpaceDE/>
        <w:autoSpaceDN/>
        <w:adjustRightInd/>
        <w:spacing w:before="30"/>
        <w:ind w:left="900" w:hanging="300"/>
        <w:jc w:val="both"/>
        <w:rPr>
          <w:sz w:val="24"/>
          <w:szCs w:val="24"/>
        </w:rPr>
      </w:pPr>
      <w:bookmarkStart w:id="42" w:name="III.Д.3."/>
      <w:r w:rsidRPr="002273DF">
        <w:rPr>
          <w:b/>
          <w:bCs/>
          <w:sz w:val="24"/>
          <w:szCs w:val="24"/>
        </w:rPr>
        <w:t>3.</w:t>
      </w:r>
      <w:bookmarkEnd w:id="42"/>
      <w:r w:rsidRPr="002273DF">
        <w:rPr>
          <w:b/>
          <w:bCs/>
          <w:sz w:val="24"/>
          <w:szCs w:val="24"/>
        </w:rPr>
        <w:t xml:space="preserve"> </w:t>
      </w:r>
      <w:r w:rsidRPr="002273DF">
        <w:rPr>
          <w:sz w:val="24"/>
          <w:szCs w:val="24"/>
        </w:rPr>
        <w:t xml:space="preserve">Точечные мутации гена рецептора ЛГ и ХГ у лиц с генотипом </w:t>
      </w:r>
      <w:proofErr w:type="gramStart"/>
      <w:r w:rsidRPr="002273DF">
        <w:rPr>
          <w:sz w:val="24"/>
          <w:szCs w:val="24"/>
        </w:rPr>
        <w:t>46,XY</w:t>
      </w:r>
      <w:proofErr w:type="gramEnd"/>
      <w:r w:rsidRPr="002273DF">
        <w:rPr>
          <w:sz w:val="24"/>
          <w:szCs w:val="24"/>
        </w:rPr>
        <w:t xml:space="preserve"> могут быть причиной </w:t>
      </w:r>
      <w:r w:rsidRPr="002273DF">
        <w:rPr>
          <w:b/>
          <w:bCs/>
          <w:sz w:val="24"/>
          <w:szCs w:val="24"/>
        </w:rPr>
        <w:t xml:space="preserve">мужского </w:t>
      </w:r>
      <w:proofErr w:type="spellStart"/>
      <w:r w:rsidRPr="002273DF">
        <w:rPr>
          <w:b/>
          <w:bCs/>
          <w:sz w:val="24"/>
          <w:szCs w:val="24"/>
        </w:rPr>
        <w:t>псевдогермафродитизма</w:t>
      </w:r>
      <w:proofErr w:type="spellEnd"/>
      <w:r w:rsidRPr="002273DF">
        <w:rPr>
          <w:b/>
          <w:bCs/>
          <w:sz w:val="24"/>
          <w:szCs w:val="24"/>
        </w:rPr>
        <w:t xml:space="preserve">, первичного </w:t>
      </w:r>
      <w:proofErr w:type="spellStart"/>
      <w:r w:rsidRPr="002273DF">
        <w:rPr>
          <w:b/>
          <w:bCs/>
          <w:sz w:val="24"/>
          <w:szCs w:val="24"/>
        </w:rPr>
        <w:t>гипогонадизма</w:t>
      </w:r>
      <w:proofErr w:type="spellEnd"/>
      <w:r w:rsidRPr="002273DF">
        <w:rPr>
          <w:b/>
          <w:bCs/>
          <w:sz w:val="24"/>
          <w:szCs w:val="24"/>
        </w:rPr>
        <w:t xml:space="preserve"> или </w:t>
      </w:r>
      <w:proofErr w:type="spellStart"/>
      <w:r w:rsidRPr="002273DF">
        <w:rPr>
          <w:b/>
          <w:bCs/>
          <w:sz w:val="24"/>
          <w:szCs w:val="24"/>
        </w:rPr>
        <w:t>микропении</w:t>
      </w:r>
      <w:proofErr w:type="spellEnd"/>
      <w:r w:rsidRPr="002273DF">
        <w:rPr>
          <w:b/>
          <w:bCs/>
          <w:sz w:val="24"/>
          <w:szCs w:val="24"/>
        </w:rPr>
        <w:t xml:space="preserve">. </w:t>
      </w:r>
      <w:r w:rsidRPr="002273DF">
        <w:rPr>
          <w:sz w:val="24"/>
          <w:szCs w:val="24"/>
        </w:rPr>
        <w:t xml:space="preserve">Описано несколько больных мужского пола с первичной </w:t>
      </w:r>
      <w:proofErr w:type="spellStart"/>
      <w:r w:rsidRPr="002273DF">
        <w:rPr>
          <w:sz w:val="24"/>
          <w:szCs w:val="24"/>
        </w:rPr>
        <w:t>тестикулярной</w:t>
      </w:r>
      <w:proofErr w:type="spellEnd"/>
      <w:r w:rsidRPr="002273DF">
        <w:rPr>
          <w:sz w:val="24"/>
          <w:szCs w:val="24"/>
        </w:rPr>
        <w:t xml:space="preserve"> недостаточностью и </w:t>
      </w:r>
      <w:proofErr w:type="spellStart"/>
      <w:r w:rsidRPr="002273DF">
        <w:rPr>
          <w:sz w:val="24"/>
          <w:szCs w:val="24"/>
        </w:rPr>
        <w:t>микропенией</w:t>
      </w:r>
      <w:proofErr w:type="spellEnd"/>
      <w:r w:rsidRPr="002273DF">
        <w:rPr>
          <w:sz w:val="24"/>
          <w:szCs w:val="24"/>
        </w:rPr>
        <w:t xml:space="preserve">, у которых введение человеческого ХГ лишь незначительно усиливало секрецию тестостерона. При этом в биоптате семенников обнаруживали нормальные количества клеток </w:t>
      </w:r>
      <w:proofErr w:type="spellStart"/>
      <w:r w:rsidRPr="002273DF">
        <w:rPr>
          <w:sz w:val="24"/>
          <w:szCs w:val="24"/>
        </w:rPr>
        <w:t>Лейдига</w:t>
      </w:r>
      <w:proofErr w:type="spellEnd"/>
      <w:r w:rsidRPr="002273DF">
        <w:rPr>
          <w:sz w:val="24"/>
          <w:szCs w:val="24"/>
        </w:rPr>
        <w:t xml:space="preserve"> и </w:t>
      </w:r>
      <w:proofErr w:type="spellStart"/>
      <w:r w:rsidRPr="002273DF">
        <w:rPr>
          <w:sz w:val="24"/>
          <w:szCs w:val="24"/>
        </w:rPr>
        <w:t>сперматогенные</w:t>
      </w:r>
      <w:proofErr w:type="spellEnd"/>
      <w:r w:rsidRPr="002273DF">
        <w:rPr>
          <w:sz w:val="24"/>
          <w:szCs w:val="24"/>
        </w:rPr>
        <w:t xml:space="preserve"> клетки на разных стадиях развития. Связывание человеческого ХГ с </w:t>
      </w:r>
      <w:proofErr w:type="spellStart"/>
      <w:r w:rsidRPr="002273DF">
        <w:rPr>
          <w:sz w:val="24"/>
          <w:szCs w:val="24"/>
        </w:rPr>
        <w:t>гомогенатом</w:t>
      </w:r>
      <w:proofErr w:type="spellEnd"/>
      <w:r w:rsidRPr="002273DF">
        <w:rPr>
          <w:sz w:val="24"/>
          <w:szCs w:val="24"/>
        </w:rPr>
        <w:t xml:space="preserve"> ткани семенников было ниже, чем в норме. Установили, что в таких случаях резистентность к ХГ обусловлена дефектами рецепторов ЛГ и ХГ на клетках </w:t>
      </w:r>
      <w:proofErr w:type="spellStart"/>
      <w:r w:rsidRPr="002273DF">
        <w:rPr>
          <w:sz w:val="24"/>
          <w:szCs w:val="24"/>
        </w:rPr>
        <w:t>Лейдига</w:t>
      </w:r>
      <w:proofErr w:type="spellEnd"/>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bookmarkStart w:id="43" w:name="III.Е."/>
      <w:r w:rsidRPr="002273DF">
        <w:rPr>
          <w:b/>
          <w:bCs/>
          <w:sz w:val="24"/>
          <w:szCs w:val="24"/>
        </w:rPr>
        <w:t>Е.</w:t>
      </w:r>
      <w:bookmarkEnd w:id="43"/>
      <w:r w:rsidRPr="002273DF">
        <w:rPr>
          <w:b/>
          <w:bCs/>
          <w:sz w:val="24"/>
          <w:szCs w:val="24"/>
        </w:rPr>
        <w:t xml:space="preserve"> АДГ</w:t>
      </w:r>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44" w:name="III.Е.1."/>
      <w:r w:rsidRPr="002273DF">
        <w:rPr>
          <w:b/>
          <w:bCs/>
          <w:sz w:val="24"/>
          <w:szCs w:val="24"/>
        </w:rPr>
        <w:t>1.</w:t>
      </w:r>
      <w:bookmarkEnd w:id="44"/>
      <w:r w:rsidRPr="002273DF">
        <w:rPr>
          <w:b/>
          <w:bCs/>
          <w:sz w:val="24"/>
          <w:szCs w:val="24"/>
        </w:rPr>
        <w:t xml:space="preserve"> Общие сведения. </w:t>
      </w:r>
      <w:r w:rsidRPr="002273DF">
        <w:rPr>
          <w:sz w:val="24"/>
          <w:szCs w:val="24"/>
        </w:rPr>
        <w:t>Антидиуретическое действие АДГ опосредуется рецепторами типа V</w:t>
      </w:r>
      <w:r w:rsidRPr="002273DF">
        <w:rPr>
          <w:sz w:val="24"/>
          <w:szCs w:val="24"/>
          <w:vertAlign w:val="subscript"/>
        </w:rPr>
        <w:t>2</w:t>
      </w:r>
      <w:r w:rsidRPr="002273DF">
        <w:rPr>
          <w:sz w:val="24"/>
          <w:szCs w:val="24"/>
        </w:rPr>
        <w:t>, функционально сопряженными с G-белками, а сосудосуживающее действие — рецепторами типа V</w:t>
      </w:r>
      <w:r w:rsidRPr="002273DF">
        <w:rPr>
          <w:sz w:val="24"/>
          <w:szCs w:val="24"/>
          <w:vertAlign w:val="subscript"/>
        </w:rPr>
        <w:t>1</w:t>
      </w:r>
      <w:r w:rsidRPr="002273DF">
        <w:rPr>
          <w:sz w:val="24"/>
          <w:szCs w:val="24"/>
        </w:rPr>
        <w:t xml:space="preserve">, сопряженными с </w:t>
      </w:r>
      <w:proofErr w:type="spellStart"/>
      <w:r w:rsidRPr="002273DF">
        <w:rPr>
          <w:sz w:val="24"/>
          <w:szCs w:val="24"/>
        </w:rPr>
        <w:t>фосфоинозитидной</w:t>
      </w:r>
      <w:proofErr w:type="spellEnd"/>
      <w:r w:rsidRPr="002273DF">
        <w:rPr>
          <w:sz w:val="24"/>
          <w:szCs w:val="24"/>
        </w:rPr>
        <w:t xml:space="preserve"> системой. Гены рецепторов АДГ клонированы; ген рецептора типа V</w:t>
      </w:r>
      <w:r w:rsidRPr="002273DF">
        <w:rPr>
          <w:sz w:val="24"/>
          <w:szCs w:val="24"/>
          <w:vertAlign w:val="subscript"/>
        </w:rPr>
        <w:t>2</w:t>
      </w:r>
      <w:r w:rsidRPr="002273DF">
        <w:rPr>
          <w:sz w:val="24"/>
          <w:szCs w:val="24"/>
        </w:rPr>
        <w:t xml:space="preserve"> локализуется на X-хромосоме. </w:t>
      </w:r>
    </w:p>
    <w:p w:rsidR="00FA3FA4" w:rsidRPr="002273DF" w:rsidRDefault="00FA3FA4" w:rsidP="00FA3FA4">
      <w:pPr>
        <w:widowControl/>
        <w:autoSpaceDE/>
        <w:autoSpaceDN/>
        <w:adjustRightInd/>
        <w:spacing w:before="30"/>
        <w:ind w:left="900" w:hanging="300"/>
        <w:jc w:val="both"/>
        <w:rPr>
          <w:sz w:val="24"/>
          <w:szCs w:val="24"/>
        </w:rPr>
      </w:pPr>
      <w:bookmarkStart w:id="45" w:name="III.Е.2."/>
      <w:r w:rsidRPr="002273DF">
        <w:rPr>
          <w:b/>
          <w:bCs/>
          <w:sz w:val="24"/>
          <w:szCs w:val="24"/>
        </w:rPr>
        <w:t>2.</w:t>
      </w:r>
      <w:bookmarkEnd w:id="45"/>
      <w:r w:rsidRPr="002273DF">
        <w:rPr>
          <w:b/>
          <w:bCs/>
          <w:sz w:val="24"/>
          <w:szCs w:val="24"/>
        </w:rPr>
        <w:t xml:space="preserve"> </w:t>
      </w:r>
      <w:proofErr w:type="spellStart"/>
      <w:r w:rsidRPr="002273DF">
        <w:rPr>
          <w:b/>
          <w:bCs/>
          <w:sz w:val="24"/>
          <w:szCs w:val="24"/>
        </w:rPr>
        <w:t>Нефрогенный</w:t>
      </w:r>
      <w:proofErr w:type="spellEnd"/>
      <w:r w:rsidRPr="002273DF">
        <w:rPr>
          <w:b/>
          <w:bCs/>
          <w:sz w:val="24"/>
          <w:szCs w:val="24"/>
        </w:rPr>
        <w:t xml:space="preserve"> несахарный диабет.</w:t>
      </w:r>
      <w:r w:rsidRPr="002273DF">
        <w:rPr>
          <w:sz w:val="24"/>
          <w:szCs w:val="24"/>
        </w:rPr>
        <w:t xml:space="preserve"> Это заболевание может быть наследственным и приобретенным. В обоих случаях дистальные канальцы и собирательные трубочки почек </w:t>
      </w:r>
      <w:proofErr w:type="spellStart"/>
      <w:r w:rsidRPr="002273DF">
        <w:rPr>
          <w:sz w:val="24"/>
          <w:szCs w:val="24"/>
        </w:rPr>
        <w:t>резистентны</w:t>
      </w:r>
      <w:proofErr w:type="spellEnd"/>
      <w:r w:rsidRPr="002273DF">
        <w:rPr>
          <w:sz w:val="24"/>
          <w:szCs w:val="24"/>
        </w:rPr>
        <w:t xml:space="preserve"> к действию АДГ. </w:t>
      </w:r>
      <w:r w:rsidRPr="002273DF">
        <w:rPr>
          <w:b/>
          <w:bCs/>
          <w:sz w:val="24"/>
          <w:szCs w:val="24"/>
        </w:rPr>
        <w:t xml:space="preserve">Наследственный </w:t>
      </w:r>
      <w:proofErr w:type="spellStart"/>
      <w:r w:rsidRPr="002273DF">
        <w:rPr>
          <w:b/>
          <w:bCs/>
          <w:sz w:val="24"/>
          <w:szCs w:val="24"/>
        </w:rPr>
        <w:t>нефрогенный</w:t>
      </w:r>
      <w:proofErr w:type="spellEnd"/>
      <w:r w:rsidRPr="002273DF">
        <w:rPr>
          <w:b/>
          <w:bCs/>
          <w:sz w:val="24"/>
          <w:szCs w:val="24"/>
        </w:rPr>
        <w:t xml:space="preserve"> несахарный диабет</w:t>
      </w:r>
      <w:r w:rsidRPr="002273DF">
        <w:rPr>
          <w:sz w:val="24"/>
          <w:szCs w:val="24"/>
        </w:rPr>
        <w:t xml:space="preserve"> — редкое, сцепленное с X-хромосомой заболевание. В семьях, где выявляется это заболевание, поражено 50% мужчин. Чаще наблюдается полная резистентность к АДГ, хотя встречаются варианты заболевания с частичной резистентностью. </w:t>
      </w:r>
      <w:r w:rsidRPr="002273DF">
        <w:rPr>
          <w:b/>
          <w:bCs/>
          <w:sz w:val="24"/>
          <w:szCs w:val="24"/>
        </w:rPr>
        <w:t xml:space="preserve">Приобретенный </w:t>
      </w:r>
      <w:proofErr w:type="spellStart"/>
      <w:r w:rsidRPr="002273DF">
        <w:rPr>
          <w:b/>
          <w:bCs/>
          <w:sz w:val="24"/>
          <w:szCs w:val="24"/>
        </w:rPr>
        <w:t>нефрогенный</w:t>
      </w:r>
      <w:proofErr w:type="spellEnd"/>
      <w:r w:rsidRPr="002273DF">
        <w:rPr>
          <w:b/>
          <w:bCs/>
          <w:sz w:val="24"/>
          <w:szCs w:val="24"/>
        </w:rPr>
        <w:t xml:space="preserve"> несахарный диабет</w:t>
      </w:r>
      <w:r w:rsidRPr="002273DF">
        <w:rPr>
          <w:sz w:val="24"/>
          <w:szCs w:val="24"/>
        </w:rPr>
        <w:t xml:space="preserve"> может быть вызван любыми факторами, нарушающими связывание АДГ с рецепторами или внутриклеточную передачу сигнала АДГ. Распространенные причины приобретенного </w:t>
      </w:r>
      <w:proofErr w:type="spellStart"/>
      <w:r w:rsidRPr="002273DF">
        <w:rPr>
          <w:sz w:val="24"/>
          <w:szCs w:val="24"/>
        </w:rPr>
        <w:t>нефрогенного</w:t>
      </w:r>
      <w:proofErr w:type="spellEnd"/>
      <w:r w:rsidRPr="002273DF">
        <w:rPr>
          <w:sz w:val="24"/>
          <w:szCs w:val="24"/>
        </w:rPr>
        <w:t xml:space="preserve"> несахарного диабета: </w:t>
      </w:r>
    </w:p>
    <w:p w:rsidR="00FA3FA4" w:rsidRPr="002273DF" w:rsidRDefault="00FA3FA4" w:rsidP="00FA3FA4">
      <w:pPr>
        <w:widowControl/>
        <w:autoSpaceDE/>
        <w:autoSpaceDN/>
        <w:adjustRightInd/>
        <w:spacing w:before="30"/>
        <w:ind w:left="1200" w:hanging="300"/>
        <w:jc w:val="both"/>
        <w:rPr>
          <w:sz w:val="24"/>
          <w:szCs w:val="24"/>
        </w:rPr>
      </w:pPr>
      <w:bookmarkStart w:id="46" w:name="III.Е.2.а."/>
      <w:r w:rsidRPr="002273DF">
        <w:rPr>
          <w:b/>
          <w:bCs/>
          <w:sz w:val="24"/>
          <w:szCs w:val="24"/>
        </w:rPr>
        <w:t>а.</w:t>
      </w:r>
      <w:bookmarkEnd w:id="46"/>
      <w:r w:rsidRPr="002273DF">
        <w:rPr>
          <w:b/>
          <w:bCs/>
          <w:sz w:val="24"/>
          <w:szCs w:val="24"/>
        </w:rPr>
        <w:t xml:space="preserve"> Лекарственные средства:</w:t>
      </w:r>
      <w:r w:rsidRPr="002273DF">
        <w:rPr>
          <w:sz w:val="24"/>
          <w:szCs w:val="24"/>
        </w:rPr>
        <w:t xml:space="preserve"> литий, </w:t>
      </w:r>
      <w:proofErr w:type="spellStart"/>
      <w:r w:rsidRPr="002273DF">
        <w:rPr>
          <w:sz w:val="24"/>
          <w:szCs w:val="24"/>
        </w:rPr>
        <w:t>демеклоциклин</w:t>
      </w:r>
      <w:proofErr w:type="spellEnd"/>
      <w:r w:rsidRPr="002273DF">
        <w:rPr>
          <w:sz w:val="24"/>
          <w:szCs w:val="24"/>
        </w:rPr>
        <w:t xml:space="preserve">, диуретики (блокируют </w:t>
      </w:r>
      <w:proofErr w:type="spellStart"/>
      <w:r w:rsidRPr="002273DF">
        <w:rPr>
          <w:sz w:val="24"/>
          <w:szCs w:val="24"/>
        </w:rPr>
        <w:t>аденилатциклазу</w:t>
      </w:r>
      <w:proofErr w:type="spellEnd"/>
      <w:r w:rsidRPr="002273DF">
        <w:rPr>
          <w:sz w:val="24"/>
          <w:szCs w:val="24"/>
        </w:rPr>
        <w:t xml:space="preserve"> и образование </w:t>
      </w:r>
      <w:proofErr w:type="spellStart"/>
      <w:r w:rsidRPr="002273DF">
        <w:rPr>
          <w:sz w:val="24"/>
          <w:szCs w:val="24"/>
        </w:rPr>
        <w:t>цАМФ</w:t>
      </w:r>
      <w:proofErr w:type="spellEnd"/>
      <w:r w:rsidRPr="002273DF">
        <w:rPr>
          <w:sz w:val="24"/>
          <w:szCs w:val="24"/>
        </w:rPr>
        <w:t xml:space="preserve">). </w:t>
      </w:r>
    </w:p>
    <w:p w:rsidR="00FA3FA4" w:rsidRPr="002273DF" w:rsidRDefault="00FA3FA4" w:rsidP="00FA3FA4">
      <w:pPr>
        <w:widowControl/>
        <w:autoSpaceDE/>
        <w:autoSpaceDN/>
        <w:adjustRightInd/>
        <w:spacing w:before="30"/>
        <w:ind w:left="1200" w:hanging="300"/>
        <w:jc w:val="both"/>
        <w:rPr>
          <w:sz w:val="24"/>
          <w:szCs w:val="24"/>
        </w:rPr>
      </w:pPr>
      <w:bookmarkStart w:id="47" w:name="III.Е.2.б."/>
      <w:r w:rsidRPr="002273DF">
        <w:rPr>
          <w:b/>
          <w:bCs/>
          <w:sz w:val="24"/>
          <w:szCs w:val="24"/>
        </w:rPr>
        <w:t>б.</w:t>
      </w:r>
      <w:bookmarkEnd w:id="47"/>
      <w:r w:rsidRPr="002273DF">
        <w:rPr>
          <w:b/>
          <w:bCs/>
          <w:sz w:val="24"/>
          <w:szCs w:val="24"/>
        </w:rPr>
        <w:t xml:space="preserve"> Электролитные нарушения:</w:t>
      </w:r>
      <w:r w:rsidRPr="002273DF">
        <w:rPr>
          <w:sz w:val="24"/>
          <w:szCs w:val="24"/>
        </w:rPr>
        <w:t xml:space="preserve"> </w:t>
      </w:r>
      <w:proofErr w:type="spellStart"/>
      <w:r w:rsidRPr="002273DF">
        <w:rPr>
          <w:sz w:val="24"/>
          <w:szCs w:val="24"/>
        </w:rPr>
        <w:t>гипокалиемия</w:t>
      </w:r>
      <w:proofErr w:type="spellEnd"/>
      <w:r w:rsidRPr="002273DF">
        <w:rPr>
          <w:sz w:val="24"/>
          <w:szCs w:val="24"/>
        </w:rPr>
        <w:t xml:space="preserve"> стимулирует образование простагландина E</w:t>
      </w:r>
      <w:r w:rsidRPr="002273DF">
        <w:rPr>
          <w:sz w:val="24"/>
          <w:szCs w:val="24"/>
          <w:vertAlign w:val="subscript"/>
        </w:rPr>
        <w:t>2</w:t>
      </w:r>
      <w:r w:rsidRPr="002273DF">
        <w:rPr>
          <w:sz w:val="24"/>
          <w:szCs w:val="24"/>
        </w:rPr>
        <w:t xml:space="preserve"> и тем самым препятствует активации </w:t>
      </w:r>
      <w:proofErr w:type="spellStart"/>
      <w:r w:rsidRPr="002273DF">
        <w:rPr>
          <w:sz w:val="24"/>
          <w:szCs w:val="24"/>
        </w:rPr>
        <w:t>аденилатциклазы</w:t>
      </w:r>
      <w:proofErr w:type="spellEnd"/>
      <w:r w:rsidRPr="002273DF">
        <w:rPr>
          <w:sz w:val="24"/>
          <w:szCs w:val="24"/>
        </w:rPr>
        <w:t xml:space="preserve">. </w:t>
      </w:r>
      <w:proofErr w:type="spellStart"/>
      <w:r w:rsidRPr="002273DF">
        <w:rPr>
          <w:sz w:val="24"/>
          <w:szCs w:val="24"/>
        </w:rPr>
        <w:t>Гиперкальциемия</w:t>
      </w:r>
      <w:proofErr w:type="spellEnd"/>
      <w:r w:rsidRPr="002273DF">
        <w:rPr>
          <w:sz w:val="24"/>
          <w:szCs w:val="24"/>
        </w:rPr>
        <w:t xml:space="preserve"> блокирует взаимодействие рецепторов АДГ с </w:t>
      </w:r>
      <w:proofErr w:type="spellStart"/>
      <w:r w:rsidRPr="002273DF">
        <w:rPr>
          <w:sz w:val="24"/>
          <w:szCs w:val="24"/>
        </w:rPr>
        <w:t>аденилатциклазой</w:t>
      </w:r>
      <w:proofErr w:type="spellEnd"/>
      <w:r w:rsidRPr="002273DF">
        <w:rPr>
          <w:sz w:val="24"/>
          <w:szCs w:val="24"/>
        </w:rPr>
        <w:t xml:space="preserve">. </w:t>
      </w:r>
    </w:p>
    <w:p w:rsidR="00FA3FA4" w:rsidRPr="002273DF" w:rsidRDefault="00FA3FA4" w:rsidP="00FA3FA4">
      <w:pPr>
        <w:widowControl/>
        <w:autoSpaceDE/>
        <w:autoSpaceDN/>
        <w:adjustRightInd/>
        <w:spacing w:before="30"/>
        <w:ind w:left="1200" w:hanging="300"/>
        <w:jc w:val="both"/>
        <w:rPr>
          <w:sz w:val="24"/>
          <w:szCs w:val="24"/>
        </w:rPr>
      </w:pPr>
      <w:bookmarkStart w:id="48" w:name="III.Е.2.в."/>
      <w:r w:rsidRPr="002273DF">
        <w:rPr>
          <w:b/>
          <w:bCs/>
          <w:sz w:val="24"/>
          <w:szCs w:val="24"/>
        </w:rPr>
        <w:lastRenderedPageBreak/>
        <w:t>в.</w:t>
      </w:r>
      <w:bookmarkEnd w:id="48"/>
      <w:r w:rsidRPr="002273DF">
        <w:rPr>
          <w:b/>
          <w:bCs/>
          <w:sz w:val="24"/>
          <w:szCs w:val="24"/>
        </w:rPr>
        <w:t xml:space="preserve"> Осмотический диурез:</w:t>
      </w:r>
      <w:r w:rsidRPr="002273DF">
        <w:rPr>
          <w:sz w:val="24"/>
          <w:szCs w:val="24"/>
        </w:rPr>
        <w:t xml:space="preserve"> сахарный диабет, уменьшение числа нефронов при нефрите. </w:t>
      </w:r>
    </w:p>
    <w:p w:rsidR="00FA3FA4" w:rsidRPr="002273DF" w:rsidRDefault="00FA3FA4" w:rsidP="00FA3FA4">
      <w:pPr>
        <w:widowControl/>
        <w:autoSpaceDE/>
        <w:autoSpaceDN/>
        <w:adjustRightInd/>
        <w:spacing w:before="30"/>
        <w:ind w:left="1200" w:hanging="300"/>
        <w:jc w:val="both"/>
        <w:rPr>
          <w:sz w:val="24"/>
          <w:szCs w:val="24"/>
        </w:rPr>
      </w:pPr>
      <w:bookmarkStart w:id="49" w:name="III.Е.2.г."/>
      <w:r w:rsidRPr="002273DF">
        <w:rPr>
          <w:b/>
          <w:bCs/>
          <w:sz w:val="24"/>
          <w:szCs w:val="24"/>
        </w:rPr>
        <w:t>г.</w:t>
      </w:r>
      <w:bookmarkEnd w:id="49"/>
      <w:r w:rsidRPr="002273DF">
        <w:rPr>
          <w:b/>
          <w:bCs/>
          <w:sz w:val="24"/>
          <w:szCs w:val="24"/>
        </w:rPr>
        <w:t xml:space="preserve"> Болезни почек:</w:t>
      </w:r>
      <w:r w:rsidRPr="002273DF">
        <w:rPr>
          <w:sz w:val="24"/>
          <w:szCs w:val="24"/>
        </w:rPr>
        <w:t xml:space="preserve"> </w:t>
      </w:r>
      <w:proofErr w:type="spellStart"/>
      <w:r w:rsidRPr="002273DF">
        <w:rPr>
          <w:sz w:val="24"/>
          <w:szCs w:val="24"/>
        </w:rPr>
        <w:t>постобструктивный</w:t>
      </w:r>
      <w:proofErr w:type="spellEnd"/>
      <w:r w:rsidRPr="002273DF">
        <w:rPr>
          <w:sz w:val="24"/>
          <w:szCs w:val="24"/>
        </w:rPr>
        <w:t xml:space="preserve"> диурез, почечный </w:t>
      </w:r>
      <w:proofErr w:type="spellStart"/>
      <w:r w:rsidRPr="002273DF">
        <w:rPr>
          <w:sz w:val="24"/>
          <w:szCs w:val="24"/>
        </w:rPr>
        <w:t>канальцевый</w:t>
      </w:r>
      <w:proofErr w:type="spellEnd"/>
      <w:r w:rsidRPr="002273DF">
        <w:rPr>
          <w:sz w:val="24"/>
          <w:szCs w:val="24"/>
        </w:rPr>
        <w:t xml:space="preserve"> ацидоз, пиелонефрит, некроз почечных сосочков, </w:t>
      </w:r>
      <w:proofErr w:type="spellStart"/>
      <w:r w:rsidRPr="002273DF">
        <w:rPr>
          <w:sz w:val="24"/>
          <w:szCs w:val="24"/>
        </w:rPr>
        <w:t>серповидноклеточная</w:t>
      </w:r>
      <w:proofErr w:type="spellEnd"/>
      <w:r w:rsidRPr="002273DF">
        <w:rPr>
          <w:sz w:val="24"/>
          <w:szCs w:val="24"/>
        </w:rPr>
        <w:t xml:space="preserve"> анемия. </w:t>
      </w:r>
    </w:p>
    <w:p w:rsidR="00FA3FA4" w:rsidRPr="002273DF" w:rsidRDefault="00FA3FA4" w:rsidP="00FA3FA4">
      <w:pPr>
        <w:widowControl/>
        <w:autoSpaceDE/>
        <w:autoSpaceDN/>
        <w:adjustRightInd/>
        <w:spacing w:before="30"/>
        <w:ind w:left="1200" w:hanging="300"/>
        <w:jc w:val="both"/>
        <w:rPr>
          <w:sz w:val="24"/>
          <w:szCs w:val="24"/>
        </w:rPr>
      </w:pPr>
      <w:bookmarkStart w:id="50" w:name="III.Е.2.д."/>
      <w:r w:rsidRPr="002273DF">
        <w:rPr>
          <w:b/>
          <w:bCs/>
          <w:sz w:val="24"/>
          <w:szCs w:val="24"/>
        </w:rPr>
        <w:t>д.</w:t>
      </w:r>
      <w:bookmarkEnd w:id="50"/>
      <w:r w:rsidRPr="002273DF">
        <w:rPr>
          <w:b/>
          <w:bCs/>
          <w:sz w:val="24"/>
          <w:szCs w:val="24"/>
        </w:rPr>
        <w:t xml:space="preserve"> Тиреотоксикоз:</w:t>
      </w:r>
      <w:r w:rsidRPr="002273DF">
        <w:rPr>
          <w:sz w:val="24"/>
          <w:szCs w:val="24"/>
        </w:rPr>
        <w:t xml:space="preserve"> усиление клубочковой фильтрации. </w:t>
      </w:r>
    </w:p>
    <w:p w:rsidR="00FA3FA4" w:rsidRPr="002273DF" w:rsidRDefault="00FA3FA4" w:rsidP="00FA3FA4">
      <w:pPr>
        <w:widowControl/>
        <w:autoSpaceDE/>
        <w:autoSpaceDN/>
        <w:adjustRightInd/>
        <w:spacing w:before="30"/>
        <w:ind w:left="600" w:hanging="300"/>
        <w:jc w:val="both"/>
        <w:rPr>
          <w:sz w:val="24"/>
          <w:szCs w:val="24"/>
        </w:rPr>
      </w:pPr>
      <w:bookmarkStart w:id="51" w:name="III.Ж."/>
      <w:r w:rsidRPr="002273DF">
        <w:rPr>
          <w:b/>
          <w:bCs/>
          <w:sz w:val="24"/>
          <w:szCs w:val="24"/>
        </w:rPr>
        <w:t>Ж.</w:t>
      </w:r>
      <w:bookmarkEnd w:id="51"/>
      <w:r w:rsidRPr="002273DF">
        <w:rPr>
          <w:b/>
          <w:bCs/>
          <w:sz w:val="24"/>
          <w:szCs w:val="24"/>
        </w:rPr>
        <w:t xml:space="preserve"> ПТГ</w:t>
      </w:r>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52" w:name="III.Ж.1."/>
      <w:r w:rsidRPr="002273DF">
        <w:rPr>
          <w:b/>
          <w:bCs/>
          <w:sz w:val="24"/>
          <w:szCs w:val="24"/>
        </w:rPr>
        <w:t>1.</w:t>
      </w:r>
      <w:bookmarkEnd w:id="52"/>
      <w:r w:rsidRPr="002273DF">
        <w:rPr>
          <w:b/>
          <w:bCs/>
          <w:sz w:val="24"/>
          <w:szCs w:val="24"/>
        </w:rPr>
        <w:t xml:space="preserve"> Общие сведения.</w:t>
      </w:r>
      <w:r w:rsidRPr="002273DF">
        <w:rPr>
          <w:sz w:val="24"/>
          <w:szCs w:val="24"/>
        </w:rPr>
        <w:t xml:space="preserve"> Обнаружено 2 типа рецепторов ПТГ и ПТГ-подобных пептидов. Ген рецептора типа 1 (PTHR1) локализуется на коротком плече 3-й хромосомы, а ген рецептора типа 2 (PTHR2) — на длинном плече 2-й хромосомы. Оба гена клонированы. Передача сигнала от</w:t>
      </w:r>
      <w:r w:rsidRPr="002273DF">
        <w:rPr>
          <w:b/>
          <w:bCs/>
          <w:sz w:val="24"/>
          <w:szCs w:val="24"/>
        </w:rPr>
        <w:t xml:space="preserve"> </w:t>
      </w:r>
      <w:r w:rsidRPr="002273DF">
        <w:rPr>
          <w:sz w:val="24"/>
          <w:szCs w:val="24"/>
        </w:rPr>
        <w:t xml:space="preserve">рецепторов ПТГ опосредуется белком </w:t>
      </w:r>
      <w:proofErr w:type="spellStart"/>
      <w:r w:rsidRPr="002273DF">
        <w:rPr>
          <w:sz w:val="24"/>
          <w:szCs w:val="24"/>
        </w:rPr>
        <w:t>G</w:t>
      </w:r>
      <w:r w:rsidRPr="002273DF">
        <w:rPr>
          <w:sz w:val="24"/>
          <w:szCs w:val="24"/>
          <w:vertAlign w:val="subscript"/>
        </w:rPr>
        <w:t>sальфа</w:t>
      </w:r>
      <w:proofErr w:type="spellEnd"/>
      <w:r w:rsidRPr="002273DF">
        <w:rPr>
          <w:sz w:val="24"/>
          <w:szCs w:val="24"/>
        </w:rPr>
        <w:t xml:space="preserve">, ген которого локализуется в </w:t>
      </w:r>
      <w:proofErr w:type="spellStart"/>
      <w:r w:rsidRPr="002273DF">
        <w:rPr>
          <w:sz w:val="24"/>
          <w:szCs w:val="24"/>
        </w:rPr>
        <w:t>теломерной</w:t>
      </w:r>
      <w:proofErr w:type="spellEnd"/>
      <w:r w:rsidRPr="002273DF">
        <w:rPr>
          <w:sz w:val="24"/>
          <w:szCs w:val="24"/>
        </w:rPr>
        <w:t xml:space="preserve"> области длинного плеча 20-й хромосомы. </w:t>
      </w:r>
    </w:p>
    <w:p w:rsidR="00FA3FA4" w:rsidRPr="002273DF" w:rsidRDefault="00FA3FA4" w:rsidP="00FA3FA4">
      <w:pPr>
        <w:widowControl/>
        <w:autoSpaceDE/>
        <w:autoSpaceDN/>
        <w:adjustRightInd/>
        <w:spacing w:before="30"/>
        <w:ind w:left="900" w:hanging="300"/>
        <w:jc w:val="both"/>
        <w:rPr>
          <w:sz w:val="24"/>
          <w:szCs w:val="24"/>
        </w:rPr>
      </w:pPr>
      <w:bookmarkStart w:id="53" w:name="III.Ж.2."/>
      <w:r w:rsidRPr="002273DF">
        <w:rPr>
          <w:b/>
          <w:bCs/>
          <w:sz w:val="24"/>
          <w:szCs w:val="24"/>
        </w:rPr>
        <w:t>2.</w:t>
      </w:r>
      <w:bookmarkEnd w:id="53"/>
      <w:r w:rsidRPr="002273DF">
        <w:rPr>
          <w:b/>
          <w:bCs/>
          <w:sz w:val="24"/>
          <w:szCs w:val="24"/>
        </w:rPr>
        <w:t xml:space="preserve"> Синдромы резистентности к ПТГ. </w:t>
      </w:r>
      <w:r w:rsidRPr="002273DF">
        <w:rPr>
          <w:sz w:val="24"/>
          <w:szCs w:val="24"/>
        </w:rPr>
        <w:t xml:space="preserve">При всех этих синдромах на фоне </w:t>
      </w:r>
      <w:r w:rsidRPr="002273DF">
        <w:rPr>
          <w:b/>
          <w:bCs/>
          <w:sz w:val="24"/>
          <w:szCs w:val="24"/>
        </w:rPr>
        <w:t>повышенного уровня ПТГ</w:t>
      </w:r>
      <w:r w:rsidRPr="002273DF">
        <w:rPr>
          <w:sz w:val="24"/>
          <w:szCs w:val="24"/>
        </w:rPr>
        <w:t xml:space="preserve"> наблюдается </w:t>
      </w:r>
      <w:proofErr w:type="spellStart"/>
      <w:r w:rsidRPr="002273DF">
        <w:rPr>
          <w:b/>
          <w:bCs/>
          <w:sz w:val="24"/>
          <w:szCs w:val="24"/>
        </w:rPr>
        <w:t>гипокальциемия</w:t>
      </w:r>
      <w:proofErr w:type="spellEnd"/>
      <w:r w:rsidRPr="002273DF">
        <w:rPr>
          <w:b/>
          <w:bCs/>
          <w:sz w:val="24"/>
          <w:szCs w:val="24"/>
        </w:rPr>
        <w:t xml:space="preserve"> </w:t>
      </w:r>
      <w:r w:rsidRPr="002273DF">
        <w:rPr>
          <w:sz w:val="24"/>
          <w:szCs w:val="24"/>
        </w:rPr>
        <w:t xml:space="preserve">и </w:t>
      </w:r>
      <w:proofErr w:type="spellStart"/>
      <w:r w:rsidRPr="002273DF">
        <w:rPr>
          <w:b/>
          <w:bCs/>
          <w:sz w:val="24"/>
          <w:szCs w:val="24"/>
        </w:rPr>
        <w:t>гиперфосфатемия</w:t>
      </w:r>
      <w:proofErr w:type="spellEnd"/>
      <w:r w:rsidRPr="002273DF">
        <w:rPr>
          <w:b/>
          <w:bCs/>
          <w:sz w:val="24"/>
          <w:szCs w:val="24"/>
        </w:rPr>
        <w:t>.</w:t>
      </w:r>
      <w:r w:rsidRPr="002273DF">
        <w:rPr>
          <w:sz w:val="24"/>
          <w:szCs w:val="24"/>
        </w:rPr>
        <w:t xml:space="preserve"> Поэтому их обозначают общим термином </w:t>
      </w:r>
      <w:proofErr w:type="spellStart"/>
      <w:r w:rsidRPr="002273DF">
        <w:rPr>
          <w:b/>
          <w:bCs/>
          <w:sz w:val="24"/>
          <w:szCs w:val="24"/>
        </w:rPr>
        <w:t>псевдогипопаратиреоз</w:t>
      </w:r>
      <w:proofErr w:type="spellEnd"/>
      <w:r w:rsidRPr="002273DF">
        <w:rPr>
          <w:b/>
          <w:bCs/>
          <w:sz w:val="24"/>
          <w:szCs w:val="24"/>
        </w:rPr>
        <w:t xml:space="preserve">. </w:t>
      </w:r>
      <w:r w:rsidRPr="002273DF">
        <w:rPr>
          <w:sz w:val="24"/>
          <w:szCs w:val="24"/>
        </w:rPr>
        <w:t xml:space="preserve">Описано несколько форм </w:t>
      </w:r>
      <w:proofErr w:type="spellStart"/>
      <w:r w:rsidRPr="002273DF">
        <w:rPr>
          <w:sz w:val="24"/>
          <w:szCs w:val="24"/>
        </w:rPr>
        <w:t>псевдогипопаратиреоза</w:t>
      </w:r>
      <w:proofErr w:type="spellEnd"/>
      <w:r w:rsidRPr="002273DF">
        <w:rPr>
          <w:sz w:val="24"/>
          <w:szCs w:val="24"/>
        </w:rPr>
        <w:t xml:space="preserve">, и все они обусловлены внутренними нарушениями передачи сигнала ПТГ. </w:t>
      </w:r>
    </w:p>
    <w:p w:rsidR="00FA3FA4" w:rsidRPr="002273DF" w:rsidRDefault="00FA3FA4" w:rsidP="00FA3FA4">
      <w:pPr>
        <w:widowControl/>
        <w:autoSpaceDE/>
        <w:autoSpaceDN/>
        <w:adjustRightInd/>
        <w:spacing w:before="30"/>
        <w:ind w:left="1200" w:hanging="300"/>
        <w:jc w:val="both"/>
        <w:rPr>
          <w:sz w:val="24"/>
          <w:szCs w:val="24"/>
        </w:rPr>
      </w:pPr>
      <w:bookmarkStart w:id="54" w:name="III.Ж.2.а."/>
      <w:r w:rsidRPr="002273DF">
        <w:rPr>
          <w:b/>
          <w:bCs/>
          <w:sz w:val="24"/>
          <w:szCs w:val="24"/>
        </w:rPr>
        <w:t>а.</w:t>
      </w:r>
      <w:bookmarkEnd w:id="54"/>
      <w:r w:rsidRPr="002273DF">
        <w:rPr>
          <w:b/>
          <w:bCs/>
          <w:sz w:val="24"/>
          <w:szCs w:val="24"/>
        </w:rPr>
        <w:t xml:space="preserve"> </w:t>
      </w:r>
      <w:r w:rsidRPr="002273DF">
        <w:rPr>
          <w:sz w:val="24"/>
          <w:szCs w:val="24"/>
        </w:rPr>
        <w:t xml:space="preserve">При </w:t>
      </w:r>
      <w:proofErr w:type="spellStart"/>
      <w:r w:rsidRPr="002273DF">
        <w:rPr>
          <w:b/>
          <w:bCs/>
          <w:sz w:val="24"/>
          <w:szCs w:val="24"/>
        </w:rPr>
        <w:t>псевдогипопаратиреозе</w:t>
      </w:r>
      <w:proofErr w:type="spellEnd"/>
      <w:r w:rsidRPr="002273DF">
        <w:rPr>
          <w:b/>
          <w:bCs/>
          <w:sz w:val="24"/>
          <w:szCs w:val="24"/>
        </w:rPr>
        <w:t xml:space="preserve"> типа </w:t>
      </w:r>
      <w:proofErr w:type="spellStart"/>
      <w:r w:rsidRPr="002273DF">
        <w:rPr>
          <w:b/>
          <w:bCs/>
          <w:sz w:val="24"/>
          <w:szCs w:val="24"/>
        </w:rPr>
        <w:t>Ia</w:t>
      </w:r>
      <w:proofErr w:type="spellEnd"/>
      <w:r w:rsidRPr="002273DF">
        <w:rPr>
          <w:sz w:val="24"/>
          <w:szCs w:val="24"/>
        </w:rPr>
        <w:t xml:space="preserve"> снижен синтез или нарушена активность субъединицы </w:t>
      </w:r>
      <w:proofErr w:type="spellStart"/>
      <w:r w:rsidRPr="002273DF">
        <w:rPr>
          <w:sz w:val="24"/>
          <w:szCs w:val="24"/>
        </w:rPr>
        <w:t>G</w:t>
      </w:r>
      <w:r w:rsidRPr="002273DF">
        <w:rPr>
          <w:sz w:val="24"/>
          <w:szCs w:val="24"/>
          <w:vertAlign w:val="subscript"/>
        </w:rPr>
        <w:t>sальфа</w:t>
      </w:r>
      <w:proofErr w:type="spellEnd"/>
      <w:r w:rsidRPr="002273DF">
        <w:rPr>
          <w:sz w:val="24"/>
          <w:szCs w:val="24"/>
        </w:rPr>
        <w:t xml:space="preserve">; наблюдается резистентность не только к ПТГ, но и ко многим другим гормонам (в частности, к ТТГ, глюкагону, гонадотропным гормонам). Описаны двое больных из одной семьи, у которых имелась точечная мутация в одном из аллелей, кодирующих </w:t>
      </w:r>
      <w:proofErr w:type="spellStart"/>
      <w:r w:rsidRPr="002273DF">
        <w:rPr>
          <w:sz w:val="24"/>
          <w:szCs w:val="24"/>
        </w:rPr>
        <w:t>G</w:t>
      </w:r>
      <w:r w:rsidRPr="002273DF">
        <w:rPr>
          <w:sz w:val="24"/>
          <w:szCs w:val="24"/>
          <w:vertAlign w:val="subscript"/>
        </w:rPr>
        <w:t>sальфа</w:t>
      </w:r>
      <w:proofErr w:type="spellEnd"/>
      <w:r w:rsidRPr="002273DF">
        <w:rPr>
          <w:sz w:val="24"/>
          <w:szCs w:val="24"/>
        </w:rPr>
        <w:t xml:space="preserve">. </w:t>
      </w:r>
    </w:p>
    <w:p w:rsidR="00FA3FA4" w:rsidRPr="002273DF" w:rsidRDefault="00FA3FA4" w:rsidP="00FA3FA4">
      <w:pPr>
        <w:widowControl/>
        <w:autoSpaceDE/>
        <w:autoSpaceDN/>
        <w:adjustRightInd/>
        <w:spacing w:before="30"/>
        <w:ind w:left="1200" w:hanging="300"/>
        <w:jc w:val="both"/>
        <w:rPr>
          <w:sz w:val="24"/>
          <w:szCs w:val="24"/>
        </w:rPr>
      </w:pPr>
      <w:bookmarkStart w:id="55" w:name="III.Ж.2.б."/>
      <w:r w:rsidRPr="002273DF">
        <w:rPr>
          <w:b/>
          <w:bCs/>
          <w:sz w:val="24"/>
          <w:szCs w:val="24"/>
        </w:rPr>
        <w:t>б.</w:t>
      </w:r>
      <w:bookmarkEnd w:id="55"/>
      <w:r w:rsidRPr="002273DF">
        <w:rPr>
          <w:b/>
          <w:bCs/>
          <w:sz w:val="24"/>
          <w:szCs w:val="24"/>
        </w:rPr>
        <w:t xml:space="preserve"> </w:t>
      </w:r>
      <w:r w:rsidRPr="002273DF">
        <w:rPr>
          <w:sz w:val="24"/>
          <w:szCs w:val="24"/>
        </w:rPr>
        <w:t xml:space="preserve">При </w:t>
      </w:r>
      <w:proofErr w:type="spellStart"/>
      <w:r w:rsidRPr="002273DF">
        <w:rPr>
          <w:b/>
          <w:bCs/>
          <w:sz w:val="24"/>
          <w:szCs w:val="24"/>
        </w:rPr>
        <w:t>псевдогипопаратиреозе</w:t>
      </w:r>
      <w:proofErr w:type="spellEnd"/>
      <w:r w:rsidRPr="002273DF">
        <w:rPr>
          <w:b/>
          <w:bCs/>
          <w:sz w:val="24"/>
          <w:szCs w:val="24"/>
        </w:rPr>
        <w:t xml:space="preserve"> типа </w:t>
      </w:r>
      <w:proofErr w:type="spellStart"/>
      <w:r w:rsidRPr="002273DF">
        <w:rPr>
          <w:b/>
          <w:bCs/>
          <w:sz w:val="24"/>
          <w:szCs w:val="24"/>
        </w:rPr>
        <w:t>Ib</w:t>
      </w:r>
      <w:proofErr w:type="spellEnd"/>
      <w:r w:rsidRPr="002273DF">
        <w:rPr>
          <w:sz w:val="24"/>
          <w:szCs w:val="24"/>
        </w:rPr>
        <w:t xml:space="preserve"> сохраняется нормальная активность </w:t>
      </w:r>
      <w:proofErr w:type="spellStart"/>
      <w:r w:rsidRPr="002273DF">
        <w:rPr>
          <w:sz w:val="24"/>
          <w:szCs w:val="24"/>
        </w:rPr>
        <w:t>G</w:t>
      </w:r>
      <w:r w:rsidRPr="002273DF">
        <w:rPr>
          <w:sz w:val="24"/>
          <w:szCs w:val="24"/>
          <w:vertAlign w:val="subscript"/>
        </w:rPr>
        <w:t>sальфа</w:t>
      </w:r>
      <w:proofErr w:type="spellEnd"/>
      <w:r w:rsidRPr="002273DF">
        <w:rPr>
          <w:sz w:val="24"/>
          <w:szCs w:val="24"/>
        </w:rPr>
        <w:t xml:space="preserve">; резистентность к другим гормонам отсутствует. Возможная причина: дефект рецептора ПТГ. </w:t>
      </w:r>
    </w:p>
    <w:p w:rsidR="00FA3FA4" w:rsidRPr="002273DF" w:rsidRDefault="00FA3FA4" w:rsidP="00FA3FA4">
      <w:pPr>
        <w:widowControl/>
        <w:autoSpaceDE/>
        <w:autoSpaceDN/>
        <w:adjustRightInd/>
        <w:spacing w:before="30"/>
        <w:ind w:left="1200" w:hanging="300"/>
        <w:jc w:val="both"/>
        <w:rPr>
          <w:sz w:val="24"/>
          <w:szCs w:val="24"/>
        </w:rPr>
      </w:pPr>
      <w:bookmarkStart w:id="56" w:name="III.Ж.2.в."/>
      <w:r w:rsidRPr="002273DF">
        <w:rPr>
          <w:b/>
          <w:bCs/>
          <w:sz w:val="24"/>
          <w:szCs w:val="24"/>
        </w:rPr>
        <w:t>в.</w:t>
      </w:r>
      <w:bookmarkEnd w:id="56"/>
      <w:r w:rsidRPr="002273DF">
        <w:rPr>
          <w:b/>
          <w:bCs/>
          <w:sz w:val="24"/>
          <w:szCs w:val="24"/>
        </w:rPr>
        <w:t xml:space="preserve"> </w:t>
      </w:r>
      <w:r w:rsidRPr="002273DF">
        <w:rPr>
          <w:sz w:val="24"/>
          <w:szCs w:val="24"/>
        </w:rPr>
        <w:t>При</w:t>
      </w:r>
      <w:r w:rsidRPr="002273DF">
        <w:rPr>
          <w:b/>
          <w:bCs/>
          <w:sz w:val="24"/>
          <w:szCs w:val="24"/>
        </w:rPr>
        <w:t xml:space="preserve"> </w:t>
      </w:r>
      <w:proofErr w:type="spellStart"/>
      <w:r w:rsidRPr="002273DF">
        <w:rPr>
          <w:b/>
          <w:bCs/>
          <w:sz w:val="24"/>
          <w:szCs w:val="24"/>
        </w:rPr>
        <w:t>псевдогипопаратиреозе</w:t>
      </w:r>
      <w:proofErr w:type="spellEnd"/>
      <w:r w:rsidRPr="002273DF">
        <w:rPr>
          <w:b/>
          <w:bCs/>
          <w:sz w:val="24"/>
          <w:szCs w:val="24"/>
        </w:rPr>
        <w:t xml:space="preserve"> типа </w:t>
      </w:r>
      <w:proofErr w:type="spellStart"/>
      <w:r w:rsidRPr="002273DF">
        <w:rPr>
          <w:b/>
          <w:bCs/>
          <w:sz w:val="24"/>
          <w:szCs w:val="24"/>
        </w:rPr>
        <w:t>Ic</w:t>
      </w:r>
      <w:proofErr w:type="spellEnd"/>
      <w:r w:rsidRPr="002273DF">
        <w:rPr>
          <w:b/>
          <w:bCs/>
          <w:sz w:val="24"/>
          <w:szCs w:val="24"/>
        </w:rPr>
        <w:t xml:space="preserve"> </w:t>
      </w:r>
      <w:r w:rsidRPr="002273DF">
        <w:rPr>
          <w:sz w:val="24"/>
          <w:szCs w:val="24"/>
        </w:rPr>
        <w:t xml:space="preserve">активность </w:t>
      </w:r>
      <w:proofErr w:type="spellStart"/>
      <w:r w:rsidRPr="002273DF">
        <w:rPr>
          <w:sz w:val="24"/>
          <w:szCs w:val="24"/>
        </w:rPr>
        <w:t>G</w:t>
      </w:r>
      <w:r w:rsidRPr="002273DF">
        <w:rPr>
          <w:sz w:val="24"/>
          <w:szCs w:val="24"/>
          <w:vertAlign w:val="subscript"/>
        </w:rPr>
        <w:t>sальфа</w:t>
      </w:r>
      <w:proofErr w:type="spellEnd"/>
      <w:r w:rsidRPr="002273DF">
        <w:rPr>
          <w:sz w:val="24"/>
          <w:szCs w:val="24"/>
        </w:rPr>
        <w:t xml:space="preserve"> не нарушена, но наблюдается резистентность к другим гормонам. Возможная причина: нарушение внутриклеточной передачи сигнала ПТГ на </w:t>
      </w:r>
      <w:proofErr w:type="spellStart"/>
      <w:r w:rsidRPr="002273DF">
        <w:rPr>
          <w:sz w:val="24"/>
          <w:szCs w:val="24"/>
        </w:rPr>
        <w:t>пострецепторном</w:t>
      </w:r>
      <w:proofErr w:type="spellEnd"/>
      <w:r w:rsidRPr="002273DF">
        <w:rPr>
          <w:sz w:val="24"/>
          <w:szCs w:val="24"/>
        </w:rPr>
        <w:t xml:space="preserve"> уровне. </w:t>
      </w:r>
    </w:p>
    <w:p w:rsidR="00FA3FA4" w:rsidRPr="002273DF" w:rsidRDefault="00FA3FA4" w:rsidP="00FA3FA4">
      <w:pPr>
        <w:widowControl/>
        <w:autoSpaceDE/>
        <w:autoSpaceDN/>
        <w:adjustRightInd/>
        <w:spacing w:before="30"/>
        <w:ind w:left="900"/>
        <w:jc w:val="both"/>
        <w:rPr>
          <w:sz w:val="24"/>
          <w:szCs w:val="24"/>
        </w:rPr>
      </w:pPr>
      <w:r w:rsidRPr="002273DF">
        <w:rPr>
          <w:sz w:val="24"/>
          <w:szCs w:val="24"/>
        </w:rPr>
        <w:t xml:space="preserve">Для </w:t>
      </w:r>
      <w:proofErr w:type="spellStart"/>
      <w:r w:rsidRPr="002273DF">
        <w:rPr>
          <w:sz w:val="24"/>
          <w:szCs w:val="24"/>
        </w:rPr>
        <w:t>псевдогипопаратиреоза</w:t>
      </w:r>
      <w:proofErr w:type="spellEnd"/>
      <w:r w:rsidRPr="002273DF">
        <w:rPr>
          <w:sz w:val="24"/>
          <w:szCs w:val="24"/>
        </w:rPr>
        <w:t xml:space="preserve"> типов </w:t>
      </w:r>
      <w:proofErr w:type="spellStart"/>
      <w:r w:rsidRPr="002273DF">
        <w:rPr>
          <w:sz w:val="24"/>
          <w:szCs w:val="24"/>
        </w:rPr>
        <w:t>Ia</w:t>
      </w:r>
      <w:proofErr w:type="spellEnd"/>
      <w:r w:rsidRPr="002273DF">
        <w:rPr>
          <w:sz w:val="24"/>
          <w:szCs w:val="24"/>
        </w:rPr>
        <w:t xml:space="preserve"> и </w:t>
      </w:r>
      <w:proofErr w:type="spellStart"/>
      <w:r w:rsidRPr="002273DF">
        <w:rPr>
          <w:sz w:val="24"/>
          <w:szCs w:val="24"/>
        </w:rPr>
        <w:t>Ic</w:t>
      </w:r>
      <w:proofErr w:type="spellEnd"/>
      <w:r w:rsidRPr="002273DF">
        <w:rPr>
          <w:sz w:val="24"/>
          <w:szCs w:val="24"/>
        </w:rPr>
        <w:t xml:space="preserve"> характерен комплекс симптомов, который принято называть </w:t>
      </w:r>
      <w:r w:rsidRPr="002273DF">
        <w:rPr>
          <w:b/>
          <w:bCs/>
          <w:sz w:val="24"/>
          <w:szCs w:val="24"/>
        </w:rPr>
        <w:t>наследственной остеодистрофией Олбрайта</w:t>
      </w:r>
      <w:r w:rsidRPr="002273DF">
        <w:rPr>
          <w:sz w:val="24"/>
          <w:szCs w:val="24"/>
        </w:rPr>
        <w:t xml:space="preserve"> (лунообразное лицо, задержка роста, ожирение, </w:t>
      </w:r>
      <w:proofErr w:type="spellStart"/>
      <w:r w:rsidRPr="002273DF">
        <w:rPr>
          <w:sz w:val="24"/>
          <w:szCs w:val="24"/>
        </w:rPr>
        <w:t>брахидактилия</w:t>
      </w:r>
      <w:proofErr w:type="spellEnd"/>
      <w:r w:rsidRPr="002273DF">
        <w:rPr>
          <w:sz w:val="24"/>
          <w:szCs w:val="24"/>
        </w:rPr>
        <w:t xml:space="preserve">, множественные очаги подкожного обызвествления или </w:t>
      </w:r>
      <w:proofErr w:type="spellStart"/>
      <w:r w:rsidRPr="002273DF">
        <w:rPr>
          <w:sz w:val="24"/>
          <w:szCs w:val="24"/>
        </w:rPr>
        <w:t>оссификации</w:t>
      </w:r>
      <w:proofErr w:type="spellEnd"/>
      <w:r w:rsidRPr="002273DF">
        <w:rPr>
          <w:sz w:val="24"/>
          <w:szCs w:val="24"/>
        </w:rPr>
        <w:t xml:space="preserve">). </w:t>
      </w:r>
    </w:p>
    <w:p w:rsidR="00FA3FA4" w:rsidRPr="002273DF" w:rsidRDefault="004C733F" w:rsidP="00FA3FA4">
      <w:pPr>
        <w:widowControl/>
        <w:autoSpaceDE/>
        <w:autoSpaceDN/>
        <w:adjustRightInd/>
        <w:spacing w:before="30"/>
        <w:ind w:left="600" w:hanging="300"/>
        <w:jc w:val="both"/>
        <w:rPr>
          <w:sz w:val="24"/>
          <w:szCs w:val="24"/>
        </w:rPr>
      </w:pPr>
      <w:bookmarkStart w:id="57" w:name="III.И."/>
      <w:r>
        <w:rPr>
          <w:b/>
          <w:bCs/>
          <w:sz w:val="24"/>
          <w:szCs w:val="24"/>
        </w:rPr>
        <w:t>З</w:t>
      </w:r>
      <w:r w:rsidR="00FA3FA4" w:rsidRPr="002273DF">
        <w:rPr>
          <w:b/>
          <w:bCs/>
          <w:sz w:val="24"/>
          <w:szCs w:val="24"/>
        </w:rPr>
        <w:t>.</w:t>
      </w:r>
      <w:bookmarkEnd w:id="57"/>
      <w:r w:rsidR="00FA3FA4" w:rsidRPr="002273DF">
        <w:rPr>
          <w:b/>
          <w:bCs/>
          <w:sz w:val="24"/>
          <w:szCs w:val="24"/>
        </w:rPr>
        <w:t xml:space="preserve"> Катехоламины</w:t>
      </w:r>
      <w:r w:rsidR="00FA3FA4" w:rsidRPr="002273DF">
        <w:rPr>
          <w:sz w:val="24"/>
          <w:szCs w:val="24"/>
        </w:rPr>
        <w:t xml:space="preserve"> </w:t>
      </w:r>
    </w:p>
    <w:p w:rsidR="00FA3FA4" w:rsidRPr="002273DF" w:rsidRDefault="004C733F" w:rsidP="00FA3FA4">
      <w:pPr>
        <w:widowControl/>
        <w:autoSpaceDE/>
        <w:autoSpaceDN/>
        <w:adjustRightInd/>
        <w:spacing w:before="30"/>
        <w:ind w:left="900" w:hanging="300"/>
        <w:jc w:val="both"/>
        <w:rPr>
          <w:sz w:val="24"/>
          <w:szCs w:val="24"/>
        </w:rPr>
      </w:pPr>
      <w:bookmarkStart w:id="58" w:name="III.И.2."/>
      <w:r>
        <w:rPr>
          <w:b/>
          <w:bCs/>
          <w:sz w:val="24"/>
          <w:szCs w:val="24"/>
        </w:rPr>
        <w:t>1</w:t>
      </w:r>
      <w:r w:rsidR="00FA3FA4" w:rsidRPr="002273DF">
        <w:rPr>
          <w:b/>
          <w:bCs/>
          <w:sz w:val="24"/>
          <w:szCs w:val="24"/>
        </w:rPr>
        <w:t>.</w:t>
      </w:r>
      <w:bookmarkEnd w:id="58"/>
      <w:r w:rsidR="00FA3FA4" w:rsidRPr="002273DF">
        <w:rPr>
          <w:b/>
          <w:bCs/>
          <w:sz w:val="24"/>
          <w:szCs w:val="24"/>
        </w:rPr>
        <w:t xml:space="preserve"> Резистентность к катехоламинам.</w:t>
      </w:r>
      <w:r w:rsidR="00FA3FA4" w:rsidRPr="002273DF">
        <w:rPr>
          <w:sz w:val="24"/>
          <w:szCs w:val="24"/>
        </w:rPr>
        <w:t xml:space="preserve"> Количество бета</w:t>
      </w:r>
      <w:r w:rsidR="00FA3FA4" w:rsidRPr="002273DF">
        <w:rPr>
          <w:sz w:val="24"/>
          <w:szCs w:val="24"/>
          <w:vertAlign w:val="subscript"/>
        </w:rPr>
        <w:t>1</w:t>
      </w:r>
      <w:r w:rsidR="00FA3FA4" w:rsidRPr="002273DF">
        <w:rPr>
          <w:sz w:val="24"/>
          <w:szCs w:val="24"/>
        </w:rPr>
        <w:t>-адренорецепторов в миокарде и их чувствительность к стимуляторам снижаются при</w:t>
      </w:r>
      <w:r w:rsidR="00FA3FA4" w:rsidRPr="002273DF">
        <w:rPr>
          <w:b/>
          <w:bCs/>
          <w:sz w:val="24"/>
          <w:szCs w:val="24"/>
        </w:rPr>
        <w:t xml:space="preserve"> сердечной недостаточности.</w:t>
      </w:r>
      <w:r w:rsidR="00FA3FA4" w:rsidRPr="002273DF">
        <w:rPr>
          <w:sz w:val="24"/>
          <w:szCs w:val="24"/>
        </w:rPr>
        <w:t xml:space="preserve"> Уменьшение количества рецепторов обусловлено повышением содержания норадреналина в крови или в самом миокарде. Выбросы катехоламинов во время приступов бронхиальной астмы, при преждевременных родах и шоке также приводят к снижению чувствительности бета-</w:t>
      </w:r>
      <w:proofErr w:type="spellStart"/>
      <w:r w:rsidR="00FA3FA4" w:rsidRPr="002273DF">
        <w:rPr>
          <w:sz w:val="24"/>
          <w:szCs w:val="24"/>
        </w:rPr>
        <w:t>адренорецепторов</w:t>
      </w:r>
      <w:proofErr w:type="spellEnd"/>
      <w:r w:rsidR="00FA3FA4" w:rsidRPr="002273DF">
        <w:rPr>
          <w:sz w:val="24"/>
          <w:szCs w:val="24"/>
        </w:rPr>
        <w:t xml:space="preserve"> к стимуляторам и к исчезновению терапевтического эффекта бета-</w:t>
      </w:r>
      <w:proofErr w:type="spellStart"/>
      <w:r w:rsidR="00FA3FA4" w:rsidRPr="002273DF">
        <w:rPr>
          <w:sz w:val="24"/>
          <w:szCs w:val="24"/>
        </w:rPr>
        <w:t>адреностимуляторов</w:t>
      </w:r>
      <w:proofErr w:type="spellEnd"/>
      <w:r w:rsidR="00FA3FA4" w:rsidRPr="002273DF">
        <w:rPr>
          <w:sz w:val="24"/>
          <w:szCs w:val="24"/>
        </w:rPr>
        <w:t xml:space="preserve">. Во всех этих случаях резистентность к катехоламинам обусловлена </w:t>
      </w:r>
      <w:r w:rsidR="00FA3FA4" w:rsidRPr="002273DF">
        <w:rPr>
          <w:b/>
          <w:bCs/>
          <w:sz w:val="24"/>
          <w:szCs w:val="24"/>
        </w:rPr>
        <w:t>внешними</w:t>
      </w:r>
      <w:r w:rsidR="00FA3FA4" w:rsidRPr="002273DF">
        <w:rPr>
          <w:sz w:val="24"/>
          <w:szCs w:val="24"/>
        </w:rPr>
        <w:t xml:space="preserve"> (вторичными) нарушениями.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 xml:space="preserve">IV. Резистентность к </w:t>
      </w:r>
      <w:proofErr w:type="spellStart"/>
      <w:r w:rsidRPr="002273DF">
        <w:rPr>
          <w:b/>
          <w:bCs/>
          <w:sz w:val="24"/>
          <w:szCs w:val="24"/>
        </w:rPr>
        <w:t>непептидным</w:t>
      </w:r>
      <w:proofErr w:type="spellEnd"/>
      <w:r w:rsidRPr="002273DF">
        <w:rPr>
          <w:b/>
          <w:bCs/>
          <w:sz w:val="24"/>
          <w:szCs w:val="24"/>
        </w:rPr>
        <w:t xml:space="preserve"> гормонам</w:t>
      </w:r>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А. Витамин D</w:t>
      </w:r>
      <w:r w:rsidRPr="002273DF">
        <w:rPr>
          <w:sz w:val="24"/>
          <w:szCs w:val="24"/>
        </w:rPr>
        <w:t xml:space="preserve"> </w:t>
      </w:r>
    </w:p>
    <w:p w:rsidR="00FA3FA4" w:rsidRPr="002273DF" w:rsidRDefault="004C733F" w:rsidP="004C733F">
      <w:pPr>
        <w:widowControl/>
        <w:autoSpaceDE/>
        <w:autoSpaceDN/>
        <w:adjustRightInd/>
        <w:spacing w:before="30"/>
        <w:ind w:left="600"/>
        <w:jc w:val="both"/>
        <w:rPr>
          <w:sz w:val="24"/>
          <w:szCs w:val="24"/>
        </w:rPr>
      </w:pPr>
      <w:bookmarkStart w:id="59" w:name="IV.А.2."/>
      <w:r>
        <w:rPr>
          <w:b/>
          <w:bCs/>
          <w:sz w:val="24"/>
          <w:szCs w:val="24"/>
        </w:rPr>
        <w:t>1</w:t>
      </w:r>
      <w:r w:rsidR="00FA3FA4" w:rsidRPr="002273DF">
        <w:rPr>
          <w:b/>
          <w:bCs/>
          <w:sz w:val="24"/>
          <w:szCs w:val="24"/>
        </w:rPr>
        <w:t>.</w:t>
      </w:r>
      <w:bookmarkEnd w:id="59"/>
      <w:r w:rsidR="00FA3FA4" w:rsidRPr="002273DF">
        <w:rPr>
          <w:b/>
          <w:bCs/>
          <w:sz w:val="24"/>
          <w:szCs w:val="24"/>
        </w:rPr>
        <w:t xml:space="preserve"> Витамин-D-зависимый рахит типа II</w:t>
      </w:r>
      <w:r w:rsidR="00FA3FA4" w:rsidRPr="002273DF">
        <w:rPr>
          <w:sz w:val="24"/>
          <w:szCs w:val="24"/>
        </w:rPr>
        <w:t xml:space="preserve"> (наследственный 1,25(OH)</w:t>
      </w:r>
      <w:r w:rsidR="00FA3FA4" w:rsidRPr="002273DF">
        <w:rPr>
          <w:sz w:val="24"/>
          <w:szCs w:val="24"/>
          <w:vertAlign w:val="subscript"/>
        </w:rPr>
        <w:t>2</w:t>
      </w:r>
      <w:r w:rsidR="00FA3FA4" w:rsidRPr="002273DF">
        <w:rPr>
          <w:sz w:val="24"/>
          <w:szCs w:val="24"/>
        </w:rPr>
        <w:t>D</w:t>
      </w:r>
      <w:r w:rsidR="00FA3FA4" w:rsidRPr="002273DF">
        <w:rPr>
          <w:sz w:val="24"/>
          <w:szCs w:val="24"/>
          <w:vertAlign w:val="subscript"/>
        </w:rPr>
        <w:t>3</w:t>
      </w:r>
      <w:r w:rsidR="00FA3FA4" w:rsidRPr="002273DF">
        <w:rPr>
          <w:sz w:val="24"/>
          <w:szCs w:val="24"/>
        </w:rPr>
        <w:t xml:space="preserve">-резистентный рахит). Это редкая форма рахита. Клиническая картина: раннее начало заболевания, задержка роста, </w:t>
      </w:r>
      <w:proofErr w:type="spellStart"/>
      <w:r w:rsidR="00FA3FA4" w:rsidRPr="002273DF">
        <w:rPr>
          <w:sz w:val="24"/>
          <w:szCs w:val="24"/>
        </w:rPr>
        <w:t>гипокальциемия</w:t>
      </w:r>
      <w:proofErr w:type="spellEnd"/>
      <w:r w:rsidR="00FA3FA4" w:rsidRPr="002273DF">
        <w:rPr>
          <w:sz w:val="24"/>
          <w:szCs w:val="24"/>
        </w:rPr>
        <w:t xml:space="preserve">, </w:t>
      </w:r>
      <w:proofErr w:type="spellStart"/>
      <w:r w:rsidR="00FA3FA4" w:rsidRPr="002273DF">
        <w:rPr>
          <w:sz w:val="24"/>
          <w:szCs w:val="24"/>
        </w:rPr>
        <w:t>гипофосфатемия</w:t>
      </w:r>
      <w:proofErr w:type="spellEnd"/>
      <w:r w:rsidR="00FA3FA4" w:rsidRPr="002273DF">
        <w:rPr>
          <w:sz w:val="24"/>
          <w:szCs w:val="24"/>
        </w:rPr>
        <w:t xml:space="preserve">, </w:t>
      </w:r>
      <w:proofErr w:type="spellStart"/>
      <w:r w:rsidR="00FA3FA4" w:rsidRPr="002273DF">
        <w:rPr>
          <w:sz w:val="24"/>
          <w:szCs w:val="24"/>
        </w:rPr>
        <w:t>гиперкальциурия</w:t>
      </w:r>
      <w:proofErr w:type="spellEnd"/>
      <w:r w:rsidR="00FA3FA4" w:rsidRPr="002273DF">
        <w:rPr>
          <w:sz w:val="24"/>
          <w:szCs w:val="24"/>
        </w:rPr>
        <w:t xml:space="preserve">, вторичный </w:t>
      </w:r>
      <w:proofErr w:type="spellStart"/>
      <w:r w:rsidR="00FA3FA4" w:rsidRPr="002273DF">
        <w:rPr>
          <w:sz w:val="24"/>
          <w:szCs w:val="24"/>
        </w:rPr>
        <w:lastRenderedPageBreak/>
        <w:t>гиперпаратиреоз</w:t>
      </w:r>
      <w:proofErr w:type="spellEnd"/>
      <w:r w:rsidR="00FA3FA4" w:rsidRPr="002273DF">
        <w:rPr>
          <w:sz w:val="24"/>
          <w:szCs w:val="24"/>
        </w:rPr>
        <w:t xml:space="preserve">, </w:t>
      </w:r>
      <w:r w:rsidR="00FA3FA4" w:rsidRPr="002273DF">
        <w:rPr>
          <w:b/>
          <w:bCs/>
          <w:sz w:val="24"/>
          <w:szCs w:val="24"/>
        </w:rPr>
        <w:t>повышение уровня 1,25(OH)</w:t>
      </w:r>
      <w:r w:rsidR="00FA3FA4" w:rsidRPr="002273DF">
        <w:rPr>
          <w:b/>
          <w:bCs/>
          <w:sz w:val="24"/>
          <w:szCs w:val="24"/>
          <w:vertAlign w:val="subscript"/>
        </w:rPr>
        <w:t>2</w:t>
      </w:r>
      <w:r w:rsidR="00FA3FA4" w:rsidRPr="002273DF">
        <w:rPr>
          <w:b/>
          <w:bCs/>
          <w:sz w:val="24"/>
          <w:szCs w:val="24"/>
        </w:rPr>
        <w:t>D</w:t>
      </w:r>
      <w:r w:rsidR="00FA3FA4" w:rsidRPr="002273DF">
        <w:rPr>
          <w:b/>
          <w:bCs/>
          <w:sz w:val="24"/>
          <w:szCs w:val="24"/>
          <w:vertAlign w:val="subscript"/>
        </w:rPr>
        <w:t>3</w:t>
      </w:r>
      <w:r w:rsidR="00FA3FA4" w:rsidRPr="002273DF">
        <w:rPr>
          <w:b/>
          <w:bCs/>
          <w:sz w:val="24"/>
          <w:szCs w:val="24"/>
        </w:rPr>
        <w:t xml:space="preserve"> в сыворотке.</w:t>
      </w:r>
      <w:r w:rsidR="00FA3FA4" w:rsidRPr="002273DF">
        <w:rPr>
          <w:sz w:val="24"/>
          <w:szCs w:val="24"/>
        </w:rPr>
        <w:t xml:space="preserve"> Нередко наблюдаются тяжелый кариес и гипоплазия зубов, а также нарушение роста волос на голове и туловище. Болезнь часто встречается в семьях, где распространены близкородственные браки, и поражает лиц обоего пола, что свидетельствует об аутосомно-рецессивном характере наследования. Лечение </w:t>
      </w:r>
      <w:proofErr w:type="spellStart"/>
      <w:r w:rsidR="00FA3FA4" w:rsidRPr="002273DF">
        <w:rPr>
          <w:sz w:val="24"/>
          <w:szCs w:val="24"/>
        </w:rPr>
        <w:t>кальцитриолом</w:t>
      </w:r>
      <w:proofErr w:type="spellEnd"/>
      <w:r w:rsidR="00FA3FA4" w:rsidRPr="002273DF">
        <w:rPr>
          <w:sz w:val="24"/>
          <w:szCs w:val="24"/>
        </w:rPr>
        <w:t>, как правило, неэффективно (даже если назначают очень высокие дозы). Для выяснения механизмов резистентности исследовали связывание 1,25(OH)</w:t>
      </w:r>
      <w:r w:rsidR="00FA3FA4" w:rsidRPr="002273DF">
        <w:rPr>
          <w:sz w:val="24"/>
          <w:szCs w:val="24"/>
          <w:vertAlign w:val="subscript"/>
        </w:rPr>
        <w:t>2</w:t>
      </w:r>
      <w:r w:rsidR="00FA3FA4" w:rsidRPr="002273DF">
        <w:rPr>
          <w:sz w:val="24"/>
          <w:szCs w:val="24"/>
        </w:rPr>
        <w:t>D</w:t>
      </w:r>
      <w:r w:rsidR="00FA3FA4" w:rsidRPr="002273DF">
        <w:rPr>
          <w:sz w:val="24"/>
          <w:szCs w:val="24"/>
          <w:vertAlign w:val="subscript"/>
        </w:rPr>
        <w:t>3</w:t>
      </w:r>
      <w:r w:rsidR="00FA3FA4" w:rsidRPr="002273DF">
        <w:rPr>
          <w:sz w:val="24"/>
          <w:szCs w:val="24"/>
        </w:rPr>
        <w:t xml:space="preserve"> с фибробластами кожи больных. Установили, что резистентность к 1,25(OH)</w:t>
      </w:r>
      <w:r w:rsidR="00FA3FA4" w:rsidRPr="002273DF">
        <w:rPr>
          <w:sz w:val="24"/>
          <w:szCs w:val="24"/>
          <w:vertAlign w:val="subscript"/>
        </w:rPr>
        <w:t>2</w:t>
      </w:r>
      <w:r w:rsidR="00FA3FA4" w:rsidRPr="002273DF">
        <w:rPr>
          <w:sz w:val="24"/>
          <w:szCs w:val="24"/>
        </w:rPr>
        <w:t>D</w:t>
      </w:r>
      <w:r w:rsidR="00FA3FA4" w:rsidRPr="002273DF">
        <w:rPr>
          <w:sz w:val="24"/>
          <w:szCs w:val="24"/>
          <w:vertAlign w:val="subscript"/>
        </w:rPr>
        <w:t>3</w:t>
      </w:r>
      <w:r w:rsidR="00FA3FA4" w:rsidRPr="002273DF">
        <w:rPr>
          <w:sz w:val="24"/>
          <w:szCs w:val="24"/>
        </w:rPr>
        <w:t xml:space="preserve"> может быть обусловлена как полным отсутствием рецепторов гормона, так и дефектами </w:t>
      </w:r>
      <w:proofErr w:type="spellStart"/>
      <w:r w:rsidR="00FA3FA4" w:rsidRPr="002273DF">
        <w:rPr>
          <w:sz w:val="24"/>
          <w:szCs w:val="24"/>
        </w:rPr>
        <w:t>гормонсвязывающего</w:t>
      </w:r>
      <w:proofErr w:type="spellEnd"/>
      <w:r w:rsidR="00FA3FA4" w:rsidRPr="002273DF">
        <w:rPr>
          <w:sz w:val="24"/>
          <w:szCs w:val="24"/>
        </w:rPr>
        <w:t xml:space="preserve"> или ДНК-связывающего доменов рецептора (см. также гл. 24, п. XXIV.Б.3).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Б. Андрогены</w:t>
      </w:r>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60" w:name="IV.Б.1."/>
      <w:r w:rsidRPr="002273DF">
        <w:rPr>
          <w:b/>
          <w:bCs/>
          <w:sz w:val="24"/>
          <w:szCs w:val="24"/>
        </w:rPr>
        <w:t>1.</w:t>
      </w:r>
      <w:bookmarkEnd w:id="60"/>
      <w:r w:rsidRPr="002273DF">
        <w:rPr>
          <w:b/>
          <w:bCs/>
          <w:sz w:val="24"/>
          <w:szCs w:val="24"/>
        </w:rPr>
        <w:t xml:space="preserve"> Общие сведения. </w:t>
      </w:r>
      <w:r w:rsidRPr="002273DF">
        <w:rPr>
          <w:sz w:val="24"/>
          <w:szCs w:val="24"/>
        </w:rPr>
        <w:t xml:space="preserve">Рецептор андрогенов состоит из 910 аминокислот. Нуклеотидная последовательность гена рецептора расшифрована; он локализуется на X-хромосоме и содержит более 90 000 нуклеотидов. </w:t>
      </w:r>
    </w:p>
    <w:p w:rsidR="004C733F" w:rsidRDefault="00FA3FA4" w:rsidP="004C733F">
      <w:pPr>
        <w:widowControl/>
        <w:autoSpaceDE/>
        <w:autoSpaceDN/>
        <w:adjustRightInd/>
        <w:spacing w:before="30"/>
        <w:ind w:left="900" w:hanging="300"/>
        <w:jc w:val="both"/>
        <w:rPr>
          <w:sz w:val="24"/>
          <w:szCs w:val="24"/>
        </w:rPr>
      </w:pPr>
      <w:bookmarkStart w:id="61" w:name="IV.Б.2."/>
      <w:r w:rsidRPr="002273DF">
        <w:rPr>
          <w:b/>
          <w:bCs/>
          <w:sz w:val="24"/>
          <w:szCs w:val="24"/>
        </w:rPr>
        <w:t>2.</w:t>
      </w:r>
      <w:bookmarkEnd w:id="61"/>
      <w:r w:rsidRPr="002273DF">
        <w:rPr>
          <w:b/>
          <w:bCs/>
          <w:sz w:val="24"/>
          <w:szCs w:val="24"/>
        </w:rPr>
        <w:t xml:space="preserve"> Резистентность к андрогенам</w:t>
      </w:r>
      <w:r w:rsidRPr="002273DF">
        <w:rPr>
          <w:sz w:val="24"/>
          <w:szCs w:val="24"/>
        </w:rPr>
        <w:t xml:space="preserve"> — распространенная причина </w:t>
      </w:r>
      <w:r w:rsidRPr="002273DF">
        <w:rPr>
          <w:b/>
          <w:bCs/>
          <w:sz w:val="24"/>
          <w:szCs w:val="24"/>
        </w:rPr>
        <w:t>мужского</w:t>
      </w:r>
      <w:r w:rsidRPr="002273DF">
        <w:rPr>
          <w:sz w:val="24"/>
          <w:szCs w:val="24"/>
        </w:rPr>
        <w:t xml:space="preserve"> </w:t>
      </w:r>
      <w:proofErr w:type="spellStart"/>
      <w:r w:rsidRPr="002273DF">
        <w:rPr>
          <w:b/>
          <w:bCs/>
          <w:sz w:val="24"/>
          <w:szCs w:val="24"/>
        </w:rPr>
        <w:t>псевдогермафродитизма</w:t>
      </w:r>
      <w:proofErr w:type="spellEnd"/>
      <w:r w:rsidRPr="002273DF">
        <w:rPr>
          <w:b/>
          <w:bCs/>
          <w:sz w:val="24"/>
          <w:szCs w:val="24"/>
        </w:rPr>
        <w:t xml:space="preserve"> </w:t>
      </w:r>
      <w:r w:rsidRPr="002273DF">
        <w:rPr>
          <w:sz w:val="24"/>
          <w:szCs w:val="24"/>
        </w:rPr>
        <w:t xml:space="preserve">(у лиц с кариотипом </w:t>
      </w:r>
      <w:proofErr w:type="gramStart"/>
      <w:r w:rsidRPr="002273DF">
        <w:rPr>
          <w:sz w:val="24"/>
          <w:szCs w:val="24"/>
        </w:rPr>
        <w:t>46,XY</w:t>
      </w:r>
      <w:proofErr w:type="gramEnd"/>
      <w:r w:rsidRPr="002273DF">
        <w:rPr>
          <w:sz w:val="24"/>
          <w:szCs w:val="24"/>
        </w:rPr>
        <w:t xml:space="preserve">). Резистентность к андрогенам проявляется как в </w:t>
      </w:r>
      <w:bookmarkStart w:id="62" w:name="IV.Б.2.а."/>
      <w:r w:rsidR="004C733F">
        <w:rPr>
          <w:sz w:val="24"/>
          <w:szCs w:val="24"/>
        </w:rPr>
        <w:t>полной, так и в неполной формах.</w:t>
      </w:r>
    </w:p>
    <w:p w:rsidR="00FA3FA4" w:rsidRPr="002273DF" w:rsidRDefault="00FA3FA4" w:rsidP="004C733F">
      <w:pPr>
        <w:widowControl/>
        <w:autoSpaceDE/>
        <w:autoSpaceDN/>
        <w:adjustRightInd/>
        <w:spacing w:before="30"/>
        <w:ind w:left="600"/>
        <w:jc w:val="both"/>
        <w:rPr>
          <w:sz w:val="24"/>
          <w:szCs w:val="24"/>
        </w:rPr>
      </w:pPr>
      <w:r w:rsidRPr="002273DF">
        <w:rPr>
          <w:b/>
          <w:bCs/>
          <w:sz w:val="24"/>
          <w:szCs w:val="24"/>
        </w:rPr>
        <w:t>а.</w:t>
      </w:r>
      <w:bookmarkEnd w:id="62"/>
      <w:r w:rsidRPr="002273DF">
        <w:rPr>
          <w:b/>
          <w:bCs/>
          <w:sz w:val="24"/>
          <w:szCs w:val="24"/>
        </w:rPr>
        <w:t xml:space="preserve"> </w:t>
      </w:r>
      <w:proofErr w:type="spellStart"/>
      <w:r w:rsidRPr="002273DF">
        <w:rPr>
          <w:b/>
          <w:bCs/>
          <w:sz w:val="24"/>
          <w:szCs w:val="24"/>
        </w:rPr>
        <w:t>Тестикулярная</w:t>
      </w:r>
      <w:proofErr w:type="spellEnd"/>
      <w:r w:rsidRPr="002273DF">
        <w:rPr>
          <w:b/>
          <w:bCs/>
          <w:sz w:val="24"/>
          <w:szCs w:val="24"/>
        </w:rPr>
        <w:t xml:space="preserve"> феминизация</w:t>
      </w:r>
      <w:r w:rsidRPr="002273DF">
        <w:rPr>
          <w:sz w:val="24"/>
          <w:szCs w:val="24"/>
        </w:rPr>
        <w:t xml:space="preserve"> развивается при полной резистентности к андрогенам. У взрослых больных — женский фенотип, первичная аменорея, лобковое и подмышечное </w:t>
      </w:r>
      <w:proofErr w:type="spellStart"/>
      <w:r w:rsidRPr="002273DF">
        <w:rPr>
          <w:sz w:val="24"/>
          <w:szCs w:val="24"/>
        </w:rPr>
        <w:t>оволосение</w:t>
      </w:r>
      <w:proofErr w:type="spellEnd"/>
      <w:r w:rsidRPr="002273DF">
        <w:rPr>
          <w:sz w:val="24"/>
          <w:szCs w:val="24"/>
        </w:rPr>
        <w:t xml:space="preserve"> скудное или отсутствует, молочные железы сформированы по женскому типу и обычно хорошо развиты. У девочек пубертатного возраста наблюдается отсутствие </w:t>
      </w:r>
      <w:proofErr w:type="spellStart"/>
      <w:r w:rsidRPr="002273DF">
        <w:rPr>
          <w:sz w:val="24"/>
          <w:szCs w:val="24"/>
        </w:rPr>
        <w:t>менархе</w:t>
      </w:r>
      <w:proofErr w:type="spellEnd"/>
      <w:r w:rsidRPr="002273DF">
        <w:rPr>
          <w:sz w:val="24"/>
          <w:szCs w:val="24"/>
        </w:rPr>
        <w:t xml:space="preserve">. Иногда заболевание диагностируют у девочек младшего возраста, когда в паховой грыже обнаруживают яичко. </w:t>
      </w:r>
    </w:p>
    <w:p w:rsidR="00FA3FA4" w:rsidRPr="002273DF" w:rsidRDefault="00FA3FA4" w:rsidP="00FA3FA4">
      <w:pPr>
        <w:widowControl/>
        <w:autoSpaceDE/>
        <w:autoSpaceDN/>
        <w:adjustRightInd/>
        <w:spacing w:before="30"/>
        <w:ind w:left="1200" w:hanging="300"/>
        <w:jc w:val="both"/>
        <w:rPr>
          <w:sz w:val="24"/>
          <w:szCs w:val="24"/>
        </w:rPr>
      </w:pPr>
      <w:bookmarkStart w:id="63" w:name="IV.Б.2.б."/>
      <w:r w:rsidRPr="002273DF">
        <w:rPr>
          <w:b/>
          <w:bCs/>
          <w:sz w:val="24"/>
          <w:szCs w:val="24"/>
        </w:rPr>
        <w:t>б.</w:t>
      </w:r>
      <w:bookmarkEnd w:id="63"/>
      <w:r w:rsidRPr="002273DF">
        <w:rPr>
          <w:b/>
          <w:bCs/>
          <w:sz w:val="24"/>
          <w:szCs w:val="24"/>
        </w:rPr>
        <w:t xml:space="preserve"> Неполные формы</w:t>
      </w:r>
      <w:r w:rsidRPr="002273DF">
        <w:rPr>
          <w:sz w:val="24"/>
          <w:szCs w:val="24"/>
        </w:rPr>
        <w:t xml:space="preserve"> резистентности к андрогенам (объединяются под названием </w:t>
      </w:r>
      <w:r w:rsidRPr="002273DF">
        <w:rPr>
          <w:b/>
          <w:bCs/>
          <w:sz w:val="24"/>
          <w:szCs w:val="24"/>
        </w:rPr>
        <w:t xml:space="preserve">синдрома </w:t>
      </w:r>
      <w:proofErr w:type="spellStart"/>
      <w:r w:rsidRPr="002273DF">
        <w:rPr>
          <w:b/>
          <w:bCs/>
          <w:sz w:val="24"/>
          <w:szCs w:val="24"/>
        </w:rPr>
        <w:t>Рейфенштейна</w:t>
      </w:r>
      <w:proofErr w:type="spellEnd"/>
      <w:r w:rsidRPr="002273DF">
        <w:rPr>
          <w:sz w:val="24"/>
          <w:szCs w:val="24"/>
        </w:rPr>
        <w:t xml:space="preserve">) проявляются по-разному — от мужского фенотипа с </w:t>
      </w:r>
      <w:proofErr w:type="spellStart"/>
      <w:r w:rsidRPr="002273DF">
        <w:rPr>
          <w:sz w:val="24"/>
          <w:szCs w:val="24"/>
        </w:rPr>
        <w:t>мошоночно</w:t>
      </w:r>
      <w:proofErr w:type="spellEnd"/>
      <w:r w:rsidRPr="002273DF">
        <w:rPr>
          <w:sz w:val="24"/>
          <w:szCs w:val="24"/>
        </w:rPr>
        <w:t xml:space="preserve">-промежностной гипоспадией, азооспермией и развитием молочных желез в пубертатном периоде до типично женского фенотипа с частичным сращением половых губ, гипертрофией клитора и нормальным развитием молочных желез и </w:t>
      </w:r>
      <w:proofErr w:type="spellStart"/>
      <w:r w:rsidRPr="002273DF">
        <w:rPr>
          <w:sz w:val="24"/>
          <w:szCs w:val="24"/>
        </w:rPr>
        <w:t>оволосением</w:t>
      </w:r>
      <w:proofErr w:type="spellEnd"/>
      <w:r w:rsidRPr="002273DF">
        <w:rPr>
          <w:sz w:val="24"/>
          <w:szCs w:val="24"/>
        </w:rPr>
        <w:t xml:space="preserve"> лобка (но во всех этих случаях кариотип больного — </w:t>
      </w:r>
      <w:proofErr w:type="gramStart"/>
      <w:r w:rsidRPr="002273DF">
        <w:rPr>
          <w:sz w:val="24"/>
          <w:szCs w:val="24"/>
        </w:rPr>
        <w:t>46,XY</w:t>
      </w:r>
      <w:proofErr w:type="gramEnd"/>
      <w:r w:rsidRPr="002273DF">
        <w:rPr>
          <w:sz w:val="24"/>
          <w:szCs w:val="24"/>
        </w:rPr>
        <w:t xml:space="preserve">). Некоторые изолированные аномалии наружных половых органов (гипоспадия, </w:t>
      </w:r>
      <w:proofErr w:type="spellStart"/>
      <w:r w:rsidRPr="002273DF">
        <w:rPr>
          <w:sz w:val="24"/>
          <w:szCs w:val="24"/>
        </w:rPr>
        <w:t>микропения</w:t>
      </w:r>
      <w:proofErr w:type="spellEnd"/>
      <w:r w:rsidRPr="002273DF">
        <w:rPr>
          <w:sz w:val="24"/>
          <w:szCs w:val="24"/>
        </w:rPr>
        <w:t xml:space="preserve">) также могут быть следствием резистентности к андрогенам.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В. Эстрогены</w:t>
      </w:r>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64" w:name="IV.В.1."/>
      <w:r w:rsidRPr="002273DF">
        <w:rPr>
          <w:b/>
          <w:bCs/>
          <w:sz w:val="24"/>
          <w:szCs w:val="24"/>
        </w:rPr>
        <w:t>1.</w:t>
      </w:r>
      <w:bookmarkEnd w:id="64"/>
      <w:r w:rsidRPr="002273DF">
        <w:rPr>
          <w:b/>
          <w:bCs/>
          <w:sz w:val="24"/>
          <w:szCs w:val="24"/>
        </w:rPr>
        <w:t xml:space="preserve"> Общие сведения.</w:t>
      </w:r>
      <w:r w:rsidRPr="002273DF">
        <w:rPr>
          <w:sz w:val="24"/>
          <w:szCs w:val="24"/>
        </w:rPr>
        <w:t xml:space="preserve"> Ген рецептора эстрогенов клонирован; рецептор содержит 595 аминокислот. </w:t>
      </w:r>
    </w:p>
    <w:p w:rsidR="00FA3FA4" w:rsidRPr="002273DF" w:rsidRDefault="00FA3FA4" w:rsidP="00FA3FA4">
      <w:pPr>
        <w:widowControl/>
        <w:autoSpaceDE/>
        <w:autoSpaceDN/>
        <w:adjustRightInd/>
        <w:spacing w:before="30"/>
        <w:ind w:left="900" w:hanging="300"/>
        <w:jc w:val="both"/>
        <w:rPr>
          <w:sz w:val="24"/>
          <w:szCs w:val="24"/>
        </w:rPr>
      </w:pPr>
      <w:bookmarkStart w:id="65" w:name="IV.В.2."/>
      <w:r w:rsidRPr="002273DF">
        <w:rPr>
          <w:b/>
          <w:bCs/>
          <w:sz w:val="24"/>
          <w:szCs w:val="24"/>
        </w:rPr>
        <w:t>2.</w:t>
      </w:r>
      <w:bookmarkEnd w:id="65"/>
      <w:r w:rsidRPr="002273DF">
        <w:rPr>
          <w:b/>
          <w:bCs/>
          <w:sz w:val="24"/>
          <w:szCs w:val="24"/>
        </w:rPr>
        <w:t xml:space="preserve"> Резистентность к эстрогенам</w:t>
      </w:r>
      <w:r w:rsidRPr="002273DF">
        <w:rPr>
          <w:sz w:val="24"/>
          <w:szCs w:val="24"/>
        </w:rPr>
        <w:t xml:space="preserve"> свойственна некоторым вариантам рака молочной железы (так называемым рецептор-отрицательным вариантам). Исследование опухолевых клеток </w:t>
      </w:r>
      <w:proofErr w:type="spellStart"/>
      <w:r w:rsidRPr="002273DF">
        <w:rPr>
          <w:sz w:val="24"/>
          <w:szCs w:val="24"/>
        </w:rPr>
        <w:t>in</w:t>
      </w:r>
      <w:proofErr w:type="spellEnd"/>
      <w:r w:rsidRPr="002273DF">
        <w:rPr>
          <w:sz w:val="24"/>
          <w:szCs w:val="24"/>
        </w:rPr>
        <w:t xml:space="preserve"> </w:t>
      </w:r>
      <w:proofErr w:type="spellStart"/>
      <w:r w:rsidRPr="002273DF">
        <w:rPr>
          <w:sz w:val="24"/>
          <w:szCs w:val="24"/>
        </w:rPr>
        <w:t>vitro</w:t>
      </w:r>
      <w:proofErr w:type="spellEnd"/>
      <w:r w:rsidRPr="002273DF">
        <w:rPr>
          <w:sz w:val="24"/>
          <w:szCs w:val="24"/>
        </w:rPr>
        <w:t xml:space="preserve"> помогает выбрать лечение: при резистентности опухоли к эстрогенам вместо гормональной терапии может быть назначена химиотерапия.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Г. Прогестерон</w:t>
      </w:r>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66" w:name="IV.Г.1."/>
      <w:r w:rsidRPr="002273DF">
        <w:rPr>
          <w:b/>
          <w:bCs/>
          <w:sz w:val="24"/>
          <w:szCs w:val="24"/>
        </w:rPr>
        <w:t>1.</w:t>
      </w:r>
      <w:bookmarkEnd w:id="66"/>
      <w:r w:rsidRPr="002273DF">
        <w:rPr>
          <w:b/>
          <w:bCs/>
          <w:sz w:val="24"/>
          <w:szCs w:val="24"/>
        </w:rPr>
        <w:t xml:space="preserve"> Общие сведения:</w:t>
      </w:r>
      <w:r w:rsidRPr="002273DF">
        <w:rPr>
          <w:sz w:val="24"/>
          <w:szCs w:val="24"/>
        </w:rPr>
        <w:t xml:space="preserve"> </w:t>
      </w:r>
      <w:proofErr w:type="spellStart"/>
      <w:r w:rsidRPr="002273DF">
        <w:rPr>
          <w:sz w:val="24"/>
          <w:szCs w:val="24"/>
        </w:rPr>
        <w:t>кДНК</w:t>
      </w:r>
      <w:proofErr w:type="spellEnd"/>
      <w:r w:rsidRPr="002273DF">
        <w:rPr>
          <w:sz w:val="24"/>
          <w:szCs w:val="24"/>
        </w:rPr>
        <w:t xml:space="preserve">, кодирующая рецептор прогестерона человека, клонирована; рецептор содержит 984 аминокислоты. </w:t>
      </w:r>
    </w:p>
    <w:p w:rsidR="00FA3FA4" w:rsidRPr="002273DF" w:rsidRDefault="00FA3FA4" w:rsidP="00FA3FA4">
      <w:pPr>
        <w:widowControl/>
        <w:autoSpaceDE/>
        <w:autoSpaceDN/>
        <w:adjustRightInd/>
        <w:spacing w:before="30"/>
        <w:ind w:left="900" w:hanging="300"/>
        <w:jc w:val="both"/>
        <w:rPr>
          <w:sz w:val="24"/>
          <w:szCs w:val="24"/>
        </w:rPr>
      </w:pPr>
      <w:bookmarkStart w:id="67" w:name="IV.Г.2."/>
      <w:r w:rsidRPr="002273DF">
        <w:rPr>
          <w:b/>
          <w:bCs/>
          <w:sz w:val="24"/>
          <w:szCs w:val="24"/>
        </w:rPr>
        <w:t>2.</w:t>
      </w:r>
      <w:bookmarkEnd w:id="67"/>
      <w:r w:rsidRPr="002273DF">
        <w:rPr>
          <w:b/>
          <w:bCs/>
          <w:sz w:val="24"/>
          <w:szCs w:val="24"/>
        </w:rPr>
        <w:t xml:space="preserve"> Резистентность к прогестерону</w:t>
      </w:r>
      <w:r w:rsidRPr="002273DF">
        <w:rPr>
          <w:sz w:val="24"/>
          <w:szCs w:val="24"/>
        </w:rPr>
        <w:t xml:space="preserve"> встречается редко. Описаны два случая, когда резистентность к этому гормону могла быть причиной бесплодия. У двух женщин содержание эстрогенов и прогестерона в крови было нормальным, но созревание </w:t>
      </w:r>
      <w:r w:rsidRPr="002273DF">
        <w:rPr>
          <w:sz w:val="24"/>
          <w:szCs w:val="24"/>
        </w:rPr>
        <w:lastRenderedPageBreak/>
        <w:t xml:space="preserve">эндометрия в лютеиновой фазе менструального цикла было нарушено. У одной женщины число рецепторов прогестерона в эндометрии снижалось на 14-й день лютеиновой фазы. Как правило, при резистентности к стероидным гормонам их концентрация в сыворотке повышается (по принципу отрицательной обратной связи). Между тем у обеих женщин уровень прогестерона не был повышенным.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Д. </w:t>
      </w:r>
      <w:proofErr w:type="spellStart"/>
      <w:r w:rsidRPr="002273DF">
        <w:rPr>
          <w:b/>
          <w:bCs/>
          <w:sz w:val="24"/>
          <w:szCs w:val="24"/>
        </w:rPr>
        <w:t>Глюкокортикоиды</w:t>
      </w:r>
      <w:proofErr w:type="spellEnd"/>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68" w:name="IV.Д.1."/>
      <w:r w:rsidRPr="002273DF">
        <w:rPr>
          <w:b/>
          <w:bCs/>
          <w:sz w:val="24"/>
          <w:szCs w:val="24"/>
        </w:rPr>
        <w:t>1.</w:t>
      </w:r>
      <w:bookmarkEnd w:id="68"/>
      <w:r w:rsidRPr="002273DF">
        <w:rPr>
          <w:b/>
          <w:bCs/>
          <w:sz w:val="24"/>
          <w:szCs w:val="24"/>
        </w:rPr>
        <w:t xml:space="preserve"> Общие сведения.</w:t>
      </w:r>
      <w:r w:rsidRPr="002273DF">
        <w:rPr>
          <w:sz w:val="24"/>
          <w:szCs w:val="24"/>
        </w:rPr>
        <w:t xml:space="preserve"> Ген рецептора </w:t>
      </w:r>
      <w:proofErr w:type="spellStart"/>
      <w:r w:rsidRPr="002273DF">
        <w:rPr>
          <w:sz w:val="24"/>
          <w:szCs w:val="24"/>
        </w:rPr>
        <w:t>глюкокортикоидов</w:t>
      </w:r>
      <w:proofErr w:type="spellEnd"/>
      <w:r w:rsidRPr="002273DF">
        <w:rPr>
          <w:sz w:val="24"/>
          <w:szCs w:val="24"/>
        </w:rPr>
        <w:t xml:space="preserve"> клонирован; он локализуется на 5-й хромосоме. </w:t>
      </w:r>
    </w:p>
    <w:p w:rsidR="00FA3FA4" w:rsidRPr="002273DF" w:rsidRDefault="00FA3FA4" w:rsidP="00FA3FA4">
      <w:pPr>
        <w:widowControl/>
        <w:autoSpaceDE/>
        <w:autoSpaceDN/>
        <w:adjustRightInd/>
        <w:spacing w:before="30"/>
        <w:ind w:left="900" w:hanging="300"/>
        <w:jc w:val="both"/>
        <w:rPr>
          <w:sz w:val="24"/>
          <w:szCs w:val="24"/>
        </w:rPr>
      </w:pPr>
      <w:bookmarkStart w:id="69" w:name="IV.Д.2."/>
      <w:r w:rsidRPr="002273DF">
        <w:rPr>
          <w:b/>
          <w:bCs/>
          <w:sz w:val="24"/>
          <w:szCs w:val="24"/>
        </w:rPr>
        <w:t>2.</w:t>
      </w:r>
      <w:bookmarkEnd w:id="69"/>
      <w:r w:rsidRPr="002273DF">
        <w:rPr>
          <w:b/>
          <w:bCs/>
          <w:sz w:val="24"/>
          <w:szCs w:val="24"/>
        </w:rPr>
        <w:t xml:space="preserve"> Резистентность к </w:t>
      </w:r>
      <w:proofErr w:type="spellStart"/>
      <w:r w:rsidRPr="002273DF">
        <w:rPr>
          <w:b/>
          <w:bCs/>
          <w:sz w:val="24"/>
          <w:szCs w:val="24"/>
        </w:rPr>
        <w:t>глюкокортикоидам</w:t>
      </w:r>
      <w:proofErr w:type="spellEnd"/>
      <w:r w:rsidRPr="002273DF">
        <w:rPr>
          <w:sz w:val="24"/>
          <w:szCs w:val="24"/>
        </w:rPr>
        <w:t xml:space="preserve"> </w:t>
      </w:r>
    </w:p>
    <w:p w:rsidR="004C733F" w:rsidRDefault="00FA3FA4" w:rsidP="00FA3FA4">
      <w:pPr>
        <w:widowControl/>
        <w:autoSpaceDE/>
        <w:autoSpaceDN/>
        <w:adjustRightInd/>
        <w:spacing w:before="30"/>
        <w:ind w:left="1200" w:hanging="300"/>
        <w:jc w:val="both"/>
        <w:rPr>
          <w:sz w:val="24"/>
          <w:szCs w:val="24"/>
        </w:rPr>
      </w:pPr>
      <w:bookmarkStart w:id="70" w:name="IV.Д.2.а."/>
      <w:r w:rsidRPr="002273DF">
        <w:rPr>
          <w:b/>
          <w:bCs/>
          <w:sz w:val="24"/>
          <w:szCs w:val="24"/>
        </w:rPr>
        <w:t>а.</w:t>
      </w:r>
      <w:bookmarkEnd w:id="70"/>
      <w:r w:rsidRPr="002273DF">
        <w:rPr>
          <w:b/>
          <w:bCs/>
          <w:sz w:val="24"/>
          <w:szCs w:val="24"/>
        </w:rPr>
        <w:t xml:space="preserve"> Семейная резистентность к </w:t>
      </w:r>
      <w:proofErr w:type="spellStart"/>
      <w:r w:rsidRPr="002273DF">
        <w:rPr>
          <w:b/>
          <w:bCs/>
          <w:sz w:val="24"/>
          <w:szCs w:val="24"/>
        </w:rPr>
        <w:t>глюкокортикоидам</w:t>
      </w:r>
      <w:proofErr w:type="spellEnd"/>
      <w:r w:rsidRPr="002273DF">
        <w:rPr>
          <w:sz w:val="24"/>
          <w:szCs w:val="24"/>
        </w:rPr>
        <w:t xml:space="preserve"> (</w:t>
      </w:r>
      <w:proofErr w:type="spellStart"/>
      <w:r w:rsidRPr="002273DF">
        <w:rPr>
          <w:sz w:val="24"/>
          <w:szCs w:val="24"/>
        </w:rPr>
        <w:t>генерализованная</w:t>
      </w:r>
      <w:proofErr w:type="spellEnd"/>
      <w:r w:rsidRPr="002273DF">
        <w:rPr>
          <w:sz w:val="24"/>
          <w:szCs w:val="24"/>
        </w:rPr>
        <w:t xml:space="preserve"> первичная резистентность к </w:t>
      </w:r>
      <w:proofErr w:type="spellStart"/>
      <w:r w:rsidRPr="002273DF">
        <w:rPr>
          <w:sz w:val="24"/>
          <w:szCs w:val="24"/>
        </w:rPr>
        <w:t>глюкокортикоидам</w:t>
      </w:r>
      <w:proofErr w:type="spellEnd"/>
      <w:r w:rsidRPr="002273DF">
        <w:rPr>
          <w:sz w:val="24"/>
          <w:szCs w:val="24"/>
        </w:rPr>
        <w:t xml:space="preserve">). Под этим названием объединяют несколько редких заболеваний с аутосомно-доминантным наследованием и сходной клинической картиной. Уровни АКТГ в плазме и кортизола в сыворотке значительно выше нормы, но проявления синдрома </w:t>
      </w:r>
      <w:proofErr w:type="spellStart"/>
      <w:r w:rsidRPr="002273DF">
        <w:rPr>
          <w:sz w:val="24"/>
          <w:szCs w:val="24"/>
        </w:rPr>
        <w:t>Кушинга</w:t>
      </w:r>
      <w:proofErr w:type="spellEnd"/>
      <w:r w:rsidRPr="002273DF">
        <w:rPr>
          <w:sz w:val="24"/>
          <w:szCs w:val="24"/>
        </w:rPr>
        <w:t xml:space="preserve"> отсутствуют. В редких случаях наблюдаются артериальная гипертония и </w:t>
      </w:r>
      <w:proofErr w:type="spellStart"/>
      <w:r w:rsidRPr="002273DF">
        <w:rPr>
          <w:sz w:val="24"/>
          <w:szCs w:val="24"/>
        </w:rPr>
        <w:t>гипокалиемия</w:t>
      </w:r>
      <w:proofErr w:type="spellEnd"/>
      <w:r w:rsidRPr="002273DF">
        <w:rPr>
          <w:sz w:val="24"/>
          <w:szCs w:val="24"/>
        </w:rPr>
        <w:t xml:space="preserve">, гирсутизм, легкая вирилизация и нарушения менструального цикла. </w:t>
      </w:r>
      <w:bookmarkStart w:id="71" w:name="IV.Д.2.б."/>
    </w:p>
    <w:p w:rsidR="00FA3FA4" w:rsidRPr="002273DF" w:rsidRDefault="00FA3FA4" w:rsidP="00FA3FA4">
      <w:pPr>
        <w:widowControl/>
        <w:autoSpaceDE/>
        <w:autoSpaceDN/>
        <w:adjustRightInd/>
        <w:spacing w:before="30"/>
        <w:ind w:left="1200" w:hanging="300"/>
        <w:jc w:val="both"/>
        <w:rPr>
          <w:sz w:val="24"/>
          <w:szCs w:val="24"/>
        </w:rPr>
      </w:pPr>
      <w:r w:rsidRPr="002273DF">
        <w:rPr>
          <w:b/>
          <w:bCs/>
          <w:sz w:val="24"/>
          <w:szCs w:val="24"/>
        </w:rPr>
        <w:t>б.</w:t>
      </w:r>
      <w:bookmarkEnd w:id="71"/>
      <w:r w:rsidRPr="002273DF">
        <w:rPr>
          <w:b/>
          <w:bCs/>
          <w:sz w:val="24"/>
          <w:szCs w:val="24"/>
        </w:rPr>
        <w:t xml:space="preserve"> </w:t>
      </w:r>
      <w:r w:rsidRPr="002273DF">
        <w:rPr>
          <w:sz w:val="24"/>
          <w:szCs w:val="24"/>
        </w:rPr>
        <w:t>При некоторых</w:t>
      </w:r>
      <w:r w:rsidRPr="002273DF">
        <w:rPr>
          <w:b/>
          <w:bCs/>
          <w:sz w:val="24"/>
          <w:szCs w:val="24"/>
        </w:rPr>
        <w:t xml:space="preserve"> психических расстройствах </w:t>
      </w:r>
      <w:r w:rsidRPr="002273DF">
        <w:rPr>
          <w:sz w:val="24"/>
          <w:szCs w:val="24"/>
        </w:rPr>
        <w:t xml:space="preserve">(депрессии, нервной анорексии, психозах) концентрация кортизола в сыворотке достигает уровня, характерного для синдрома </w:t>
      </w:r>
      <w:proofErr w:type="spellStart"/>
      <w:r w:rsidRPr="002273DF">
        <w:rPr>
          <w:sz w:val="24"/>
          <w:szCs w:val="24"/>
        </w:rPr>
        <w:t>Кушинга</w:t>
      </w:r>
      <w:proofErr w:type="spellEnd"/>
      <w:r w:rsidRPr="002273DF">
        <w:rPr>
          <w:sz w:val="24"/>
          <w:szCs w:val="24"/>
        </w:rPr>
        <w:t xml:space="preserve">, однако другие проявления этого синдрома отсутствуют, что свидетельствует о резистентности к </w:t>
      </w:r>
      <w:proofErr w:type="spellStart"/>
      <w:r w:rsidRPr="002273DF">
        <w:rPr>
          <w:sz w:val="24"/>
          <w:szCs w:val="24"/>
        </w:rPr>
        <w:t>глюкокортикоидам</w:t>
      </w:r>
      <w:proofErr w:type="spellEnd"/>
      <w:r w:rsidRPr="002273DF">
        <w:rPr>
          <w:sz w:val="24"/>
          <w:szCs w:val="24"/>
        </w:rPr>
        <w:t xml:space="preserve">. В данном случае резистентность обусловлена внешними (вторичными) нарушениями. </w:t>
      </w:r>
    </w:p>
    <w:p w:rsidR="00FA3FA4" w:rsidRPr="002273DF" w:rsidRDefault="00FA3FA4" w:rsidP="00FA3FA4">
      <w:pPr>
        <w:widowControl/>
        <w:autoSpaceDE/>
        <w:autoSpaceDN/>
        <w:adjustRightInd/>
        <w:spacing w:before="30"/>
        <w:ind w:left="1200" w:hanging="300"/>
        <w:jc w:val="both"/>
        <w:rPr>
          <w:sz w:val="24"/>
          <w:szCs w:val="24"/>
        </w:rPr>
      </w:pPr>
      <w:bookmarkStart w:id="72" w:name="IV.Д.2.в."/>
      <w:r w:rsidRPr="002273DF">
        <w:rPr>
          <w:b/>
          <w:bCs/>
          <w:sz w:val="24"/>
          <w:szCs w:val="24"/>
        </w:rPr>
        <w:t>в.</w:t>
      </w:r>
      <w:bookmarkEnd w:id="72"/>
      <w:r w:rsidRPr="002273DF">
        <w:rPr>
          <w:b/>
          <w:bCs/>
          <w:sz w:val="24"/>
          <w:szCs w:val="24"/>
        </w:rPr>
        <w:t xml:space="preserve"> </w:t>
      </w:r>
      <w:r w:rsidRPr="002273DF">
        <w:rPr>
          <w:sz w:val="24"/>
          <w:szCs w:val="24"/>
        </w:rPr>
        <w:t xml:space="preserve">Повышение уровня кортизола в сыворотке было недавно обнаружено у взрослых больных </w:t>
      </w:r>
      <w:r w:rsidRPr="002273DF">
        <w:rPr>
          <w:b/>
          <w:bCs/>
          <w:sz w:val="24"/>
          <w:szCs w:val="24"/>
        </w:rPr>
        <w:t>СПИДом</w:t>
      </w:r>
      <w:r w:rsidRPr="002273DF">
        <w:rPr>
          <w:sz w:val="24"/>
          <w:szCs w:val="24"/>
        </w:rPr>
        <w:t xml:space="preserve"> с симптомами глюкокортикоидной недостаточности. Хотя число рецепторов </w:t>
      </w:r>
      <w:proofErr w:type="spellStart"/>
      <w:r w:rsidRPr="002273DF">
        <w:rPr>
          <w:sz w:val="24"/>
          <w:szCs w:val="24"/>
        </w:rPr>
        <w:t>глюкокортикоидов</w:t>
      </w:r>
      <w:proofErr w:type="spellEnd"/>
      <w:r w:rsidRPr="002273DF">
        <w:rPr>
          <w:sz w:val="24"/>
          <w:szCs w:val="24"/>
        </w:rPr>
        <w:t xml:space="preserve"> на лимфоцитах этих больных было понижено, предположили, что резистентность к этим гормонам обусловлена внешними (вторичными) нарушениями. Патофизиологическое значение резистентности к </w:t>
      </w:r>
      <w:proofErr w:type="spellStart"/>
      <w:r w:rsidRPr="002273DF">
        <w:rPr>
          <w:sz w:val="24"/>
          <w:szCs w:val="24"/>
        </w:rPr>
        <w:t>глюкокортикоидам</w:t>
      </w:r>
      <w:proofErr w:type="spellEnd"/>
      <w:r w:rsidRPr="002273DF">
        <w:rPr>
          <w:sz w:val="24"/>
          <w:szCs w:val="24"/>
        </w:rPr>
        <w:t xml:space="preserve"> у больных СПИДом не выяснено.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Е. </w:t>
      </w:r>
      <w:proofErr w:type="spellStart"/>
      <w:r w:rsidRPr="002273DF">
        <w:rPr>
          <w:b/>
          <w:bCs/>
          <w:sz w:val="24"/>
          <w:szCs w:val="24"/>
        </w:rPr>
        <w:t>Минералокортикоиды</w:t>
      </w:r>
      <w:proofErr w:type="spellEnd"/>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73" w:name="IV.Е.1."/>
      <w:r w:rsidRPr="002273DF">
        <w:rPr>
          <w:b/>
          <w:bCs/>
          <w:sz w:val="24"/>
          <w:szCs w:val="24"/>
        </w:rPr>
        <w:t>1.</w:t>
      </w:r>
      <w:bookmarkEnd w:id="73"/>
      <w:r w:rsidRPr="002273DF">
        <w:rPr>
          <w:b/>
          <w:bCs/>
          <w:sz w:val="24"/>
          <w:szCs w:val="24"/>
        </w:rPr>
        <w:t xml:space="preserve"> Общие сведения.</w:t>
      </w:r>
      <w:r w:rsidRPr="002273DF">
        <w:rPr>
          <w:sz w:val="24"/>
          <w:szCs w:val="24"/>
        </w:rPr>
        <w:t xml:space="preserve"> Рецепторы </w:t>
      </w:r>
      <w:proofErr w:type="spellStart"/>
      <w:r w:rsidRPr="002273DF">
        <w:rPr>
          <w:sz w:val="24"/>
          <w:szCs w:val="24"/>
        </w:rPr>
        <w:t>минералокортикоидов</w:t>
      </w:r>
      <w:proofErr w:type="spellEnd"/>
      <w:r w:rsidRPr="002273DF">
        <w:rPr>
          <w:sz w:val="24"/>
          <w:szCs w:val="24"/>
        </w:rPr>
        <w:t xml:space="preserve"> обнаружены в дистальных канальцах почек, потовых и слюнных железах и в слизистой толстой кишки. Ген рецептора </w:t>
      </w:r>
      <w:proofErr w:type="spellStart"/>
      <w:r w:rsidRPr="002273DF">
        <w:rPr>
          <w:sz w:val="24"/>
          <w:szCs w:val="24"/>
        </w:rPr>
        <w:t>минералокортикоидов</w:t>
      </w:r>
      <w:proofErr w:type="spellEnd"/>
      <w:r w:rsidRPr="002273DF">
        <w:rPr>
          <w:sz w:val="24"/>
          <w:szCs w:val="24"/>
        </w:rPr>
        <w:t xml:space="preserve"> кодирует белок (984 аминокислоты), который обладает структурными особенностями, общими для рецепторов стероидных гормонов, и весьма сходен с рецептором </w:t>
      </w:r>
      <w:proofErr w:type="spellStart"/>
      <w:r w:rsidRPr="002273DF">
        <w:rPr>
          <w:sz w:val="24"/>
          <w:szCs w:val="24"/>
        </w:rPr>
        <w:t>глюкокортикоидов</w:t>
      </w:r>
      <w:proofErr w:type="spellEnd"/>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74" w:name="IV.Е.2."/>
      <w:r w:rsidRPr="002273DF">
        <w:rPr>
          <w:b/>
          <w:bCs/>
          <w:sz w:val="24"/>
          <w:szCs w:val="24"/>
        </w:rPr>
        <w:t>2.</w:t>
      </w:r>
      <w:bookmarkEnd w:id="74"/>
      <w:r w:rsidRPr="002273DF">
        <w:rPr>
          <w:b/>
          <w:bCs/>
          <w:sz w:val="24"/>
          <w:szCs w:val="24"/>
        </w:rPr>
        <w:t xml:space="preserve"> </w:t>
      </w:r>
      <w:proofErr w:type="spellStart"/>
      <w:r w:rsidRPr="002273DF">
        <w:rPr>
          <w:b/>
          <w:bCs/>
          <w:sz w:val="24"/>
          <w:szCs w:val="24"/>
        </w:rPr>
        <w:t>Псевдогипоальдостеронизм</w:t>
      </w:r>
      <w:proofErr w:type="spellEnd"/>
      <w:r w:rsidRPr="002273DF">
        <w:rPr>
          <w:b/>
          <w:bCs/>
          <w:sz w:val="24"/>
          <w:szCs w:val="24"/>
        </w:rPr>
        <w:t xml:space="preserve">. </w:t>
      </w:r>
      <w:r w:rsidRPr="002273DF">
        <w:rPr>
          <w:sz w:val="24"/>
          <w:szCs w:val="24"/>
        </w:rPr>
        <w:t xml:space="preserve">Известны две формы заболевания с разной клинической картиной. </w:t>
      </w:r>
    </w:p>
    <w:p w:rsidR="00FA3FA4" w:rsidRPr="002273DF" w:rsidRDefault="00FA3FA4" w:rsidP="00FA3FA4">
      <w:pPr>
        <w:widowControl/>
        <w:autoSpaceDE/>
        <w:autoSpaceDN/>
        <w:adjustRightInd/>
        <w:spacing w:before="30"/>
        <w:ind w:left="1200" w:hanging="300"/>
        <w:jc w:val="both"/>
        <w:rPr>
          <w:sz w:val="24"/>
          <w:szCs w:val="24"/>
        </w:rPr>
      </w:pPr>
      <w:bookmarkStart w:id="75" w:name="IV.Е.2.а."/>
      <w:r w:rsidRPr="002273DF">
        <w:rPr>
          <w:b/>
          <w:bCs/>
          <w:sz w:val="24"/>
          <w:szCs w:val="24"/>
        </w:rPr>
        <w:t>а.</w:t>
      </w:r>
      <w:bookmarkEnd w:id="75"/>
      <w:r w:rsidRPr="002273DF">
        <w:rPr>
          <w:b/>
          <w:bCs/>
          <w:sz w:val="24"/>
          <w:szCs w:val="24"/>
        </w:rPr>
        <w:t xml:space="preserve"> </w:t>
      </w:r>
      <w:proofErr w:type="spellStart"/>
      <w:r w:rsidRPr="002273DF">
        <w:rPr>
          <w:b/>
          <w:bCs/>
          <w:sz w:val="24"/>
          <w:szCs w:val="24"/>
        </w:rPr>
        <w:t>Псевдогипоальдостеронизм</w:t>
      </w:r>
      <w:proofErr w:type="spellEnd"/>
      <w:r w:rsidRPr="002273DF">
        <w:rPr>
          <w:b/>
          <w:bCs/>
          <w:sz w:val="24"/>
          <w:szCs w:val="24"/>
        </w:rPr>
        <w:t xml:space="preserve"> типа I </w:t>
      </w:r>
      <w:r w:rsidRPr="002273DF">
        <w:rPr>
          <w:sz w:val="24"/>
          <w:szCs w:val="24"/>
        </w:rPr>
        <w:t>встречается у грудных детей.</w:t>
      </w:r>
      <w:r w:rsidRPr="002273DF">
        <w:rPr>
          <w:b/>
          <w:bCs/>
          <w:sz w:val="24"/>
          <w:szCs w:val="24"/>
        </w:rPr>
        <w:t xml:space="preserve"> </w:t>
      </w:r>
      <w:r w:rsidRPr="002273DF">
        <w:rPr>
          <w:sz w:val="24"/>
          <w:szCs w:val="24"/>
        </w:rPr>
        <w:t xml:space="preserve">Ведущее нарушение — потеря соли, которую удается компенсировать введением натрия, но не </w:t>
      </w:r>
      <w:proofErr w:type="spellStart"/>
      <w:r w:rsidRPr="002273DF">
        <w:rPr>
          <w:sz w:val="24"/>
          <w:szCs w:val="24"/>
        </w:rPr>
        <w:t>минералокортикоидами</w:t>
      </w:r>
      <w:proofErr w:type="spellEnd"/>
      <w:r w:rsidRPr="002273DF">
        <w:rPr>
          <w:sz w:val="24"/>
          <w:szCs w:val="24"/>
        </w:rPr>
        <w:t xml:space="preserve">. Заболевание наследуется аутосомно-рецессивно и сопровождается резистентностью многих тканей к </w:t>
      </w:r>
      <w:proofErr w:type="spellStart"/>
      <w:r w:rsidRPr="002273DF">
        <w:rPr>
          <w:sz w:val="24"/>
          <w:szCs w:val="24"/>
        </w:rPr>
        <w:t>минералокортикоидам</w:t>
      </w:r>
      <w:proofErr w:type="spellEnd"/>
      <w:r w:rsidRPr="002273DF">
        <w:rPr>
          <w:sz w:val="24"/>
          <w:szCs w:val="24"/>
        </w:rPr>
        <w:t xml:space="preserve">. По-видимому, </w:t>
      </w:r>
      <w:proofErr w:type="spellStart"/>
      <w:r w:rsidRPr="002273DF">
        <w:rPr>
          <w:sz w:val="24"/>
          <w:szCs w:val="24"/>
        </w:rPr>
        <w:t>псевдогипоальдостеронизм</w:t>
      </w:r>
      <w:proofErr w:type="spellEnd"/>
      <w:r w:rsidRPr="002273DF">
        <w:rPr>
          <w:sz w:val="24"/>
          <w:szCs w:val="24"/>
        </w:rPr>
        <w:t xml:space="preserve"> типа I вызван частичным или полным нарушением связывания альдостерона с рецепторами. </w:t>
      </w:r>
    </w:p>
    <w:p w:rsidR="00FA3FA4" w:rsidRPr="002273DF" w:rsidRDefault="00FA3FA4" w:rsidP="00FA3FA4">
      <w:pPr>
        <w:widowControl/>
        <w:autoSpaceDE/>
        <w:autoSpaceDN/>
        <w:adjustRightInd/>
        <w:spacing w:before="30"/>
        <w:ind w:left="1200" w:hanging="300"/>
        <w:jc w:val="both"/>
        <w:rPr>
          <w:sz w:val="24"/>
          <w:szCs w:val="24"/>
        </w:rPr>
      </w:pPr>
      <w:bookmarkStart w:id="76" w:name="IV.Е.2.б."/>
      <w:r w:rsidRPr="002273DF">
        <w:rPr>
          <w:b/>
          <w:bCs/>
          <w:sz w:val="24"/>
          <w:szCs w:val="24"/>
        </w:rPr>
        <w:t>б.</w:t>
      </w:r>
      <w:bookmarkEnd w:id="76"/>
      <w:r w:rsidRPr="002273DF">
        <w:rPr>
          <w:b/>
          <w:bCs/>
          <w:sz w:val="24"/>
          <w:szCs w:val="24"/>
        </w:rPr>
        <w:t xml:space="preserve"> </w:t>
      </w:r>
      <w:proofErr w:type="spellStart"/>
      <w:r w:rsidRPr="002273DF">
        <w:rPr>
          <w:b/>
          <w:bCs/>
          <w:sz w:val="24"/>
          <w:szCs w:val="24"/>
        </w:rPr>
        <w:t>Псевдогипоальдостеронизм</w:t>
      </w:r>
      <w:proofErr w:type="spellEnd"/>
      <w:r w:rsidRPr="002273DF">
        <w:rPr>
          <w:b/>
          <w:bCs/>
          <w:sz w:val="24"/>
          <w:szCs w:val="24"/>
        </w:rPr>
        <w:t xml:space="preserve"> типа II </w:t>
      </w:r>
      <w:r w:rsidRPr="002273DF">
        <w:rPr>
          <w:sz w:val="24"/>
          <w:szCs w:val="24"/>
        </w:rPr>
        <w:t xml:space="preserve">характеризуется стойкой </w:t>
      </w:r>
      <w:proofErr w:type="spellStart"/>
      <w:r w:rsidRPr="002273DF">
        <w:rPr>
          <w:sz w:val="24"/>
          <w:szCs w:val="24"/>
        </w:rPr>
        <w:t>гиперкалиемией</w:t>
      </w:r>
      <w:proofErr w:type="spellEnd"/>
      <w:r w:rsidRPr="002273DF">
        <w:rPr>
          <w:sz w:val="24"/>
          <w:szCs w:val="24"/>
        </w:rPr>
        <w:t xml:space="preserve">, не поддающейся лечению </w:t>
      </w:r>
      <w:proofErr w:type="spellStart"/>
      <w:r w:rsidRPr="002273DF">
        <w:rPr>
          <w:sz w:val="24"/>
          <w:szCs w:val="24"/>
        </w:rPr>
        <w:t>минералокортикоидами</w:t>
      </w:r>
      <w:proofErr w:type="spellEnd"/>
      <w:r w:rsidRPr="002273DF">
        <w:rPr>
          <w:sz w:val="24"/>
          <w:szCs w:val="24"/>
        </w:rPr>
        <w:t xml:space="preserve">, и артериальной гипертонией. Причины этого заболевания неизвестны. </w:t>
      </w:r>
    </w:p>
    <w:p w:rsidR="00FA3FA4" w:rsidRPr="002273DF" w:rsidRDefault="00FA3FA4" w:rsidP="00FA3FA4">
      <w:pPr>
        <w:widowControl/>
        <w:autoSpaceDE/>
        <w:autoSpaceDN/>
        <w:adjustRightInd/>
        <w:spacing w:before="30"/>
        <w:ind w:left="600" w:hanging="300"/>
        <w:jc w:val="both"/>
        <w:rPr>
          <w:sz w:val="24"/>
          <w:szCs w:val="24"/>
        </w:rPr>
      </w:pPr>
      <w:bookmarkStart w:id="77" w:name="IV.Ж."/>
      <w:r w:rsidRPr="002273DF">
        <w:rPr>
          <w:b/>
          <w:bCs/>
          <w:sz w:val="24"/>
          <w:szCs w:val="24"/>
        </w:rPr>
        <w:lastRenderedPageBreak/>
        <w:t>Ж.</w:t>
      </w:r>
      <w:bookmarkEnd w:id="77"/>
      <w:r w:rsidRPr="002273DF">
        <w:rPr>
          <w:b/>
          <w:bCs/>
          <w:sz w:val="24"/>
          <w:szCs w:val="24"/>
        </w:rPr>
        <w:t xml:space="preserve"> </w:t>
      </w:r>
      <w:proofErr w:type="spellStart"/>
      <w:r w:rsidRPr="002273DF">
        <w:rPr>
          <w:b/>
          <w:bCs/>
          <w:sz w:val="24"/>
          <w:szCs w:val="24"/>
        </w:rPr>
        <w:t>Тиреоидные</w:t>
      </w:r>
      <w:proofErr w:type="spellEnd"/>
      <w:r w:rsidRPr="002273DF">
        <w:rPr>
          <w:b/>
          <w:bCs/>
          <w:sz w:val="24"/>
          <w:szCs w:val="24"/>
        </w:rPr>
        <w:t xml:space="preserve"> гормоны</w:t>
      </w:r>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78" w:name="IV.Ж.1."/>
      <w:r w:rsidRPr="002273DF">
        <w:rPr>
          <w:b/>
          <w:bCs/>
          <w:sz w:val="24"/>
          <w:szCs w:val="24"/>
        </w:rPr>
        <w:t>1.</w:t>
      </w:r>
      <w:bookmarkEnd w:id="78"/>
      <w:r w:rsidRPr="002273DF">
        <w:rPr>
          <w:b/>
          <w:bCs/>
          <w:sz w:val="24"/>
          <w:szCs w:val="24"/>
        </w:rPr>
        <w:t xml:space="preserve"> Общие сведения.</w:t>
      </w:r>
      <w:r w:rsidRPr="002273DF">
        <w:rPr>
          <w:sz w:val="24"/>
          <w:szCs w:val="24"/>
        </w:rPr>
        <w:t xml:space="preserve"> Три десятилетия назад было показано, что эффекты T</w:t>
      </w:r>
      <w:r w:rsidRPr="002273DF">
        <w:rPr>
          <w:sz w:val="24"/>
          <w:szCs w:val="24"/>
          <w:vertAlign w:val="subscript"/>
        </w:rPr>
        <w:t>4</w:t>
      </w:r>
      <w:r w:rsidRPr="002273DF">
        <w:rPr>
          <w:sz w:val="24"/>
          <w:szCs w:val="24"/>
        </w:rPr>
        <w:t xml:space="preserve"> и T</w:t>
      </w:r>
      <w:r w:rsidRPr="002273DF">
        <w:rPr>
          <w:sz w:val="24"/>
          <w:szCs w:val="24"/>
          <w:vertAlign w:val="subscript"/>
        </w:rPr>
        <w:t>3</w:t>
      </w:r>
      <w:r w:rsidRPr="002273DF">
        <w:rPr>
          <w:sz w:val="24"/>
          <w:szCs w:val="24"/>
        </w:rPr>
        <w:t xml:space="preserve"> опосредуются внутриклеточными рецепторами. Позднее идентифицировали гены рецепторов </w:t>
      </w:r>
      <w:proofErr w:type="spellStart"/>
      <w:r w:rsidRPr="002273DF">
        <w:rPr>
          <w:sz w:val="24"/>
          <w:szCs w:val="24"/>
        </w:rPr>
        <w:t>тиреоидных</w:t>
      </w:r>
      <w:proofErr w:type="spellEnd"/>
      <w:r w:rsidRPr="002273DF">
        <w:rPr>
          <w:sz w:val="24"/>
          <w:szCs w:val="24"/>
        </w:rPr>
        <w:t xml:space="preserve"> гормонов: </w:t>
      </w:r>
      <w:proofErr w:type="spellStart"/>
      <w:r w:rsidRPr="002273DF">
        <w:rPr>
          <w:sz w:val="24"/>
          <w:szCs w:val="24"/>
        </w:rPr>
        <w:t>протоонкоген</w:t>
      </w:r>
      <w:proofErr w:type="spellEnd"/>
      <w:r w:rsidRPr="002273DF">
        <w:rPr>
          <w:sz w:val="24"/>
          <w:szCs w:val="24"/>
        </w:rPr>
        <w:t xml:space="preserve"> c-</w:t>
      </w:r>
      <w:proofErr w:type="spellStart"/>
      <w:r w:rsidRPr="002273DF">
        <w:rPr>
          <w:sz w:val="24"/>
          <w:szCs w:val="24"/>
        </w:rPr>
        <w:t>erb</w:t>
      </w:r>
      <w:proofErr w:type="spellEnd"/>
      <w:r w:rsidRPr="002273DF">
        <w:rPr>
          <w:sz w:val="24"/>
          <w:szCs w:val="24"/>
        </w:rPr>
        <w:t xml:space="preserve"> A-альфа на 17-й хромосоме (кодирующий рецептор типа альфа) и </w:t>
      </w:r>
      <w:proofErr w:type="spellStart"/>
      <w:r w:rsidRPr="002273DF">
        <w:rPr>
          <w:sz w:val="24"/>
          <w:szCs w:val="24"/>
        </w:rPr>
        <w:t>протоонкоген</w:t>
      </w:r>
      <w:proofErr w:type="spellEnd"/>
      <w:r w:rsidRPr="002273DF">
        <w:rPr>
          <w:sz w:val="24"/>
          <w:szCs w:val="24"/>
        </w:rPr>
        <w:t xml:space="preserve"> c-</w:t>
      </w:r>
      <w:proofErr w:type="spellStart"/>
      <w:r w:rsidRPr="002273DF">
        <w:rPr>
          <w:sz w:val="24"/>
          <w:szCs w:val="24"/>
        </w:rPr>
        <w:t>erb</w:t>
      </w:r>
      <w:proofErr w:type="spellEnd"/>
      <w:r w:rsidRPr="002273DF">
        <w:rPr>
          <w:sz w:val="24"/>
          <w:szCs w:val="24"/>
        </w:rPr>
        <w:t> A-бета на 3-й хромосоме (кодирующий рецептор типа бета). Затем установили, что ген c-</w:t>
      </w:r>
      <w:proofErr w:type="spellStart"/>
      <w:r w:rsidRPr="002273DF">
        <w:rPr>
          <w:sz w:val="24"/>
          <w:szCs w:val="24"/>
        </w:rPr>
        <w:t>erb</w:t>
      </w:r>
      <w:proofErr w:type="spellEnd"/>
      <w:r w:rsidRPr="002273DF">
        <w:rPr>
          <w:sz w:val="24"/>
          <w:szCs w:val="24"/>
        </w:rPr>
        <w:t> A-бета кодирует белок, связывающий T</w:t>
      </w:r>
      <w:r w:rsidRPr="002273DF">
        <w:rPr>
          <w:sz w:val="24"/>
          <w:szCs w:val="24"/>
          <w:vertAlign w:val="subscript"/>
        </w:rPr>
        <w:t>4</w:t>
      </w:r>
      <w:r w:rsidRPr="002273DF">
        <w:rPr>
          <w:sz w:val="24"/>
          <w:szCs w:val="24"/>
        </w:rPr>
        <w:t xml:space="preserve"> и T</w:t>
      </w:r>
      <w:r w:rsidRPr="002273DF">
        <w:rPr>
          <w:sz w:val="24"/>
          <w:szCs w:val="24"/>
          <w:vertAlign w:val="subscript"/>
        </w:rPr>
        <w:t>3</w:t>
      </w:r>
      <w:r w:rsidRPr="002273DF">
        <w:rPr>
          <w:sz w:val="24"/>
          <w:szCs w:val="24"/>
        </w:rPr>
        <w:t xml:space="preserve"> и обладающий высоким сродством к этим гормонам. </w:t>
      </w:r>
    </w:p>
    <w:p w:rsidR="00FA3FA4" w:rsidRPr="002273DF" w:rsidRDefault="00FA3FA4" w:rsidP="00FA3FA4">
      <w:pPr>
        <w:widowControl/>
        <w:autoSpaceDE/>
        <w:autoSpaceDN/>
        <w:adjustRightInd/>
        <w:spacing w:before="30"/>
        <w:ind w:left="900" w:hanging="300"/>
        <w:jc w:val="both"/>
        <w:rPr>
          <w:sz w:val="24"/>
          <w:szCs w:val="24"/>
        </w:rPr>
      </w:pPr>
      <w:bookmarkStart w:id="79" w:name="IV.Ж.2."/>
      <w:r w:rsidRPr="002273DF">
        <w:rPr>
          <w:b/>
          <w:bCs/>
          <w:sz w:val="24"/>
          <w:szCs w:val="24"/>
        </w:rPr>
        <w:t>2.</w:t>
      </w:r>
      <w:bookmarkEnd w:id="79"/>
      <w:r w:rsidRPr="002273DF">
        <w:rPr>
          <w:b/>
          <w:bCs/>
          <w:sz w:val="24"/>
          <w:szCs w:val="24"/>
        </w:rPr>
        <w:t xml:space="preserve"> Синдромы резистентности к </w:t>
      </w:r>
      <w:proofErr w:type="spellStart"/>
      <w:r w:rsidRPr="002273DF">
        <w:rPr>
          <w:b/>
          <w:bCs/>
          <w:sz w:val="24"/>
          <w:szCs w:val="24"/>
        </w:rPr>
        <w:t>тиреоидным</w:t>
      </w:r>
      <w:proofErr w:type="spellEnd"/>
      <w:r w:rsidRPr="002273DF">
        <w:rPr>
          <w:b/>
          <w:bCs/>
          <w:sz w:val="24"/>
          <w:szCs w:val="24"/>
        </w:rPr>
        <w:t xml:space="preserve"> гормонам.</w:t>
      </w:r>
      <w:r w:rsidRPr="002273DF">
        <w:rPr>
          <w:sz w:val="24"/>
          <w:szCs w:val="24"/>
        </w:rPr>
        <w:t xml:space="preserve"> Известно три таких синдрома. </w:t>
      </w:r>
    </w:p>
    <w:p w:rsidR="004C733F" w:rsidRDefault="00FA3FA4" w:rsidP="00FA3FA4">
      <w:pPr>
        <w:widowControl/>
        <w:autoSpaceDE/>
        <w:autoSpaceDN/>
        <w:adjustRightInd/>
        <w:spacing w:before="30"/>
        <w:ind w:left="1200" w:hanging="300"/>
        <w:jc w:val="both"/>
        <w:rPr>
          <w:sz w:val="24"/>
          <w:szCs w:val="24"/>
        </w:rPr>
      </w:pPr>
      <w:bookmarkStart w:id="80" w:name="IV.Ж.2.а."/>
      <w:r w:rsidRPr="002273DF">
        <w:rPr>
          <w:b/>
          <w:bCs/>
          <w:sz w:val="24"/>
          <w:szCs w:val="24"/>
        </w:rPr>
        <w:t>а.</w:t>
      </w:r>
      <w:bookmarkEnd w:id="80"/>
      <w:r w:rsidRPr="002273DF">
        <w:rPr>
          <w:b/>
          <w:bCs/>
          <w:sz w:val="24"/>
          <w:szCs w:val="24"/>
        </w:rPr>
        <w:t xml:space="preserve"> </w:t>
      </w:r>
      <w:proofErr w:type="spellStart"/>
      <w:r w:rsidRPr="002273DF">
        <w:rPr>
          <w:b/>
          <w:bCs/>
          <w:sz w:val="24"/>
          <w:szCs w:val="24"/>
        </w:rPr>
        <w:t>Генерализованная</w:t>
      </w:r>
      <w:proofErr w:type="spellEnd"/>
      <w:r w:rsidRPr="002273DF">
        <w:rPr>
          <w:b/>
          <w:bCs/>
          <w:sz w:val="24"/>
          <w:szCs w:val="24"/>
        </w:rPr>
        <w:t xml:space="preserve"> резистентность к </w:t>
      </w:r>
      <w:proofErr w:type="spellStart"/>
      <w:r w:rsidRPr="002273DF">
        <w:rPr>
          <w:b/>
          <w:bCs/>
          <w:sz w:val="24"/>
          <w:szCs w:val="24"/>
        </w:rPr>
        <w:t>тиреоидным</w:t>
      </w:r>
      <w:proofErr w:type="spellEnd"/>
      <w:r w:rsidRPr="002273DF">
        <w:rPr>
          <w:b/>
          <w:bCs/>
          <w:sz w:val="24"/>
          <w:szCs w:val="24"/>
        </w:rPr>
        <w:t xml:space="preserve"> гормонам</w:t>
      </w:r>
      <w:r w:rsidRPr="002273DF">
        <w:rPr>
          <w:sz w:val="24"/>
          <w:szCs w:val="24"/>
        </w:rPr>
        <w:t xml:space="preserve"> характеризуется повышением уровней свободных T</w:t>
      </w:r>
      <w:r w:rsidRPr="002273DF">
        <w:rPr>
          <w:sz w:val="24"/>
          <w:szCs w:val="24"/>
          <w:vertAlign w:val="subscript"/>
        </w:rPr>
        <w:t>4</w:t>
      </w:r>
      <w:r w:rsidRPr="002273DF">
        <w:rPr>
          <w:sz w:val="24"/>
          <w:szCs w:val="24"/>
        </w:rPr>
        <w:t xml:space="preserve"> и T</w:t>
      </w:r>
      <w:r w:rsidRPr="002273DF">
        <w:rPr>
          <w:sz w:val="24"/>
          <w:szCs w:val="24"/>
          <w:vertAlign w:val="subscript"/>
        </w:rPr>
        <w:t>3</w:t>
      </w:r>
      <w:r w:rsidRPr="002273DF">
        <w:rPr>
          <w:sz w:val="24"/>
          <w:szCs w:val="24"/>
        </w:rPr>
        <w:t xml:space="preserve"> в сыворотке и резистентностью всех тканей-мишеней к этим гормонам. Обычно при повышении уровней свободных T</w:t>
      </w:r>
      <w:r w:rsidRPr="002273DF">
        <w:rPr>
          <w:sz w:val="24"/>
          <w:szCs w:val="24"/>
          <w:vertAlign w:val="subscript"/>
        </w:rPr>
        <w:t>4</w:t>
      </w:r>
      <w:r w:rsidRPr="002273DF">
        <w:rPr>
          <w:sz w:val="24"/>
          <w:szCs w:val="24"/>
        </w:rPr>
        <w:t xml:space="preserve"> и T</w:t>
      </w:r>
      <w:r w:rsidRPr="002273DF">
        <w:rPr>
          <w:sz w:val="24"/>
          <w:szCs w:val="24"/>
          <w:vertAlign w:val="subscript"/>
        </w:rPr>
        <w:t>3</w:t>
      </w:r>
      <w:r w:rsidRPr="002273DF">
        <w:rPr>
          <w:sz w:val="24"/>
          <w:szCs w:val="24"/>
        </w:rPr>
        <w:t xml:space="preserve"> концентрация ТТГ в сыворотке снижается (по принципу отрицательной обратной связи). Однако при </w:t>
      </w:r>
      <w:proofErr w:type="spellStart"/>
      <w:r w:rsidRPr="002273DF">
        <w:rPr>
          <w:sz w:val="24"/>
          <w:szCs w:val="24"/>
        </w:rPr>
        <w:t>генерализованной</w:t>
      </w:r>
      <w:proofErr w:type="spellEnd"/>
      <w:r w:rsidRPr="002273DF">
        <w:rPr>
          <w:sz w:val="24"/>
          <w:szCs w:val="24"/>
        </w:rPr>
        <w:t xml:space="preserve"> резистентности к </w:t>
      </w:r>
      <w:proofErr w:type="spellStart"/>
      <w:r w:rsidRPr="002273DF">
        <w:rPr>
          <w:sz w:val="24"/>
          <w:szCs w:val="24"/>
        </w:rPr>
        <w:t>тиреоидным</w:t>
      </w:r>
      <w:proofErr w:type="spellEnd"/>
      <w:r w:rsidRPr="002273DF">
        <w:rPr>
          <w:sz w:val="24"/>
          <w:szCs w:val="24"/>
        </w:rPr>
        <w:t xml:space="preserve"> гормонам содержание ТТГ в сыворотке нормальное или увеличено и регулируется </w:t>
      </w:r>
      <w:proofErr w:type="spellStart"/>
      <w:r w:rsidRPr="002273DF">
        <w:rPr>
          <w:sz w:val="24"/>
          <w:szCs w:val="24"/>
        </w:rPr>
        <w:t>тиролиберином</w:t>
      </w:r>
      <w:proofErr w:type="spellEnd"/>
      <w:r w:rsidRPr="002273DF">
        <w:rPr>
          <w:sz w:val="24"/>
          <w:szCs w:val="24"/>
        </w:rPr>
        <w:t xml:space="preserve">. Другие компоненты синдрома: низкорослость, зернистость или </w:t>
      </w:r>
      <w:proofErr w:type="spellStart"/>
      <w:r w:rsidRPr="002273DF">
        <w:rPr>
          <w:sz w:val="24"/>
          <w:szCs w:val="24"/>
        </w:rPr>
        <w:t>исчерченность</w:t>
      </w:r>
      <w:proofErr w:type="spellEnd"/>
      <w:r w:rsidRPr="002273DF">
        <w:rPr>
          <w:sz w:val="24"/>
          <w:szCs w:val="24"/>
        </w:rPr>
        <w:t xml:space="preserve"> эпифизов на рентгенограмме (из-за отсутствия эффекта </w:t>
      </w:r>
      <w:proofErr w:type="spellStart"/>
      <w:r w:rsidRPr="002273DF">
        <w:rPr>
          <w:sz w:val="24"/>
          <w:szCs w:val="24"/>
        </w:rPr>
        <w:t>тиреоидных</w:t>
      </w:r>
      <w:proofErr w:type="spellEnd"/>
      <w:r w:rsidRPr="002273DF">
        <w:rPr>
          <w:sz w:val="24"/>
          <w:szCs w:val="24"/>
        </w:rPr>
        <w:t xml:space="preserve"> гормонов </w:t>
      </w:r>
      <w:proofErr w:type="spellStart"/>
      <w:r w:rsidRPr="002273DF">
        <w:rPr>
          <w:sz w:val="24"/>
          <w:szCs w:val="24"/>
        </w:rPr>
        <w:t>оссификация</w:t>
      </w:r>
      <w:proofErr w:type="spellEnd"/>
      <w:r w:rsidRPr="002273DF">
        <w:rPr>
          <w:sz w:val="24"/>
          <w:szCs w:val="24"/>
        </w:rPr>
        <w:t xml:space="preserve"> эпифизов происходит неравномерно), другие аномалии опорно-двигательной системы и соматические аномалии. Резистентность органов-мишеней (костей, мозга, печени, сердца, гипофиза) к </w:t>
      </w:r>
      <w:proofErr w:type="spellStart"/>
      <w:r w:rsidRPr="002273DF">
        <w:rPr>
          <w:sz w:val="24"/>
          <w:szCs w:val="24"/>
        </w:rPr>
        <w:t>тиреоидным</w:t>
      </w:r>
      <w:proofErr w:type="spellEnd"/>
      <w:r w:rsidRPr="002273DF">
        <w:rPr>
          <w:sz w:val="24"/>
          <w:szCs w:val="24"/>
        </w:rPr>
        <w:t xml:space="preserve"> гормонам у разных больных различается. </w:t>
      </w:r>
      <w:bookmarkStart w:id="81" w:name="IV.Ж.2.б."/>
    </w:p>
    <w:p w:rsidR="00FA3FA4" w:rsidRPr="002273DF" w:rsidRDefault="00FA3FA4" w:rsidP="00FA3FA4">
      <w:pPr>
        <w:widowControl/>
        <w:autoSpaceDE/>
        <w:autoSpaceDN/>
        <w:adjustRightInd/>
        <w:spacing w:before="30"/>
        <w:ind w:left="1200" w:hanging="300"/>
        <w:jc w:val="both"/>
        <w:rPr>
          <w:sz w:val="24"/>
          <w:szCs w:val="24"/>
        </w:rPr>
      </w:pPr>
      <w:r w:rsidRPr="002273DF">
        <w:rPr>
          <w:b/>
          <w:bCs/>
          <w:sz w:val="24"/>
          <w:szCs w:val="24"/>
        </w:rPr>
        <w:t>б.</w:t>
      </w:r>
      <w:bookmarkEnd w:id="81"/>
      <w:r w:rsidRPr="002273DF">
        <w:rPr>
          <w:b/>
          <w:bCs/>
          <w:sz w:val="24"/>
          <w:szCs w:val="24"/>
        </w:rPr>
        <w:t xml:space="preserve"> </w:t>
      </w:r>
      <w:r w:rsidRPr="002273DF">
        <w:rPr>
          <w:sz w:val="24"/>
          <w:szCs w:val="24"/>
        </w:rPr>
        <w:t xml:space="preserve">У большинства больных с синдромом </w:t>
      </w:r>
      <w:proofErr w:type="spellStart"/>
      <w:r w:rsidRPr="002273DF">
        <w:rPr>
          <w:sz w:val="24"/>
          <w:szCs w:val="24"/>
        </w:rPr>
        <w:t>генерализованной</w:t>
      </w:r>
      <w:proofErr w:type="spellEnd"/>
      <w:r w:rsidRPr="002273DF">
        <w:rPr>
          <w:sz w:val="24"/>
          <w:szCs w:val="24"/>
        </w:rPr>
        <w:t xml:space="preserve"> резистентности к </w:t>
      </w:r>
      <w:proofErr w:type="spellStart"/>
      <w:r w:rsidRPr="002273DF">
        <w:rPr>
          <w:sz w:val="24"/>
          <w:szCs w:val="24"/>
        </w:rPr>
        <w:t>тиреоидным</w:t>
      </w:r>
      <w:proofErr w:type="spellEnd"/>
      <w:r w:rsidRPr="002273DF">
        <w:rPr>
          <w:sz w:val="24"/>
          <w:szCs w:val="24"/>
        </w:rPr>
        <w:t xml:space="preserve"> гормонам нет клинических признаков тиреотоксикоза, а у некоторых больных даже отмечается гипотиреоз. Напротив, при </w:t>
      </w:r>
      <w:r w:rsidRPr="002273DF">
        <w:rPr>
          <w:b/>
          <w:bCs/>
          <w:sz w:val="24"/>
          <w:szCs w:val="24"/>
        </w:rPr>
        <w:t xml:space="preserve">избирательной резистентности гипофиза к </w:t>
      </w:r>
      <w:proofErr w:type="spellStart"/>
      <w:r w:rsidRPr="002273DF">
        <w:rPr>
          <w:b/>
          <w:bCs/>
          <w:sz w:val="24"/>
          <w:szCs w:val="24"/>
        </w:rPr>
        <w:t>тиреоидным</w:t>
      </w:r>
      <w:proofErr w:type="spellEnd"/>
      <w:r w:rsidRPr="002273DF">
        <w:rPr>
          <w:b/>
          <w:bCs/>
          <w:sz w:val="24"/>
          <w:szCs w:val="24"/>
        </w:rPr>
        <w:t xml:space="preserve"> гормонам</w:t>
      </w:r>
      <w:r w:rsidRPr="002273DF">
        <w:rPr>
          <w:sz w:val="24"/>
          <w:szCs w:val="24"/>
        </w:rPr>
        <w:t xml:space="preserve"> наблюдается тиреотоксикоз. Этот вариант заболевания наследуется, как правило, аутосомно-доминантно и тоже характеризуется нормальным уровнем ТТГ в сыворотке. </w:t>
      </w:r>
    </w:p>
    <w:p w:rsidR="00FA3FA4" w:rsidRPr="002273DF" w:rsidRDefault="00FA3FA4" w:rsidP="00FA3FA4">
      <w:pPr>
        <w:widowControl/>
        <w:autoSpaceDE/>
        <w:autoSpaceDN/>
        <w:adjustRightInd/>
        <w:spacing w:before="30"/>
        <w:ind w:left="1200" w:hanging="300"/>
        <w:jc w:val="both"/>
        <w:rPr>
          <w:sz w:val="24"/>
          <w:szCs w:val="24"/>
        </w:rPr>
      </w:pPr>
      <w:bookmarkStart w:id="82" w:name="IV.Ж.2.в."/>
      <w:r w:rsidRPr="002273DF">
        <w:rPr>
          <w:b/>
          <w:bCs/>
          <w:sz w:val="24"/>
          <w:szCs w:val="24"/>
        </w:rPr>
        <w:t>в.</w:t>
      </w:r>
      <w:bookmarkEnd w:id="82"/>
      <w:r w:rsidRPr="002273DF">
        <w:rPr>
          <w:b/>
          <w:bCs/>
          <w:sz w:val="24"/>
          <w:szCs w:val="24"/>
        </w:rPr>
        <w:t xml:space="preserve"> </w:t>
      </w:r>
      <w:r w:rsidRPr="002273DF">
        <w:rPr>
          <w:sz w:val="24"/>
          <w:szCs w:val="24"/>
        </w:rPr>
        <w:t xml:space="preserve">Очень редко встречается </w:t>
      </w:r>
      <w:r w:rsidRPr="002273DF">
        <w:rPr>
          <w:b/>
          <w:bCs/>
          <w:sz w:val="24"/>
          <w:szCs w:val="24"/>
        </w:rPr>
        <w:t>частичная периферическая резистентность</w:t>
      </w:r>
      <w:r w:rsidRPr="002273DF">
        <w:rPr>
          <w:sz w:val="24"/>
          <w:szCs w:val="24"/>
        </w:rPr>
        <w:t xml:space="preserve"> </w:t>
      </w:r>
      <w:r w:rsidRPr="002273DF">
        <w:rPr>
          <w:b/>
          <w:bCs/>
          <w:sz w:val="24"/>
          <w:szCs w:val="24"/>
        </w:rPr>
        <w:t xml:space="preserve">к </w:t>
      </w:r>
      <w:proofErr w:type="spellStart"/>
      <w:r w:rsidRPr="002273DF">
        <w:rPr>
          <w:b/>
          <w:bCs/>
          <w:sz w:val="24"/>
          <w:szCs w:val="24"/>
        </w:rPr>
        <w:t>тиреоидным</w:t>
      </w:r>
      <w:proofErr w:type="spellEnd"/>
      <w:r w:rsidRPr="002273DF">
        <w:rPr>
          <w:b/>
          <w:bCs/>
          <w:sz w:val="24"/>
          <w:szCs w:val="24"/>
        </w:rPr>
        <w:t xml:space="preserve"> гормонам,</w:t>
      </w:r>
      <w:r w:rsidRPr="002273DF">
        <w:rPr>
          <w:sz w:val="24"/>
          <w:szCs w:val="24"/>
        </w:rPr>
        <w:t xml:space="preserve"> приводящая к гипотиреозу.</w:t>
      </w:r>
      <w:r w:rsidRPr="002273DF">
        <w:rPr>
          <w:b/>
          <w:bCs/>
          <w:sz w:val="24"/>
          <w:szCs w:val="24"/>
        </w:rPr>
        <w:t xml:space="preserve"> </w:t>
      </w:r>
      <w:r w:rsidRPr="002273DF">
        <w:rPr>
          <w:sz w:val="24"/>
          <w:szCs w:val="24"/>
        </w:rPr>
        <w:t>Известен один случай:</w:t>
      </w:r>
      <w:r w:rsidRPr="002273DF">
        <w:rPr>
          <w:b/>
          <w:bCs/>
          <w:sz w:val="24"/>
          <w:szCs w:val="24"/>
        </w:rPr>
        <w:t xml:space="preserve"> </w:t>
      </w:r>
      <w:r w:rsidRPr="002273DF">
        <w:rPr>
          <w:sz w:val="24"/>
          <w:szCs w:val="24"/>
        </w:rPr>
        <w:t>у</w:t>
      </w:r>
      <w:r w:rsidRPr="002273DF">
        <w:rPr>
          <w:b/>
          <w:bCs/>
          <w:sz w:val="24"/>
          <w:szCs w:val="24"/>
        </w:rPr>
        <w:t xml:space="preserve"> </w:t>
      </w:r>
      <w:r w:rsidRPr="002273DF">
        <w:rPr>
          <w:sz w:val="24"/>
          <w:szCs w:val="24"/>
        </w:rPr>
        <w:t xml:space="preserve">больного после </w:t>
      </w:r>
      <w:proofErr w:type="spellStart"/>
      <w:r w:rsidRPr="002273DF">
        <w:rPr>
          <w:sz w:val="24"/>
          <w:szCs w:val="24"/>
        </w:rPr>
        <w:t>тиреоэктомии</w:t>
      </w:r>
      <w:proofErr w:type="spellEnd"/>
      <w:r w:rsidRPr="002273DF">
        <w:rPr>
          <w:sz w:val="24"/>
          <w:szCs w:val="24"/>
        </w:rPr>
        <w:t xml:space="preserve"> удавалось поддерживать </w:t>
      </w:r>
      <w:proofErr w:type="spellStart"/>
      <w:r w:rsidRPr="002273DF">
        <w:rPr>
          <w:sz w:val="24"/>
          <w:szCs w:val="24"/>
        </w:rPr>
        <w:t>эутиреоз</w:t>
      </w:r>
      <w:proofErr w:type="spellEnd"/>
      <w:r w:rsidRPr="002273DF">
        <w:rPr>
          <w:sz w:val="24"/>
          <w:szCs w:val="24"/>
        </w:rPr>
        <w:t xml:space="preserve"> только путем введения очень высоких доз </w:t>
      </w:r>
      <w:proofErr w:type="spellStart"/>
      <w:r w:rsidRPr="002273DF">
        <w:rPr>
          <w:sz w:val="24"/>
          <w:szCs w:val="24"/>
        </w:rPr>
        <w:t>лиотиронина</w:t>
      </w:r>
      <w:proofErr w:type="spellEnd"/>
      <w:r w:rsidRPr="002273DF">
        <w:rPr>
          <w:sz w:val="24"/>
          <w:szCs w:val="24"/>
        </w:rPr>
        <w:t xml:space="preserve">; уровень ТТГ в сыворотке при этом снижался. Причины и механизмы развития этой формы резистентности к </w:t>
      </w:r>
      <w:proofErr w:type="spellStart"/>
      <w:r w:rsidRPr="002273DF">
        <w:rPr>
          <w:sz w:val="24"/>
          <w:szCs w:val="24"/>
        </w:rPr>
        <w:t>тиреоидным</w:t>
      </w:r>
      <w:proofErr w:type="spellEnd"/>
      <w:r w:rsidRPr="002273DF">
        <w:rPr>
          <w:sz w:val="24"/>
          <w:szCs w:val="24"/>
        </w:rPr>
        <w:t xml:space="preserve"> гормонам не выяснены. </w:t>
      </w:r>
    </w:p>
    <w:p w:rsidR="005D1C1F" w:rsidRPr="002273DF" w:rsidRDefault="005D1C1F" w:rsidP="005D1C1F">
      <w:pPr>
        <w:widowControl/>
        <w:autoSpaceDE/>
        <w:autoSpaceDN/>
        <w:adjustRightInd/>
        <w:spacing w:before="100" w:beforeAutospacing="1" w:after="100" w:afterAutospacing="1"/>
        <w:rPr>
          <w:bCs/>
          <w:sz w:val="36"/>
          <w:szCs w:val="36"/>
        </w:rPr>
      </w:pPr>
      <w:bookmarkStart w:id="83" w:name="_Toc213118550"/>
      <w:bookmarkStart w:id="84" w:name="_Toc213164097"/>
      <w:r w:rsidRPr="002273DF">
        <w:rPr>
          <w:bCs/>
          <w:sz w:val="36"/>
          <w:szCs w:val="36"/>
        </w:rPr>
        <w:t xml:space="preserve"> </w:t>
      </w:r>
    </w:p>
    <w:p w:rsidR="00FA3FA4" w:rsidRPr="002273DF" w:rsidRDefault="005D1C1F" w:rsidP="00FA3FA4">
      <w:pPr>
        <w:widowControl/>
        <w:autoSpaceDE/>
        <w:autoSpaceDN/>
        <w:adjustRightInd/>
        <w:spacing w:before="100" w:beforeAutospacing="1" w:after="100" w:afterAutospacing="1"/>
        <w:outlineLvl w:val="1"/>
        <w:rPr>
          <w:sz w:val="36"/>
          <w:szCs w:val="36"/>
        </w:rPr>
      </w:pPr>
      <w:r w:rsidRPr="002273DF">
        <w:rPr>
          <w:bCs/>
          <w:sz w:val="36"/>
          <w:szCs w:val="36"/>
        </w:rPr>
        <w:t>План</w:t>
      </w:r>
      <w:r w:rsidR="00FA3FA4" w:rsidRPr="002273DF">
        <w:rPr>
          <w:bCs/>
          <w:sz w:val="36"/>
          <w:szCs w:val="36"/>
        </w:rPr>
        <w:t xml:space="preserve"> </w:t>
      </w:r>
      <w:r w:rsidRPr="002273DF">
        <w:rPr>
          <w:bCs/>
          <w:sz w:val="36"/>
          <w:szCs w:val="36"/>
          <w:lang w:val="uz-Latn-UZ"/>
        </w:rPr>
        <w:t>2</w:t>
      </w:r>
      <w:r w:rsidR="00FA3FA4" w:rsidRPr="002273DF">
        <w:rPr>
          <w:bCs/>
          <w:sz w:val="36"/>
          <w:szCs w:val="36"/>
        </w:rPr>
        <w:t xml:space="preserve">. </w:t>
      </w:r>
      <w:proofErr w:type="spellStart"/>
      <w:r w:rsidR="00FA3FA4" w:rsidRPr="002273DF">
        <w:rPr>
          <w:bCs/>
          <w:sz w:val="36"/>
          <w:szCs w:val="36"/>
        </w:rPr>
        <w:t>Адренорецепторы</w:t>
      </w:r>
      <w:proofErr w:type="spellEnd"/>
      <w:r w:rsidR="00FA3FA4" w:rsidRPr="002273DF">
        <w:rPr>
          <w:bCs/>
          <w:sz w:val="36"/>
          <w:szCs w:val="36"/>
        </w:rPr>
        <w:t>, их стимуляторы и блокаторы</w:t>
      </w:r>
      <w:bookmarkEnd w:id="83"/>
      <w:bookmarkEnd w:id="84"/>
      <w:r w:rsidR="00FA3FA4" w:rsidRPr="002273DF">
        <w:rPr>
          <w:bCs/>
          <w:sz w:val="36"/>
          <w:szCs w:val="36"/>
        </w:rPr>
        <w:t xml:space="preserve">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 xml:space="preserve">I. Общие сведения. </w:t>
      </w:r>
      <w:proofErr w:type="spellStart"/>
      <w:r w:rsidRPr="002273DF">
        <w:rPr>
          <w:sz w:val="24"/>
          <w:szCs w:val="24"/>
        </w:rPr>
        <w:t>Адренорецепторы</w:t>
      </w:r>
      <w:proofErr w:type="spellEnd"/>
      <w:r w:rsidRPr="002273DF">
        <w:rPr>
          <w:sz w:val="24"/>
          <w:szCs w:val="24"/>
        </w:rPr>
        <w:t xml:space="preserve"> — это белки наружной клеточной мембраны, которые распознают и связывают адреналин, норадреналин и синтетические аналоги катехоламинов и опосредуют их физиологическое и фармакологическое действие. </w:t>
      </w:r>
      <w:proofErr w:type="spellStart"/>
      <w:r w:rsidRPr="002273DF">
        <w:rPr>
          <w:sz w:val="24"/>
          <w:szCs w:val="24"/>
        </w:rPr>
        <w:t>Адренорецепторы</w:t>
      </w:r>
      <w:proofErr w:type="spellEnd"/>
      <w:r w:rsidRPr="002273DF">
        <w:rPr>
          <w:sz w:val="24"/>
          <w:szCs w:val="24"/>
        </w:rPr>
        <w:t xml:space="preserve"> присутствуют во всех органах, тканях и клетках (см. табл. 3.1). Они участвуют в регуляции обмена веществ, секреции, мышечного сокращения, АД. Различают бета- и альфа-</w:t>
      </w:r>
      <w:proofErr w:type="spellStart"/>
      <w:r w:rsidRPr="002273DF">
        <w:rPr>
          <w:sz w:val="24"/>
          <w:szCs w:val="24"/>
        </w:rPr>
        <w:t>адренорецепторы</w:t>
      </w:r>
      <w:proofErr w:type="spellEnd"/>
      <w:r w:rsidRPr="002273DF">
        <w:rPr>
          <w:sz w:val="24"/>
          <w:szCs w:val="24"/>
        </w:rPr>
        <w:t>. Рецепторы обоих типов выделены и очищены, их структура и функции детально исследованы. Показано, что бета-</w:t>
      </w:r>
      <w:proofErr w:type="spellStart"/>
      <w:r w:rsidRPr="002273DF">
        <w:rPr>
          <w:sz w:val="24"/>
          <w:szCs w:val="24"/>
        </w:rPr>
        <w:t>адренорецепторы</w:t>
      </w:r>
      <w:proofErr w:type="spellEnd"/>
      <w:r w:rsidRPr="002273DF">
        <w:rPr>
          <w:sz w:val="24"/>
          <w:szCs w:val="24"/>
        </w:rPr>
        <w:t xml:space="preserve"> сопряжены с </w:t>
      </w:r>
      <w:proofErr w:type="spellStart"/>
      <w:r w:rsidRPr="002273DF">
        <w:rPr>
          <w:sz w:val="24"/>
          <w:szCs w:val="24"/>
        </w:rPr>
        <w:t>аденилатциклазой</w:t>
      </w:r>
      <w:proofErr w:type="spellEnd"/>
      <w:r w:rsidRPr="002273DF">
        <w:rPr>
          <w:sz w:val="24"/>
          <w:szCs w:val="24"/>
        </w:rPr>
        <w:t xml:space="preserve">, </w:t>
      </w:r>
      <w:r w:rsidRPr="002273DF">
        <w:rPr>
          <w:sz w:val="24"/>
          <w:szCs w:val="24"/>
        </w:rPr>
        <w:lastRenderedPageBreak/>
        <w:t xml:space="preserve">катализирующей превращение АТФ во второй посредник — </w:t>
      </w:r>
      <w:proofErr w:type="spellStart"/>
      <w:r w:rsidRPr="002273DF">
        <w:rPr>
          <w:sz w:val="24"/>
          <w:szCs w:val="24"/>
        </w:rPr>
        <w:t>цАМФ</w:t>
      </w:r>
      <w:proofErr w:type="spellEnd"/>
      <w:r w:rsidRPr="002273DF">
        <w:rPr>
          <w:sz w:val="24"/>
          <w:szCs w:val="24"/>
        </w:rPr>
        <w:t xml:space="preserve">. Промежуточным звеном между </w:t>
      </w:r>
      <w:proofErr w:type="spellStart"/>
      <w:r w:rsidRPr="002273DF">
        <w:rPr>
          <w:sz w:val="24"/>
          <w:szCs w:val="24"/>
        </w:rPr>
        <w:t>адренорецептором</w:t>
      </w:r>
      <w:proofErr w:type="spellEnd"/>
      <w:r w:rsidRPr="002273DF">
        <w:rPr>
          <w:sz w:val="24"/>
          <w:szCs w:val="24"/>
        </w:rPr>
        <w:t xml:space="preserve"> и исполнительными системами клетки (кальциевыми и калиевыми каналами наружной клеточной мембраны, </w:t>
      </w:r>
      <w:proofErr w:type="spellStart"/>
      <w:r w:rsidRPr="002273DF">
        <w:rPr>
          <w:sz w:val="24"/>
          <w:szCs w:val="24"/>
        </w:rPr>
        <w:t>аденилат</w:t>
      </w:r>
      <w:proofErr w:type="spellEnd"/>
      <w:r w:rsidRPr="002273DF">
        <w:rPr>
          <w:sz w:val="24"/>
          <w:szCs w:val="24"/>
        </w:rPr>
        <w:t xml:space="preserve">- и </w:t>
      </w:r>
      <w:proofErr w:type="spellStart"/>
      <w:r w:rsidRPr="002273DF">
        <w:rPr>
          <w:sz w:val="24"/>
          <w:szCs w:val="24"/>
        </w:rPr>
        <w:t>гуанилатциклазами</w:t>
      </w:r>
      <w:proofErr w:type="spellEnd"/>
      <w:r w:rsidRPr="002273DF">
        <w:rPr>
          <w:sz w:val="24"/>
          <w:szCs w:val="24"/>
        </w:rPr>
        <w:t xml:space="preserve">, </w:t>
      </w:r>
      <w:proofErr w:type="spellStart"/>
      <w:r w:rsidRPr="002273DF">
        <w:rPr>
          <w:sz w:val="24"/>
          <w:szCs w:val="24"/>
        </w:rPr>
        <w:t>фосфолипазами</w:t>
      </w:r>
      <w:proofErr w:type="spellEnd"/>
      <w:r w:rsidRPr="002273DF">
        <w:rPr>
          <w:sz w:val="24"/>
          <w:szCs w:val="24"/>
        </w:rPr>
        <w:t xml:space="preserve"> A и C, другими ферментами) являются белки, связывающие </w:t>
      </w:r>
      <w:proofErr w:type="spellStart"/>
      <w:r w:rsidRPr="002273DF">
        <w:rPr>
          <w:sz w:val="24"/>
          <w:szCs w:val="24"/>
        </w:rPr>
        <w:t>гуаниловые</w:t>
      </w:r>
      <w:proofErr w:type="spellEnd"/>
      <w:r w:rsidRPr="002273DF">
        <w:rPr>
          <w:sz w:val="24"/>
          <w:szCs w:val="24"/>
        </w:rPr>
        <w:t xml:space="preserve"> нуклеотиды (G-белки). Различают два типа G-белков — стимулирующие и ингибирующие. Взаимодействие </w:t>
      </w:r>
      <w:proofErr w:type="spellStart"/>
      <w:r w:rsidRPr="002273DF">
        <w:rPr>
          <w:sz w:val="24"/>
          <w:szCs w:val="24"/>
        </w:rPr>
        <w:t>адренорецепторов</w:t>
      </w:r>
      <w:proofErr w:type="spellEnd"/>
      <w:r w:rsidRPr="002273DF">
        <w:rPr>
          <w:sz w:val="24"/>
          <w:szCs w:val="24"/>
        </w:rPr>
        <w:t xml:space="preserve"> с G-белками — важнейшее звено механизма передачи сигналов через клеточную мембрану. </w:t>
      </w:r>
    </w:p>
    <w:p w:rsidR="00FA3FA4" w:rsidRPr="002273DF" w:rsidRDefault="00FA3FA4" w:rsidP="00FA3FA4">
      <w:pPr>
        <w:widowControl/>
        <w:autoSpaceDE/>
        <w:autoSpaceDN/>
        <w:adjustRightInd/>
        <w:spacing w:before="30"/>
        <w:ind w:left="300"/>
        <w:jc w:val="both"/>
        <w:rPr>
          <w:sz w:val="24"/>
          <w:szCs w:val="24"/>
        </w:rPr>
      </w:pPr>
      <w:r w:rsidRPr="002273DF">
        <w:rPr>
          <w:sz w:val="24"/>
          <w:szCs w:val="24"/>
        </w:rPr>
        <w:t xml:space="preserve">Классификация </w:t>
      </w:r>
      <w:proofErr w:type="spellStart"/>
      <w:r w:rsidRPr="002273DF">
        <w:rPr>
          <w:sz w:val="24"/>
          <w:szCs w:val="24"/>
        </w:rPr>
        <w:t>адренорецепторов</w:t>
      </w:r>
      <w:proofErr w:type="spellEnd"/>
      <w:r w:rsidRPr="002273DF">
        <w:rPr>
          <w:sz w:val="24"/>
          <w:szCs w:val="24"/>
        </w:rPr>
        <w:t xml:space="preserve"> основана на различиях их чувствительности к фармакологическим препаратам — </w:t>
      </w:r>
      <w:proofErr w:type="spellStart"/>
      <w:r w:rsidRPr="002273DF">
        <w:rPr>
          <w:sz w:val="24"/>
          <w:szCs w:val="24"/>
        </w:rPr>
        <w:t>адреностимуляторам</w:t>
      </w:r>
      <w:proofErr w:type="spellEnd"/>
      <w:r w:rsidRPr="002273DF">
        <w:rPr>
          <w:sz w:val="24"/>
          <w:szCs w:val="24"/>
        </w:rPr>
        <w:t xml:space="preserve"> и </w:t>
      </w:r>
      <w:proofErr w:type="spellStart"/>
      <w:r w:rsidRPr="002273DF">
        <w:rPr>
          <w:sz w:val="24"/>
          <w:szCs w:val="24"/>
        </w:rPr>
        <w:t>адреноблокаторам</w:t>
      </w:r>
      <w:proofErr w:type="spellEnd"/>
      <w:r w:rsidRPr="002273DF">
        <w:rPr>
          <w:sz w:val="24"/>
          <w:szCs w:val="24"/>
        </w:rPr>
        <w:t xml:space="preserve"> (характеристика этих препаратов дана в табл. 3.2 и табл. 3.3). Различают альфа</w:t>
      </w:r>
      <w:r w:rsidRPr="002273DF">
        <w:rPr>
          <w:sz w:val="24"/>
          <w:szCs w:val="24"/>
          <w:vertAlign w:val="subscript"/>
        </w:rPr>
        <w:t>1</w:t>
      </w:r>
      <w:r w:rsidRPr="002273DF">
        <w:rPr>
          <w:sz w:val="24"/>
          <w:szCs w:val="24"/>
        </w:rPr>
        <w:t>-, альфа</w:t>
      </w:r>
      <w:r w:rsidRPr="002273DF">
        <w:rPr>
          <w:sz w:val="24"/>
          <w:szCs w:val="24"/>
          <w:vertAlign w:val="subscript"/>
        </w:rPr>
        <w:t>2</w:t>
      </w:r>
      <w:r w:rsidRPr="002273DF">
        <w:rPr>
          <w:sz w:val="24"/>
          <w:szCs w:val="24"/>
        </w:rPr>
        <w:t>-, бета</w:t>
      </w:r>
      <w:r w:rsidRPr="002273DF">
        <w:rPr>
          <w:sz w:val="24"/>
          <w:szCs w:val="24"/>
          <w:vertAlign w:val="subscript"/>
        </w:rPr>
        <w:t>1</w:t>
      </w:r>
      <w:r w:rsidRPr="002273DF">
        <w:rPr>
          <w:sz w:val="24"/>
          <w:szCs w:val="24"/>
        </w:rPr>
        <w:t>-, бета</w:t>
      </w:r>
      <w:r w:rsidRPr="002273DF">
        <w:rPr>
          <w:sz w:val="24"/>
          <w:szCs w:val="24"/>
          <w:vertAlign w:val="subscript"/>
        </w:rPr>
        <w:t>2</w:t>
      </w:r>
      <w:r w:rsidRPr="002273DF">
        <w:rPr>
          <w:sz w:val="24"/>
          <w:szCs w:val="24"/>
        </w:rPr>
        <w:t>- и бета</w:t>
      </w:r>
      <w:r w:rsidRPr="002273DF">
        <w:rPr>
          <w:sz w:val="24"/>
          <w:szCs w:val="24"/>
          <w:vertAlign w:val="subscript"/>
        </w:rPr>
        <w:t>3</w:t>
      </w:r>
      <w:r w:rsidRPr="002273DF">
        <w:rPr>
          <w:sz w:val="24"/>
          <w:szCs w:val="24"/>
        </w:rPr>
        <w:t xml:space="preserve">-адренорецепторы. </w:t>
      </w:r>
    </w:p>
    <w:p w:rsidR="00FA3FA4" w:rsidRPr="002273DF" w:rsidRDefault="00FA3FA4" w:rsidP="00FA3FA4">
      <w:pPr>
        <w:widowControl/>
        <w:autoSpaceDE/>
        <w:autoSpaceDN/>
        <w:adjustRightInd/>
        <w:spacing w:before="30"/>
        <w:ind w:left="300"/>
        <w:jc w:val="both"/>
        <w:rPr>
          <w:sz w:val="24"/>
          <w:szCs w:val="24"/>
        </w:rPr>
      </w:pPr>
      <w:r w:rsidRPr="002273DF">
        <w:rPr>
          <w:sz w:val="24"/>
          <w:szCs w:val="24"/>
        </w:rPr>
        <w:t xml:space="preserve">В основе физиологических реакций, опосредуемых </w:t>
      </w:r>
      <w:proofErr w:type="spellStart"/>
      <w:r w:rsidRPr="002273DF">
        <w:rPr>
          <w:sz w:val="24"/>
          <w:szCs w:val="24"/>
        </w:rPr>
        <w:t>адренорецепторами</w:t>
      </w:r>
      <w:proofErr w:type="spellEnd"/>
      <w:r w:rsidRPr="002273DF">
        <w:rPr>
          <w:sz w:val="24"/>
          <w:szCs w:val="24"/>
        </w:rPr>
        <w:t xml:space="preserve">, лежит их взаимодействие с эндогенными </w:t>
      </w:r>
      <w:proofErr w:type="spellStart"/>
      <w:r w:rsidRPr="002273DF">
        <w:rPr>
          <w:sz w:val="24"/>
          <w:szCs w:val="24"/>
        </w:rPr>
        <w:t>лигандами</w:t>
      </w:r>
      <w:proofErr w:type="spellEnd"/>
      <w:r w:rsidRPr="002273DF">
        <w:rPr>
          <w:sz w:val="24"/>
          <w:szCs w:val="24"/>
        </w:rPr>
        <w:t xml:space="preserve"> — катехоламинами. </w:t>
      </w:r>
      <w:proofErr w:type="spellStart"/>
      <w:r w:rsidRPr="002273DF">
        <w:rPr>
          <w:sz w:val="24"/>
          <w:szCs w:val="24"/>
        </w:rPr>
        <w:t>Адреноблокаторы</w:t>
      </w:r>
      <w:proofErr w:type="spellEnd"/>
      <w:r w:rsidRPr="002273DF">
        <w:rPr>
          <w:sz w:val="24"/>
          <w:szCs w:val="24"/>
        </w:rPr>
        <w:t xml:space="preserve"> конкурируют с катехоламинами за связывание с рецепторами. Связываясь с рецепторами, но не активируя их, </w:t>
      </w:r>
      <w:proofErr w:type="spellStart"/>
      <w:r w:rsidRPr="002273DF">
        <w:rPr>
          <w:sz w:val="24"/>
          <w:szCs w:val="24"/>
        </w:rPr>
        <w:t>адреноблокаторы</w:t>
      </w:r>
      <w:proofErr w:type="spellEnd"/>
      <w:r w:rsidRPr="002273DF">
        <w:rPr>
          <w:sz w:val="24"/>
          <w:szCs w:val="24"/>
        </w:rPr>
        <w:t xml:space="preserve"> препятствуют взаимодействию катехоламинов с рецептором и возникновению клеточной реакции. </w:t>
      </w:r>
      <w:proofErr w:type="spellStart"/>
      <w:r w:rsidRPr="002273DF">
        <w:rPr>
          <w:sz w:val="24"/>
          <w:szCs w:val="24"/>
        </w:rPr>
        <w:t>Адреноблокаторы</w:t>
      </w:r>
      <w:proofErr w:type="spellEnd"/>
      <w:r w:rsidRPr="002273DF">
        <w:rPr>
          <w:sz w:val="24"/>
          <w:szCs w:val="24"/>
        </w:rPr>
        <w:t xml:space="preserve"> могут действовать на все </w:t>
      </w:r>
      <w:proofErr w:type="spellStart"/>
      <w:r w:rsidRPr="002273DF">
        <w:rPr>
          <w:sz w:val="24"/>
          <w:szCs w:val="24"/>
        </w:rPr>
        <w:t>адренорецепторы</w:t>
      </w:r>
      <w:proofErr w:type="spellEnd"/>
      <w:r w:rsidRPr="002273DF">
        <w:rPr>
          <w:sz w:val="24"/>
          <w:szCs w:val="24"/>
        </w:rPr>
        <w:t xml:space="preserve"> или на отдельные подтипы рецепторов. Например, </w:t>
      </w:r>
      <w:proofErr w:type="spellStart"/>
      <w:r w:rsidRPr="002273DF">
        <w:rPr>
          <w:sz w:val="24"/>
          <w:szCs w:val="24"/>
        </w:rPr>
        <w:t>пропранолол</w:t>
      </w:r>
      <w:proofErr w:type="spellEnd"/>
      <w:r w:rsidRPr="002273DF">
        <w:rPr>
          <w:sz w:val="24"/>
          <w:szCs w:val="24"/>
        </w:rPr>
        <w:t xml:space="preserve"> с одинаковой эффективностью блокирует бета</w:t>
      </w:r>
      <w:r w:rsidRPr="002273DF">
        <w:rPr>
          <w:sz w:val="24"/>
          <w:szCs w:val="24"/>
          <w:vertAlign w:val="subscript"/>
        </w:rPr>
        <w:t>1</w:t>
      </w:r>
      <w:r w:rsidRPr="002273DF">
        <w:rPr>
          <w:sz w:val="24"/>
          <w:szCs w:val="24"/>
        </w:rPr>
        <w:t>- и бета</w:t>
      </w:r>
      <w:r w:rsidRPr="002273DF">
        <w:rPr>
          <w:sz w:val="24"/>
          <w:szCs w:val="24"/>
          <w:vertAlign w:val="subscript"/>
        </w:rPr>
        <w:t>2</w:t>
      </w:r>
      <w:r w:rsidRPr="002273DF">
        <w:rPr>
          <w:sz w:val="24"/>
          <w:szCs w:val="24"/>
        </w:rPr>
        <w:t>-адренорецепторы (</w:t>
      </w:r>
      <w:r w:rsidRPr="002273DF">
        <w:rPr>
          <w:b/>
          <w:bCs/>
          <w:sz w:val="24"/>
          <w:szCs w:val="24"/>
        </w:rPr>
        <w:t>неселективный</w:t>
      </w:r>
      <w:r w:rsidRPr="002273DF">
        <w:rPr>
          <w:sz w:val="24"/>
          <w:szCs w:val="24"/>
        </w:rPr>
        <w:t xml:space="preserve"> бета-адреноблокатор). Другие вещества (</w:t>
      </w:r>
      <w:proofErr w:type="spellStart"/>
      <w:r w:rsidRPr="002273DF">
        <w:rPr>
          <w:sz w:val="24"/>
          <w:szCs w:val="24"/>
        </w:rPr>
        <w:t>метопролол</w:t>
      </w:r>
      <w:proofErr w:type="spellEnd"/>
      <w:r w:rsidRPr="002273DF">
        <w:rPr>
          <w:sz w:val="24"/>
          <w:szCs w:val="24"/>
        </w:rPr>
        <w:t xml:space="preserve">, </w:t>
      </w:r>
      <w:proofErr w:type="spellStart"/>
      <w:r w:rsidRPr="002273DF">
        <w:rPr>
          <w:sz w:val="24"/>
          <w:szCs w:val="24"/>
        </w:rPr>
        <w:t>бетаксолол</w:t>
      </w:r>
      <w:proofErr w:type="spellEnd"/>
      <w:r w:rsidRPr="002273DF">
        <w:rPr>
          <w:sz w:val="24"/>
          <w:szCs w:val="24"/>
        </w:rPr>
        <w:t xml:space="preserve"> и </w:t>
      </w:r>
      <w:proofErr w:type="spellStart"/>
      <w:r w:rsidRPr="002273DF">
        <w:rPr>
          <w:sz w:val="24"/>
          <w:szCs w:val="24"/>
        </w:rPr>
        <w:t>атенолол</w:t>
      </w:r>
      <w:proofErr w:type="spellEnd"/>
      <w:r w:rsidRPr="002273DF">
        <w:rPr>
          <w:sz w:val="24"/>
          <w:szCs w:val="24"/>
        </w:rPr>
        <w:t>) блокируют преимущественно бета</w:t>
      </w:r>
      <w:r w:rsidRPr="002273DF">
        <w:rPr>
          <w:sz w:val="24"/>
          <w:szCs w:val="24"/>
          <w:vertAlign w:val="subscript"/>
        </w:rPr>
        <w:t>1</w:t>
      </w:r>
      <w:r w:rsidRPr="002273DF">
        <w:rPr>
          <w:sz w:val="24"/>
          <w:szCs w:val="24"/>
        </w:rPr>
        <w:t>-адренорецепторы (</w:t>
      </w:r>
      <w:r w:rsidRPr="002273DF">
        <w:rPr>
          <w:b/>
          <w:bCs/>
          <w:sz w:val="24"/>
          <w:szCs w:val="24"/>
        </w:rPr>
        <w:t>селективные</w:t>
      </w:r>
      <w:r w:rsidRPr="002273DF">
        <w:rPr>
          <w:sz w:val="24"/>
          <w:szCs w:val="24"/>
        </w:rPr>
        <w:t xml:space="preserve"> бета</w:t>
      </w:r>
      <w:r w:rsidRPr="002273DF">
        <w:rPr>
          <w:sz w:val="24"/>
          <w:szCs w:val="24"/>
          <w:vertAlign w:val="subscript"/>
        </w:rPr>
        <w:t>1</w:t>
      </w:r>
      <w:r w:rsidRPr="002273DF">
        <w:rPr>
          <w:sz w:val="24"/>
          <w:szCs w:val="24"/>
        </w:rPr>
        <w:t>-адреноблокаторы), хотя могут влиять и на бета</w:t>
      </w:r>
      <w:r w:rsidRPr="002273DF">
        <w:rPr>
          <w:sz w:val="24"/>
          <w:szCs w:val="24"/>
          <w:vertAlign w:val="subscript"/>
        </w:rPr>
        <w:t>2</w:t>
      </w:r>
      <w:r w:rsidRPr="002273DF">
        <w:rPr>
          <w:sz w:val="24"/>
          <w:szCs w:val="24"/>
        </w:rPr>
        <w:t xml:space="preserve">-адренорецепторы. </w:t>
      </w:r>
      <w:proofErr w:type="spellStart"/>
      <w:r w:rsidRPr="002273DF">
        <w:rPr>
          <w:sz w:val="24"/>
          <w:szCs w:val="24"/>
        </w:rPr>
        <w:t>Фентоламин</w:t>
      </w:r>
      <w:proofErr w:type="spellEnd"/>
      <w:r w:rsidRPr="002273DF">
        <w:rPr>
          <w:sz w:val="24"/>
          <w:szCs w:val="24"/>
        </w:rPr>
        <w:t> — конкурентный блокатор обоих подтипов альфа-</w:t>
      </w:r>
      <w:proofErr w:type="spellStart"/>
      <w:r w:rsidRPr="002273DF">
        <w:rPr>
          <w:sz w:val="24"/>
          <w:szCs w:val="24"/>
        </w:rPr>
        <w:t>адренорецепторов</w:t>
      </w:r>
      <w:proofErr w:type="spellEnd"/>
      <w:r w:rsidRPr="002273DF">
        <w:rPr>
          <w:sz w:val="24"/>
          <w:szCs w:val="24"/>
        </w:rPr>
        <w:t xml:space="preserve">. Празозин, </w:t>
      </w:r>
      <w:proofErr w:type="spellStart"/>
      <w:r w:rsidRPr="002273DF">
        <w:rPr>
          <w:sz w:val="24"/>
          <w:szCs w:val="24"/>
        </w:rPr>
        <w:t>теразозин</w:t>
      </w:r>
      <w:proofErr w:type="spellEnd"/>
      <w:r w:rsidRPr="002273DF">
        <w:rPr>
          <w:sz w:val="24"/>
          <w:szCs w:val="24"/>
        </w:rPr>
        <w:t xml:space="preserve"> и </w:t>
      </w:r>
      <w:proofErr w:type="spellStart"/>
      <w:r w:rsidRPr="002273DF">
        <w:rPr>
          <w:sz w:val="24"/>
          <w:szCs w:val="24"/>
        </w:rPr>
        <w:t>доксазозин</w:t>
      </w:r>
      <w:proofErr w:type="spellEnd"/>
      <w:r w:rsidRPr="002273DF">
        <w:rPr>
          <w:sz w:val="24"/>
          <w:szCs w:val="24"/>
        </w:rPr>
        <w:t> — селективные альфа</w:t>
      </w:r>
      <w:r w:rsidRPr="002273DF">
        <w:rPr>
          <w:sz w:val="24"/>
          <w:szCs w:val="24"/>
          <w:vertAlign w:val="subscript"/>
        </w:rPr>
        <w:t>1</w:t>
      </w:r>
      <w:r w:rsidRPr="002273DF">
        <w:rPr>
          <w:sz w:val="24"/>
          <w:szCs w:val="24"/>
        </w:rPr>
        <w:t xml:space="preserve">-адреноблокаторы. Некоторые вещества, </w:t>
      </w:r>
      <w:proofErr w:type="gramStart"/>
      <w:r w:rsidRPr="002273DF">
        <w:rPr>
          <w:sz w:val="24"/>
          <w:szCs w:val="24"/>
        </w:rPr>
        <w:t>например</w:t>
      </w:r>
      <w:proofErr w:type="gramEnd"/>
      <w:r w:rsidRPr="002273DF">
        <w:rPr>
          <w:sz w:val="24"/>
          <w:szCs w:val="24"/>
        </w:rPr>
        <w:t xml:space="preserve"> </w:t>
      </w:r>
      <w:proofErr w:type="spellStart"/>
      <w:r w:rsidRPr="002273DF">
        <w:rPr>
          <w:sz w:val="24"/>
          <w:szCs w:val="24"/>
        </w:rPr>
        <w:t>пиндолол</w:t>
      </w:r>
      <w:proofErr w:type="spellEnd"/>
      <w:r w:rsidRPr="002273DF">
        <w:rPr>
          <w:sz w:val="24"/>
          <w:szCs w:val="24"/>
        </w:rPr>
        <w:t xml:space="preserve">, не только действуют как бета-адреноблокаторы, но и обладают внутренней симпатомиметической активностью (см. табл. 3.3).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 xml:space="preserve">II. Факторы, влияющие на чувствительность </w:t>
      </w:r>
      <w:proofErr w:type="spellStart"/>
      <w:r w:rsidRPr="002273DF">
        <w:rPr>
          <w:b/>
          <w:bCs/>
          <w:sz w:val="24"/>
          <w:szCs w:val="24"/>
        </w:rPr>
        <w:t>адренорецепторов</w:t>
      </w:r>
      <w:proofErr w:type="spellEnd"/>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А. Симпатическая </w:t>
      </w:r>
      <w:proofErr w:type="spellStart"/>
      <w:r w:rsidRPr="002273DF">
        <w:rPr>
          <w:b/>
          <w:bCs/>
          <w:sz w:val="24"/>
          <w:szCs w:val="24"/>
        </w:rPr>
        <w:t>денервация</w:t>
      </w:r>
      <w:proofErr w:type="spellEnd"/>
      <w:r w:rsidRPr="002273DF">
        <w:rPr>
          <w:b/>
          <w:bCs/>
          <w:sz w:val="24"/>
          <w:szCs w:val="24"/>
        </w:rPr>
        <w:t>.</w:t>
      </w:r>
      <w:r w:rsidRPr="002273DF">
        <w:rPr>
          <w:sz w:val="24"/>
          <w:szCs w:val="24"/>
        </w:rPr>
        <w:t xml:space="preserve"> Реакции органов-мишеней на катехоламины, действующие как через альфа-, так и через бета-</w:t>
      </w:r>
      <w:proofErr w:type="spellStart"/>
      <w:r w:rsidRPr="002273DF">
        <w:rPr>
          <w:sz w:val="24"/>
          <w:szCs w:val="24"/>
        </w:rPr>
        <w:t>адренорецепторы</w:t>
      </w:r>
      <w:proofErr w:type="spellEnd"/>
      <w:r w:rsidRPr="002273DF">
        <w:rPr>
          <w:sz w:val="24"/>
          <w:szCs w:val="24"/>
        </w:rPr>
        <w:t xml:space="preserve">, усиливаются после симпатической </w:t>
      </w:r>
      <w:proofErr w:type="spellStart"/>
      <w:r w:rsidRPr="002273DF">
        <w:rPr>
          <w:sz w:val="24"/>
          <w:szCs w:val="24"/>
        </w:rPr>
        <w:t>денервации</w:t>
      </w:r>
      <w:proofErr w:type="spellEnd"/>
      <w:r w:rsidRPr="002273DF">
        <w:rPr>
          <w:sz w:val="24"/>
          <w:szCs w:val="24"/>
        </w:rPr>
        <w:t xml:space="preserve"> (</w:t>
      </w:r>
      <w:proofErr w:type="spellStart"/>
      <w:r w:rsidRPr="002273DF">
        <w:rPr>
          <w:sz w:val="24"/>
          <w:szCs w:val="24"/>
        </w:rPr>
        <w:t>денервационная</w:t>
      </w:r>
      <w:proofErr w:type="spellEnd"/>
      <w:r w:rsidRPr="002273DF">
        <w:rPr>
          <w:sz w:val="24"/>
          <w:szCs w:val="24"/>
        </w:rPr>
        <w:t xml:space="preserve"> гиперчувствительность).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Б. Истощение запасов катехоламинов.</w:t>
      </w:r>
      <w:r w:rsidRPr="002273DF">
        <w:rPr>
          <w:sz w:val="24"/>
          <w:szCs w:val="24"/>
        </w:rPr>
        <w:t xml:space="preserve"> Некоторые лекарственные средства, </w:t>
      </w:r>
      <w:proofErr w:type="gramStart"/>
      <w:r w:rsidRPr="002273DF">
        <w:rPr>
          <w:sz w:val="24"/>
          <w:szCs w:val="24"/>
        </w:rPr>
        <w:t>например</w:t>
      </w:r>
      <w:proofErr w:type="gramEnd"/>
      <w:r w:rsidRPr="002273DF">
        <w:rPr>
          <w:sz w:val="24"/>
          <w:szCs w:val="24"/>
        </w:rPr>
        <w:t xml:space="preserve"> резерпин, истощают запасы эндогенных катехоламинов. Реакции органов-мишеней на фармакологическую стимуляцию альфа- и бета-</w:t>
      </w:r>
      <w:proofErr w:type="spellStart"/>
      <w:r w:rsidRPr="002273DF">
        <w:rPr>
          <w:sz w:val="24"/>
          <w:szCs w:val="24"/>
        </w:rPr>
        <w:t>адренорецепторов</w:t>
      </w:r>
      <w:proofErr w:type="spellEnd"/>
      <w:r w:rsidRPr="002273DF">
        <w:rPr>
          <w:sz w:val="24"/>
          <w:szCs w:val="24"/>
        </w:rPr>
        <w:t xml:space="preserve"> и на раздражение симпатических нервов при этом изменяются и, как правило, бывают выражены сильнее, чем нормальные физиологические реакции (вызванная резерпином гиперчувствительность). </w:t>
      </w:r>
    </w:p>
    <w:p w:rsidR="004C733F" w:rsidRDefault="00FA3FA4" w:rsidP="00FA3FA4">
      <w:pPr>
        <w:widowControl/>
        <w:autoSpaceDE/>
        <w:autoSpaceDN/>
        <w:adjustRightInd/>
        <w:spacing w:before="30"/>
        <w:ind w:left="600" w:hanging="300"/>
        <w:jc w:val="both"/>
        <w:rPr>
          <w:sz w:val="24"/>
          <w:szCs w:val="24"/>
        </w:rPr>
      </w:pPr>
      <w:r w:rsidRPr="002273DF">
        <w:rPr>
          <w:b/>
          <w:bCs/>
          <w:sz w:val="24"/>
          <w:szCs w:val="24"/>
        </w:rPr>
        <w:t>В. Снижение чувствительности (</w:t>
      </w:r>
      <w:proofErr w:type="spellStart"/>
      <w:r w:rsidRPr="002273DF">
        <w:rPr>
          <w:b/>
          <w:bCs/>
          <w:sz w:val="24"/>
          <w:szCs w:val="24"/>
        </w:rPr>
        <w:t>десенситизация</w:t>
      </w:r>
      <w:proofErr w:type="spellEnd"/>
      <w:r w:rsidRPr="002273DF">
        <w:rPr>
          <w:b/>
          <w:bCs/>
          <w:sz w:val="24"/>
          <w:szCs w:val="24"/>
        </w:rPr>
        <w:t xml:space="preserve">) </w:t>
      </w:r>
      <w:proofErr w:type="spellStart"/>
      <w:r w:rsidRPr="002273DF">
        <w:rPr>
          <w:b/>
          <w:bCs/>
          <w:sz w:val="24"/>
          <w:szCs w:val="24"/>
        </w:rPr>
        <w:t>адренорецепторов</w:t>
      </w:r>
      <w:proofErr w:type="spellEnd"/>
      <w:r w:rsidRPr="002273DF">
        <w:rPr>
          <w:b/>
          <w:bCs/>
          <w:sz w:val="24"/>
          <w:szCs w:val="24"/>
        </w:rPr>
        <w:t>.</w:t>
      </w:r>
      <w:r w:rsidRPr="002273DF">
        <w:rPr>
          <w:sz w:val="24"/>
          <w:szCs w:val="24"/>
        </w:rPr>
        <w:t xml:space="preserve"> Длительное воздействие катехоламинов на клетки, несущие бета-</w:t>
      </w:r>
      <w:proofErr w:type="spellStart"/>
      <w:r w:rsidRPr="002273DF">
        <w:rPr>
          <w:sz w:val="24"/>
          <w:szCs w:val="24"/>
        </w:rPr>
        <w:t>адренорецепторы</w:t>
      </w:r>
      <w:proofErr w:type="spellEnd"/>
      <w:r w:rsidRPr="002273DF">
        <w:rPr>
          <w:sz w:val="24"/>
          <w:szCs w:val="24"/>
        </w:rPr>
        <w:t xml:space="preserve">, подавляет их реакцию на адренергический стимул. Это обусловлено </w:t>
      </w:r>
      <w:proofErr w:type="spellStart"/>
      <w:r w:rsidRPr="002273DF">
        <w:rPr>
          <w:b/>
          <w:bCs/>
          <w:sz w:val="24"/>
          <w:szCs w:val="24"/>
        </w:rPr>
        <w:t>десенситизацией</w:t>
      </w:r>
      <w:proofErr w:type="spellEnd"/>
      <w:r w:rsidRPr="002273DF">
        <w:rPr>
          <w:sz w:val="24"/>
          <w:szCs w:val="24"/>
        </w:rPr>
        <w:t xml:space="preserve"> </w:t>
      </w:r>
      <w:proofErr w:type="spellStart"/>
      <w:r w:rsidRPr="002273DF">
        <w:rPr>
          <w:sz w:val="24"/>
          <w:szCs w:val="24"/>
        </w:rPr>
        <w:t>адренорецепторов</w:t>
      </w:r>
      <w:proofErr w:type="spellEnd"/>
      <w:r w:rsidRPr="002273DF">
        <w:rPr>
          <w:sz w:val="24"/>
          <w:szCs w:val="24"/>
        </w:rPr>
        <w:t xml:space="preserve">: несмотря на продолжающуюся активацию рецептора, прирост активности </w:t>
      </w:r>
      <w:proofErr w:type="spellStart"/>
      <w:r w:rsidRPr="002273DF">
        <w:rPr>
          <w:sz w:val="24"/>
          <w:szCs w:val="24"/>
        </w:rPr>
        <w:t>аденилатциклазы</w:t>
      </w:r>
      <w:proofErr w:type="spellEnd"/>
      <w:r w:rsidRPr="002273DF">
        <w:rPr>
          <w:sz w:val="24"/>
          <w:szCs w:val="24"/>
        </w:rPr>
        <w:t xml:space="preserve"> становится все меньше и меньше. В некоторых случаях длительное воздействие катехоламинов значительно </w:t>
      </w:r>
      <w:r w:rsidRPr="002273DF">
        <w:rPr>
          <w:b/>
          <w:bCs/>
          <w:sz w:val="24"/>
          <w:szCs w:val="24"/>
        </w:rPr>
        <w:t>уменьшает число</w:t>
      </w:r>
      <w:r w:rsidRPr="002273DF">
        <w:rPr>
          <w:sz w:val="24"/>
          <w:szCs w:val="24"/>
        </w:rPr>
        <w:t xml:space="preserve"> бета-</w:t>
      </w:r>
      <w:proofErr w:type="spellStart"/>
      <w:r w:rsidRPr="002273DF">
        <w:rPr>
          <w:sz w:val="24"/>
          <w:szCs w:val="24"/>
        </w:rPr>
        <w:t>адренорецепторов</w:t>
      </w:r>
      <w:proofErr w:type="spellEnd"/>
      <w:r w:rsidRPr="002273DF">
        <w:rPr>
          <w:sz w:val="24"/>
          <w:szCs w:val="24"/>
        </w:rPr>
        <w:t>. У больных бронхиальной астмой, постоянно получающих бета</w:t>
      </w:r>
      <w:r w:rsidRPr="002273DF">
        <w:rPr>
          <w:sz w:val="24"/>
          <w:szCs w:val="24"/>
          <w:vertAlign w:val="subscript"/>
        </w:rPr>
        <w:t>2</w:t>
      </w:r>
      <w:r w:rsidRPr="002273DF">
        <w:rPr>
          <w:sz w:val="24"/>
          <w:szCs w:val="24"/>
        </w:rPr>
        <w:t xml:space="preserve">-адреностимулятор </w:t>
      </w:r>
      <w:proofErr w:type="spellStart"/>
      <w:r w:rsidRPr="002273DF">
        <w:rPr>
          <w:sz w:val="24"/>
          <w:szCs w:val="24"/>
        </w:rPr>
        <w:t>тербуталин</w:t>
      </w:r>
      <w:proofErr w:type="spellEnd"/>
      <w:r w:rsidRPr="002273DF">
        <w:rPr>
          <w:sz w:val="24"/>
          <w:szCs w:val="24"/>
        </w:rPr>
        <w:t xml:space="preserve">, его </w:t>
      </w:r>
      <w:proofErr w:type="spellStart"/>
      <w:r w:rsidRPr="002273DF">
        <w:rPr>
          <w:sz w:val="24"/>
          <w:szCs w:val="24"/>
        </w:rPr>
        <w:t>бронходилатирующее</w:t>
      </w:r>
      <w:proofErr w:type="spellEnd"/>
      <w:r w:rsidRPr="002273DF">
        <w:rPr>
          <w:sz w:val="24"/>
          <w:szCs w:val="24"/>
        </w:rPr>
        <w:t xml:space="preserve"> действие постепенно ослабевает. </w:t>
      </w:r>
    </w:p>
    <w:p w:rsidR="004C733F" w:rsidRDefault="00FA3FA4" w:rsidP="00FA3FA4">
      <w:pPr>
        <w:widowControl/>
        <w:autoSpaceDE/>
        <w:autoSpaceDN/>
        <w:adjustRightInd/>
        <w:spacing w:before="30"/>
        <w:ind w:left="600" w:hanging="300"/>
        <w:jc w:val="both"/>
        <w:rPr>
          <w:sz w:val="24"/>
          <w:szCs w:val="24"/>
        </w:rPr>
      </w:pPr>
      <w:r w:rsidRPr="002273DF">
        <w:rPr>
          <w:b/>
          <w:bCs/>
          <w:sz w:val="24"/>
          <w:szCs w:val="24"/>
        </w:rPr>
        <w:lastRenderedPageBreak/>
        <w:t>Г. Внезапная отмена бета-адреноблокаторов.</w:t>
      </w:r>
      <w:r w:rsidRPr="002273DF">
        <w:rPr>
          <w:sz w:val="24"/>
          <w:szCs w:val="24"/>
        </w:rPr>
        <w:t xml:space="preserve"> Длительный прием бета-адреноблокаторов увеличивает чувствительность или число бета-</w:t>
      </w:r>
      <w:proofErr w:type="spellStart"/>
      <w:r w:rsidRPr="002273DF">
        <w:rPr>
          <w:sz w:val="24"/>
          <w:szCs w:val="24"/>
        </w:rPr>
        <w:t>адренорецепторов</w:t>
      </w:r>
      <w:proofErr w:type="spellEnd"/>
      <w:r w:rsidRPr="002273DF">
        <w:rPr>
          <w:sz w:val="24"/>
          <w:szCs w:val="24"/>
        </w:rPr>
        <w:t>. Поэтому после отмены этих препаратов эндогенные катехоламины — адреналин и норадреналин, — взаимодействуя с бета-</w:t>
      </w:r>
      <w:proofErr w:type="spellStart"/>
      <w:r w:rsidRPr="002273DF">
        <w:rPr>
          <w:sz w:val="24"/>
          <w:szCs w:val="24"/>
        </w:rPr>
        <w:t>адренорецепторами</w:t>
      </w:r>
      <w:proofErr w:type="spellEnd"/>
      <w:r w:rsidRPr="002273DF">
        <w:rPr>
          <w:sz w:val="24"/>
          <w:szCs w:val="24"/>
        </w:rPr>
        <w:t xml:space="preserve"> миокарда, вызывают чрезмерное учащение и усиление сердечных сокращений.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Д. Возраст.</w:t>
      </w:r>
      <w:r w:rsidRPr="002273DF">
        <w:rPr>
          <w:sz w:val="24"/>
          <w:szCs w:val="24"/>
        </w:rPr>
        <w:t xml:space="preserve"> У новорожденных, недоношенных и у пожилых реакция органов-мишеней, особенно гладких мышц сосудов, на бета-</w:t>
      </w:r>
      <w:proofErr w:type="spellStart"/>
      <w:r w:rsidRPr="002273DF">
        <w:rPr>
          <w:sz w:val="24"/>
          <w:szCs w:val="24"/>
        </w:rPr>
        <w:t>адреностимуляторы</w:t>
      </w:r>
      <w:proofErr w:type="spellEnd"/>
      <w:r w:rsidRPr="002273DF">
        <w:rPr>
          <w:sz w:val="24"/>
          <w:szCs w:val="24"/>
        </w:rPr>
        <w:t xml:space="preserve"> и бета-адреноблокаторы снижена. Чувствительность альфа</w:t>
      </w:r>
      <w:r w:rsidRPr="002273DF">
        <w:rPr>
          <w:sz w:val="24"/>
          <w:szCs w:val="24"/>
          <w:vertAlign w:val="subscript"/>
        </w:rPr>
        <w:t>1</w:t>
      </w:r>
      <w:r w:rsidRPr="002273DF">
        <w:rPr>
          <w:sz w:val="24"/>
          <w:szCs w:val="24"/>
        </w:rPr>
        <w:t xml:space="preserve">-адренорецепторов к </w:t>
      </w:r>
      <w:proofErr w:type="spellStart"/>
      <w:r w:rsidRPr="002273DF">
        <w:rPr>
          <w:sz w:val="24"/>
          <w:szCs w:val="24"/>
        </w:rPr>
        <w:t>фенилэфрину</w:t>
      </w:r>
      <w:proofErr w:type="spellEnd"/>
      <w:r w:rsidRPr="002273DF">
        <w:rPr>
          <w:sz w:val="24"/>
          <w:szCs w:val="24"/>
        </w:rPr>
        <w:t xml:space="preserve"> и празозину у молодых и пожилых людей одинакова. </w:t>
      </w:r>
    </w:p>
    <w:p w:rsidR="00FA3FA4" w:rsidRPr="002273DF" w:rsidRDefault="00FA3FA4" w:rsidP="00FA3FA4">
      <w:pPr>
        <w:widowControl/>
        <w:autoSpaceDE/>
        <w:autoSpaceDN/>
        <w:adjustRightInd/>
        <w:spacing w:before="30"/>
        <w:ind w:left="600" w:hanging="300"/>
        <w:jc w:val="both"/>
        <w:rPr>
          <w:sz w:val="24"/>
          <w:szCs w:val="24"/>
        </w:rPr>
      </w:pPr>
      <w:bookmarkStart w:id="85" w:name="II.Е."/>
      <w:r w:rsidRPr="002273DF">
        <w:rPr>
          <w:b/>
          <w:bCs/>
          <w:sz w:val="24"/>
          <w:szCs w:val="24"/>
        </w:rPr>
        <w:t>Е.</w:t>
      </w:r>
      <w:bookmarkEnd w:id="85"/>
      <w:r w:rsidRPr="002273DF">
        <w:rPr>
          <w:b/>
          <w:bCs/>
          <w:sz w:val="24"/>
          <w:szCs w:val="24"/>
        </w:rPr>
        <w:t xml:space="preserve"> Тиреотоксикоз.</w:t>
      </w:r>
      <w:r w:rsidRPr="002273DF">
        <w:rPr>
          <w:sz w:val="24"/>
          <w:szCs w:val="24"/>
        </w:rPr>
        <w:t xml:space="preserve"> Под влиянием избытка T</w:t>
      </w:r>
      <w:r w:rsidRPr="002273DF">
        <w:rPr>
          <w:sz w:val="24"/>
          <w:szCs w:val="24"/>
          <w:vertAlign w:val="subscript"/>
        </w:rPr>
        <w:t>3</w:t>
      </w:r>
      <w:r w:rsidRPr="002273DF">
        <w:rPr>
          <w:sz w:val="24"/>
          <w:szCs w:val="24"/>
        </w:rPr>
        <w:t xml:space="preserve"> и T</w:t>
      </w:r>
      <w:r w:rsidRPr="002273DF">
        <w:rPr>
          <w:sz w:val="24"/>
          <w:szCs w:val="24"/>
          <w:vertAlign w:val="subscript"/>
        </w:rPr>
        <w:t>4</w:t>
      </w:r>
      <w:r w:rsidRPr="002273DF">
        <w:rPr>
          <w:sz w:val="24"/>
          <w:szCs w:val="24"/>
        </w:rPr>
        <w:t xml:space="preserve"> количество бета-</w:t>
      </w:r>
      <w:proofErr w:type="spellStart"/>
      <w:r w:rsidRPr="002273DF">
        <w:rPr>
          <w:sz w:val="24"/>
          <w:szCs w:val="24"/>
        </w:rPr>
        <w:t>адренорецепторов</w:t>
      </w:r>
      <w:proofErr w:type="spellEnd"/>
      <w:r w:rsidRPr="002273DF">
        <w:rPr>
          <w:sz w:val="24"/>
          <w:szCs w:val="24"/>
        </w:rPr>
        <w:t xml:space="preserve"> в миокарде увеличивается почти в два раза. Этим объясняется возрастание чувствительности миокарда к катехоламинам при тиреотоксикозе. </w:t>
      </w:r>
    </w:p>
    <w:p w:rsidR="00FA3FA4" w:rsidRPr="002273DF" w:rsidRDefault="00FA3FA4" w:rsidP="00FA3FA4">
      <w:pPr>
        <w:widowControl/>
        <w:autoSpaceDE/>
        <w:autoSpaceDN/>
        <w:adjustRightInd/>
        <w:spacing w:before="30"/>
        <w:ind w:left="600" w:hanging="300"/>
        <w:jc w:val="both"/>
        <w:rPr>
          <w:sz w:val="24"/>
          <w:szCs w:val="24"/>
        </w:rPr>
      </w:pPr>
      <w:bookmarkStart w:id="86" w:name="II.Ж."/>
      <w:r w:rsidRPr="002273DF">
        <w:rPr>
          <w:b/>
          <w:bCs/>
          <w:sz w:val="24"/>
          <w:szCs w:val="24"/>
        </w:rPr>
        <w:t>Ж.</w:t>
      </w:r>
      <w:bookmarkEnd w:id="86"/>
      <w:r w:rsidRPr="002273DF">
        <w:rPr>
          <w:b/>
          <w:bCs/>
          <w:sz w:val="24"/>
          <w:szCs w:val="24"/>
        </w:rPr>
        <w:t xml:space="preserve"> Стероидные гормоны.</w:t>
      </w:r>
      <w:r w:rsidRPr="002273DF">
        <w:rPr>
          <w:sz w:val="24"/>
          <w:szCs w:val="24"/>
        </w:rPr>
        <w:t xml:space="preserve"> Эстрогены и </w:t>
      </w:r>
      <w:proofErr w:type="spellStart"/>
      <w:r w:rsidRPr="002273DF">
        <w:rPr>
          <w:sz w:val="24"/>
          <w:szCs w:val="24"/>
        </w:rPr>
        <w:t>прогестагены</w:t>
      </w:r>
      <w:proofErr w:type="spellEnd"/>
      <w:r w:rsidRPr="002273DF">
        <w:rPr>
          <w:sz w:val="24"/>
          <w:szCs w:val="24"/>
        </w:rPr>
        <w:t xml:space="preserve"> уменьшают число альфа-</w:t>
      </w:r>
      <w:proofErr w:type="spellStart"/>
      <w:r w:rsidRPr="002273DF">
        <w:rPr>
          <w:sz w:val="24"/>
          <w:szCs w:val="24"/>
        </w:rPr>
        <w:t>адренорецепторов</w:t>
      </w:r>
      <w:proofErr w:type="spellEnd"/>
      <w:r w:rsidRPr="002273DF">
        <w:rPr>
          <w:sz w:val="24"/>
          <w:szCs w:val="24"/>
        </w:rPr>
        <w:t xml:space="preserve"> в гладких мышцах матки и снижают их чувствительность к катехоламинам.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III. Эффекты бета-адреноблокаторов</w:t>
      </w:r>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А. </w:t>
      </w:r>
      <w:r w:rsidRPr="002273DF">
        <w:rPr>
          <w:sz w:val="24"/>
          <w:szCs w:val="24"/>
        </w:rPr>
        <w:t xml:space="preserve">ЧСС обычно снижается. </w:t>
      </w:r>
      <w:r w:rsidRPr="002273DF">
        <w:rPr>
          <w:b/>
          <w:bCs/>
          <w:sz w:val="24"/>
          <w:szCs w:val="24"/>
        </w:rPr>
        <w:t>Исключения</w:t>
      </w:r>
      <w:r w:rsidRPr="002273DF">
        <w:rPr>
          <w:sz w:val="24"/>
          <w:szCs w:val="24"/>
        </w:rPr>
        <w:t xml:space="preserve">: </w:t>
      </w:r>
      <w:proofErr w:type="spellStart"/>
      <w:r w:rsidRPr="002273DF">
        <w:rPr>
          <w:sz w:val="24"/>
          <w:szCs w:val="24"/>
        </w:rPr>
        <w:t>пиндолол</w:t>
      </w:r>
      <w:proofErr w:type="spellEnd"/>
      <w:r w:rsidRPr="002273DF">
        <w:rPr>
          <w:sz w:val="24"/>
          <w:szCs w:val="24"/>
        </w:rPr>
        <w:t xml:space="preserve"> и </w:t>
      </w:r>
      <w:proofErr w:type="spellStart"/>
      <w:r w:rsidRPr="002273DF">
        <w:rPr>
          <w:sz w:val="24"/>
          <w:szCs w:val="24"/>
        </w:rPr>
        <w:t>ацебутолол</w:t>
      </w:r>
      <w:proofErr w:type="spellEnd"/>
      <w:r w:rsidRPr="002273DF">
        <w:rPr>
          <w:sz w:val="24"/>
          <w:szCs w:val="24"/>
        </w:rPr>
        <w:t xml:space="preserve"> несколько увеличивают ЧСС из-за их внутренней симпатомиметической активности.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Б. </w:t>
      </w:r>
      <w:r w:rsidRPr="002273DF">
        <w:rPr>
          <w:sz w:val="24"/>
          <w:szCs w:val="24"/>
        </w:rPr>
        <w:t xml:space="preserve">Потребление кислорода миокардом снижается. Это обусловлено снижением ЧСС и силы сердечных сокращений.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В. </w:t>
      </w:r>
      <w:r w:rsidRPr="002273DF">
        <w:rPr>
          <w:sz w:val="24"/>
          <w:szCs w:val="24"/>
        </w:rPr>
        <w:t>ОПСС и сосудистое сопротивление в почках увеличиваются. На фоне блокады бета-</w:t>
      </w:r>
      <w:proofErr w:type="spellStart"/>
      <w:r w:rsidRPr="002273DF">
        <w:rPr>
          <w:sz w:val="24"/>
          <w:szCs w:val="24"/>
        </w:rPr>
        <w:t>адренорецепторов</w:t>
      </w:r>
      <w:proofErr w:type="spellEnd"/>
      <w:r w:rsidRPr="002273DF">
        <w:rPr>
          <w:sz w:val="24"/>
          <w:szCs w:val="24"/>
        </w:rPr>
        <w:t xml:space="preserve"> проявляется сосудосуживающее действие эндогенных катехоламинов, взаимодействующих с альфа</w:t>
      </w:r>
      <w:r w:rsidRPr="002273DF">
        <w:rPr>
          <w:sz w:val="24"/>
          <w:szCs w:val="24"/>
          <w:vertAlign w:val="subscript"/>
        </w:rPr>
        <w:t>1</w:t>
      </w:r>
      <w:r w:rsidRPr="002273DF">
        <w:rPr>
          <w:sz w:val="24"/>
          <w:szCs w:val="24"/>
        </w:rPr>
        <w:t>-адренорецепторами. Риск увеличения ОПСС уменьшается при введении селективных бета</w:t>
      </w:r>
      <w:r w:rsidRPr="002273DF">
        <w:rPr>
          <w:sz w:val="24"/>
          <w:szCs w:val="24"/>
          <w:vertAlign w:val="subscript"/>
        </w:rPr>
        <w:t>1</w:t>
      </w:r>
      <w:r w:rsidRPr="002273DF">
        <w:rPr>
          <w:sz w:val="24"/>
          <w:szCs w:val="24"/>
        </w:rPr>
        <w:t>-адреноблокаторов (</w:t>
      </w:r>
      <w:proofErr w:type="spellStart"/>
      <w:r w:rsidRPr="002273DF">
        <w:rPr>
          <w:sz w:val="24"/>
          <w:szCs w:val="24"/>
        </w:rPr>
        <w:t>метопролола</w:t>
      </w:r>
      <w:proofErr w:type="spellEnd"/>
      <w:r w:rsidRPr="002273DF">
        <w:rPr>
          <w:sz w:val="24"/>
          <w:szCs w:val="24"/>
        </w:rPr>
        <w:t xml:space="preserve">, </w:t>
      </w:r>
      <w:proofErr w:type="spellStart"/>
      <w:r w:rsidRPr="002273DF">
        <w:rPr>
          <w:sz w:val="24"/>
          <w:szCs w:val="24"/>
        </w:rPr>
        <w:t>атенолола</w:t>
      </w:r>
      <w:proofErr w:type="spellEnd"/>
      <w:r w:rsidRPr="002273DF">
        <w:rPr>
          <w:sz w:val="24"/>
          <w:szCs w:val="24"/>
        </w:rPr>
        <w:t xml:space="preserve"> и </w:t>
      </w:r>
      <w:proofErr w:type="spellStart"/>
      <w:r w:rsidRPr="002273DF">
        <w:rPr>
          <w:sz w:val="24"/>
          <w:szCs w:val="24"/>
        </w:rPr>
        <w:t>бетаксолола</w:t>
      </w:r>
      <w:proofErr w:type="spellEnd"/>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Г. </w:t>
      </w:r>
      <w:proofErr w:type="spellStart"/>
      <w:r w:rsidRPr="002273DF">
        <w:rPr>
          <w:sz w:val="24"/>
          <w:szCs w:val="24"/>
        </w:rPr>
        <w:t>Глюконеогенез</w:t>
      </w:r>
      <w:proofErr w:type="spellEnd"/>
      <w:r w:rsidRPr="002273DF">
        <w:rPr>
          <w:sz w:val="24"/>
          <w:szCs w:val="24"/>
        </w:rPr>
        <w:t xml:space="preserve"> и </w:t>
      </w:r>
      <w:proofErr w:type="spellStart"/>
      <w:r w:rsidRPr="002273DF">
        <w:rPr>
          <w:sz w:val="24"/>
          <w:szCs w:val="24"/>
        </w:rPr>
        <w:t>гликогенолиз</w:t>
      </w:r>
      <w:proofErr w:type="spellEnd"/>
      <w:r w:rsidRPr="002273DF">
        <w:rPr>
          <w:sz w:val="24"/>
          <w:szCs w:val="24"/>
        </w:rPr>
        <w:t xml:space="preserve"> подавляются.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Д. </w:t>
      </w:r>
      <w:proofErr w:type="spellStart"/>
      <w:r w:rsidRPr="002273DF">
        <w:rPr>
          <w:sz w:val="24"/>
          <w:szCs w:val="24"/>
        </w:rPr>
        <w:t>Сахаропонижающее</w:t>
      </w:r>
      <w:proofErr w:type="spellEnd"/>
      <w:r w:rsidRPr="002273DF">
        <w:rPr>
          <w:sz w:val="24"/>
          <w:szCs w:val="24"/>
        </w:rPr>
        <w:t xml:space="preserve"> действие инсулина усиливается.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Е. </w:t>
      </w:r>
      <w:r w:rsidRPr="002273DF">
        <w:rPr>
          <w:sz w:val="24"/>
          <w:szCs w:val="24"/>
        </w:rPr>
        <w:t>АРП снижается (поскольку подавление секреции ренина опосредуется в основном бета</w:t>
      </w:r>
      <w:r w:rsidRPr="002273DF">
        <w:rPr>
          <w:sz w:val="24"/>
          <w:szCs w:val="24"/>
          <w:vertAlign w:val="subscript"/>
        </w:rPr>
        <w:t>1</w:t>
      </w:r>
      <w:r w:rsidRPr="002273DF">
        <w:rPr>
          <w:sz w:val="24"/>
          <w:szCs w:val="24"/>
        </w:rPr>
        <w:t xml:space="preserve">-адренорецепторами).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Ж. </w:t>
      </w:r>
      <w:r w:rsidRPr="002273DF">
        <w:rPr>
          <w:sz w:val="24"/>
          <w:szCs w:val="24"/>
        </w:rPr>
        <w:t>Сопротивление дыхательных путей возрастает. Неселективные бета</w:t>
      </w:r>
      <w:r w:rsidRPr="002273DF">
        <w:rPr>
          <w:sz w:val="24"/>
          <w:szCs w:val="24"/>
          <w:vertAlign w:val="subscript"/>
        </w:rPr>
        <w:t>1</w:t>
      </w:r>
      <w:r w:rsidRPr="002273DF">
        <w:rPr>
          <w:sz w:val="24"/>
          <w:szCs w:val="24"/>
        </w:rPr>
        <w:t xml:space="preserve">-адреноблокаторы могут вызвать </w:t>
      </w:r>
      <w:proofErr w:type="spellStart"/>
      <w:r w:rsidRPr="002273DF">
        <w:rPr>
          <w:sz w:val="24"/>
          <w:szCs w:val="24"/>
        </w:rPr>
        <w:t>бронхоспазм</w:t>
      </w:r>
      <w:proofErr w:type="spellEnd"/>
      <w:r w:rsidRPr="002273DF">
        <w:rPr>
          <w:sz w:val="24"/>
          <w:szCs w:val="24"/>
        </w:rPr>
        <w:t>. Селективные бета</w:t>
      </w:r>
      <w:r w:rsidRPr="002273DF">
        <w:rPr>
          <w:sz w:val="24"/>
          <w:szCs w:val="24"/>
          <w:vertAlign w:val="subscript"/>
        </w:rPr>
        <w:t>1</w:t>
      </w:r>
      <w:r w:rsidRPr="002273DF">
        <w:rPr>
          <w:sz w:val="24"/>
          <w:szCs w:val="24"/>
        </w:rPr>
        <w:t xml:space="preserve">-адреноблокаторы реже вызывают </w:t>
      </w:r>
      <w:proofErr w:type="spellStart"/>
      <w:r w:rsidRPr="002273DF">
        <w:rPr>
          <w:sz w:val="24"/>
          <w:szCs w:val="24"/>
        </w:rPr>
        <w:t>бронхоспазм</w:t>
      </w:r>
      <w:proofErr w:type="spellEnd"/>
      <w:r w:rsidRPr="002273DF">
        <w:rPr>
          <w:sz w:val="24"/>
          <w:szCs w:val="24"/>
        </w:rPr>
        <w:t xml:space="preserve">, хотя у некоторых больных даже низкие дозы этих препаратов увеличивают сопротивление дыхательных путей. </w:t>
      </w:r>
    </w:p>
    <w:p w:rsidR="00FA3FA4" w:rsidRPr="002273DF" w:rsidRDefault="00800BDB" w:rsidP="00FA3FA4">
      <w:pPr>
        <w:widowControl/>
        <w:autoSpaceDE/>
        <w:autoSpaceDN/>
        <w:adjustRightInd/>
        <w:spacing w:before="100" w:beforeAutospacing="1" w:after="100" w:afterAutospacing="1"/>
        <w:outlineLvl w:val="1"/>
        <w:rPr>
          <w:sz w:val="36"/>
          <w:szCs w:val="36"/>
        </w:rPr>
      </w:pPr>
      <w:bookmarkStart w:id="87" w:name="_Toc213118551"/>
      <w:bookmarkStart w:id="88" w:name="_Toc213164098"/>
      <w:r w:rsidRPr="002273DF">
        <w:rPr>
          <w:bCs/>
          <w:sz w:val="36"/>
          <w:szCs w:val="36"/>
        </w:rPr>
        <w:t>План</w:t>
      </w:r>
      <w:r w:rsidR="00FA3FA4" w:rsidRPr="002273DF">
        <w:rPr>
          <w:bCs/>
          <w:sz w:val="36"/>
          <w:szCs w:val="36"/>
        </w:rPr>
        <w:t xml:space="preserve"> </w:t>
      </w:r>
      <w:r w:rsidRPr="002273DF">
        <w:rPr>
          <w:bCs/>
          <w:sz w:val="36"/>
          <w:szCs w:val="36"/>
        </w:rPr>
        <w:t>3</w:t>
      </w:r>
      <w:r w:rsidR="00FA3FA4" w:rsidRPr="002273DF">
        <w:rPr>
          <w:bCs/>
          <w:sz w:val="36"/>
          <w:szCs w:val="36"/>
        </w:rPr>
        <w:t>. Генетика эндокринных болезней</w:t>
      </w:r>
      <w:bookmarkEnd w:id="87"/>
      <w:bookmarkEnd w:id="88"/>
      <w:r w:rsidR="00FA3FA4" w:rsidRPr="002273DF">
        <w:rPr>
          <w:bCs/>
          <w:sz w:val="36"/>
          <w:szCs w:val="36"/>
        </w:rPr>
        <w:t xml:space="preserve"> </w:t>
      </w:r>
    </w:p>
    <w:p w:rsidR="00FA3FA4" w:rsidRPr="002273DF" w:rsidRDefault="00FA3FA4" w:rsidP="00FA3FA4">
      <w:pPr>
        <w:widowControl/>
        <w:autoSpaceDE/>
        <w:autoSpaceDN/>
        <w:adjustRightInd/>
        <w:spacing w:before="100" w:beforeAutospacing="1" w:after="100" w:afterAutospacing="1"/>
        <w:jc w:val="both"/>
        <w:rPr>
          <w:sz w:val="36"/>
          <w:szCs w:val="36"/>
        </w:rPr>
      </w:pPr>
      <w:r w:rsidRPr="002273DF">
        <w:rPr>
          <w:b/>
          <w:bCs/>
          <w:sz w:val="36"/>
          <w:szCs w:val="36"/>
        </w:rPr>
        <w:t xml:space="preserve">Цитогенетика </w:t>
      </w:r>
    </w:p>
    <w:p w:rsidR="00FA3FA4" w:rsidRPr="002273DF" w:rsidRDefault="00FA3FA4" w:rsidP="00FA3FA4">
      <w:pPr>
        <w:widowControl/>
        <w:autoSpaceDE/>
        <w:autoSpaceDN/>
        <w:adjustRightInd/>
        <w:spacing w:before="100" w:beforeAutospacing="1" w:after="100" w:afterAutospacing="1"/>
        <w:jc w:val="both"/>
        <w:rPr>
          <w:sz w:val="24"/>
          <w:szCs w:val="24"/>
        </w:rPr>
      </w:pPr>
      <w:r w:rsidRPr="002273DF">
        <w:rPr>
          <w:sz w:val="24"/>
          <w:szCs w:val="24"/>
        </w:rPr>
        <w:t xml:space="preserve">Предмет цитогенетики — исследование нормального хромосомного набора и хромосомных аномалий, лежащих в основе наследственных болезней.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 xml:space="preserve">I. Хромосомные аномалии. </w:t>
      </w:r>
      <w:r w:rsidRPr="002273DF">
        <w:rPr>
          <w:sz w:val="24"/>
          <w:szCs w:val="24"/>
        </w:rPr>
        <w:t xml:space="preserve">Нормальный хромосомный набор человека включает 46 хромосом, в том числе 22 пары </w:t>
      </w:r>
      <w:proofErr w:type="spellStart"/>
      <w:r w:rsidRPr="002273DF">
        <w:rPr>
          <w:sz w:val="24"/>
          <w:szCs w:val="24"/>
        </w:rPr>
        <w:t>аутосом</w:t>
      </w:r>
      <w:proofErr w:type="spellEnd"/>
      <w:r w:rsidRPr="002273DF">
        <w:rPr>
          <w:sz w:val="24"/>
          <w:szCs w:val="24"/>
        </w:rPr>
        <w:t xml:space="preserve"> и 1 пару половых хромосом XX или XY. Частота хромосомных </w:t>
      </w:r>
      <w:r w:rsidRPr="002273DF">
        <w:rPr>
          <w:sz w:val="24"/>
          <w:szCs w:val="24"/>
        </w:rPr>
        <w:lastRenderedPageBreak/>
        <w:t xml:space="preserve">аномалий у детей, родившихся живыми, составляет 0,7%; у мертворожденных плодов — 5%; при ранних самопроизвольных абортах — 50%. Известно множество хромосомных аномалий, в том числе — связанных с эндокринными болезнями (см. табл. 4.1). Основные типы аномалий: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А. </w:t>
      </w:r>
      <w:r w:rsidRPr="002273DF">
        <w:rPr>
          <w:sz w:val="24"/>
          <w:szCs w:val="24"/>
        </w:rPr>
        <w:t xml:space="preserve">Численные изменения хромосомного набора.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Б. </w:t>
      </w:r>
      <w:r w:rsidRPr="002273DF">
        <w:rPr>
          <w:sz w:val="24"/>
          <w:szCs w:val="24"/>
        </w:rPr>
        <w:t xml:space="preserve">Структурные изменения (аберрации) отдельных хромосом. </w:t>
      </w:r>
    </w:p>
    <w:p w:rsidR="00FA3FA4" w:rsidRPr="002273DF" w:rsidRDefault="00FA3FA4" w:rsidP="00FA3FA4">
      <w:pPr>
        <w:widowControl/>
        <w:autoSpaceDE/>
        <w:autoSpaceDN/>
        <w:adjustRightInd/>
        <w:spacing w:before="30"/>
        <w:ind w:left="300"/>
        <w:jc w:val="both"/>
        <w:rPr>
          <w:sz w:val="24"/>
          <w:szCs w:val="24"/>
        </w:rPr>
      </w:pPr>
      <w:r w:rsidRPr="002273DF">
        <w:rPr>
          <w:sz w:val="24"/>
          <w:szCs w:val="24"/>
        </w:rPr>
        <w:t xml:space="preserve">Аномалии могут затрагивать как </w:t>
      </w:r>
      <w:proofErr w:type="spellStart"/>
      <w:r w:rsidRPr="002273DF">
        <w:rPr>
          <w:sz w:val="24"/>
          <w:szCs w:val="24"/>
        </w:rPr>
        <w:t>аутосомы</w:t>
      </w:r>
      <w:proofErr w:type="spellEnd"/>
      <w:r w:rsidRPr="002273DF">
        <w:rPr>
          <w:sz w:val="24"/>
          <w:szCs w:val="24"/>
        </w:rPr>
        <w:t xml:space="preserve">, так и половые хромосомы. Если хромосомная аномалия присутствует в </w:t>
      </w:r>
      <w:r w:rsidRPr="002273DF">
        <w:rPr>
          <w:b/>
          <w:bCs/>
          <w:sz w:val="24"/>
          <w:szCs w:val="24"/>
        </w:rPr>
        <w:t>половой клетке,</w:t>
      </w:r>
      <w:r w:rsidRPr="002273DF">
        <w:rPr>
          <w:sz w:val="24"/>
          <w:szCs w:val="24"/>
        </w:rPr>
        <w:t xml:space="preserve"> то все клетки будущего организма наследуют эту аномалию (что приводит к развитию </w:t>
      </w:r>
      <w:r w:rsidRPr="002273DF">
        <w:rPr>
          <w:b/>
          <w:bCs/>
          <w:sz w:val="24"/>
          <w:szCs w:val="24"/>
        </w:rPr>
        <w:t>полной формы</w:t>
      </w:r>
      <w:r w:rsidRPr="002273DF">
        <w:rPr>
          <w:sz w:val="24"/>
          <w:szCs w:val="24"/>
        </w:rPr>
        <w:t xml:space="preserve"> наследственной болезни). Хромосомные аномалии могут возникать и в </w:t>
      </w:r>
      <w:r w:rsidRPr="002273DF">
        <w:rPr>
          <w:b/>
          <w:bCs/>
          <w:sz w:val="24"/>
          <w:szCs w:val="24"/>
        </w:rPr>
        <w:t>соматических клетках,</w:t>
      </w:r>
      <w:r w:rsidRPr="002273DF">
        <w:rPr>
          <w:sz w:val="24"/>
          <w:szCs w:val="24"/>
        </w:rPr>
        <w:t xml:space="preserve"> особенно на ранних стадиях эмбриогенеза. В таких случаях только часть клеток организма имеет хромосомную аномалию </w:t>
      </w:r>
      <w:r w:rsidRPr="002273DF">
        <w:rPr>
          <w:b/>
          <w:bCs/>
          <w:sz w:val="24"/>
          <w:szCs w:val="24"/>
        </w:rPr>
        <w:t xml:space="preserve">(хромосомный </w:t>
      </w:r>
      <w:proofErr w:type="spellStart"/>
      <w:r w:rsidRPr="002273DF">
        <w:rPr>
          <w:b/>
          <w:bCs/>
          <w:sz w:val="24"/>
          <w:szCs w:val="24"/>
        </w:rPr>
        <w:t>мозаицизм</w:t>
      </w:r>
      <w:proofErr w:type="spellEnd"/>
      <w:r w:rsidRPr="002273DF">
        <w:rPr>
          <w:b/>
          <w:bCs/>
          <w:sz w:val="24"/>
          <w:szCs w:val="24"/>
        </w:rPr>
        <w:t>).</w:t>
      </w:r>
      <w:r w:rsidRPr="002273DF">
        <w:rPr>
          <w:sz w:val="24"/>
          <w:szCs w:val="24"/>
        </w:rPr>
        <w:t xml:space="preserve"> Часто встречается </w:t>
      </w:r>
      <w:proofErr w:type="spellStart"/>
      <w:r w:rsidRPr="002273DF">
        <w:rPr>
          <w:sz w:val="24"/>
          <w:szCs w:val="24"/>
        </w:rPr>
        <w:t>мозаицизм</w:t>
      </w:r>
      <w:proofErr w:type="spellEnd"/>
      <w:r w:rsidRPr="002273DF">
        <w:rPr>
          <w:sz w:val="24"/>
          <w:szCs w:val="24"/>
        </w:rPr>
        <w:t xml:space="preserve"> по половым хромосомам.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II. Дифференциальное окрашивание</w:t>
      </w:r>
      <w:r w:rsidRPr="002273DF">
        <w:rPr>
          <w:sz w:val="24"/>
          <w:szCs w:val="24"/>
        </w:rPr>
        <w:t xml:space="preserve"> </w:t>
      </w:r>
      <w:r w:rsidRPr="002273DF">
        <w:rPr>
          <w:b/>
          <w:bCs/>
          <w:sz w:val="24"/>
          <w:szCs w:val="24"/>
        </w:rPr>
        <w:t xml:space="preserve">хромосом.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А. Q-окрашивание.</w:t>
      </w:r>
      <w:r w:rsidRPr="002273DF">
        <w:rPr>
          <w:sz w:val="24"/>
          <w:szCs w:val="24"/>
        </w:rPr>
        <w:t xml:space="preserve"> Первый метод дифференциального окрашивания хромосом был разработан шведским </w:t>
      </w:r>
      <w:proofErr w:type="spellStart"/>
      <w:r w:rsidRPr="002273DF">
        <w:rPr>
          <w:sz w:val="24"/>
          <w:szCs w:val="24"/>
        </w:rPr>
        <w:t>цитологом</w:t>
      </w:r>
      <w:proofErr w:type="spellEnd"/>
      <w:r w:rsidRPr="002273DF">
        <w:rPr>
          <w:sz w:val="24"/>
          <w:szCs w:val="24"/>
        </w:rPr>
        <w:t xml:space="preserve"> </w:t>
      </w:r>
      <w:proofErr w:type="spellStart"/>
      <w:r w:rsidRPr="002273DF">
        <w:rPr>
          <w:sz w:val="24"/>
          <w:szCs w:val="24"/>
        </w:rPr>
        <w:t>Касперссоном</w:t>
      </w:r>
      <w:proofErr w:type="spellEnd"/>
      <w:r w:rsidRPr="002273DF">
        <w:rPr>
          <w:sz w:val="24"/>
          <w:szCs w:val="24"/>
        </w:rPr>
        <w:t xml:space="preserve">, использовавшим с этой целью </w:t>
      </w:r>
      <w:proofErr w:type="spellStart"/>
      <w:r w:rsidRPr="002273DF">
        <w:rPr>
          <w:sz w:val="24"/>
          <w:szCs w:val="24"/>
        </w:rPr>
        <w:t>флюоресцентный</w:t>
      </w:r>
      <w:proofErr w:type="spellEnd"/>
      <w:r w:rsidRPr="002273DF">
        <w:rPr>
          <w:sz w:val="24"/>
          <w:szCs w:val="24"/>
        </w:rPr>
        <w:t xml:space="preserve"> краситель акрихин-иприт. Под люминесцентным микроскопом на хромосомах видны участки с неодинаковой интенсивностью флюоресценции — </w:t>
      </w:r>
      <w:r w:rsidRPr="002273DF">
        <w:rPr>
          <w:b/>
          <w:bCs/>
          <w:sz w:val="24"/>
          <w:szCs w:val="24"/>
        </w:rPr>
        <w:t>Q-сегменты.</w:t>
      </w:r>
      <w:r w:rsidRPr="002273DF">
        <w:rPr>
          <w:sz w:val="24"/>
          <w:szCs w:val="24"/>
        </w:rPr>
        <w:t xml:space="preserve"> Метод лучше всего подходит для исследования Y-хромосом и потому используется для быстрого определения генетического пола, выявления </w:t>
      </w:r>
      <w:proofErr w:type="spellStart"/>
      <w:r w:rsidRPr="002273DF">
        <w:rPr>
          <w:b/>
          <w:bCs/>
          <w:sz w:val="24"/>
          <w:szCs w:val="24"/>
        </w:rPr>
        <w:t>транслокаций</w:t>
      </w:r>
      <w:proofErr w:type="spellEnd"/>
      <w:r w:rsidRPr="002273DF">
        <w:rPr>
          <w:b/>
          <w:bCs/>
          <w:sz w:val="24"/>
          <w:szCs w:val="24"/>
        </w:rPr>
        <w:t xml:space="preserve"> </w:t>
      </w:r>
      <w:r w:rsidRPr="002273DF">
        <w:rPr>
          <w:sz w:val="24"/>
          <w:szCs w:val="24"/>
        </w:rPr>
        <w:t xml:space="preserve">(обменов участками) между X- и Y-хромосомами или между Y-хромосомой и </w:t>
      </w:r>
      <w:proofErr w:type="spellStart"/>
      <w:r w:rsidRPr="002273DF">
        <w:rPr>
          <w:sz w:val="24"/>
          <w:szCs w:val="24"/>
        </w:rPr>
        <w:t>аутосомами</w:t>
      </w:r>
      <w:proofErr w:type="spellEnd"/>
      <w:r w:rsidRPr="002273DF">
        <w:rPr>
          <w:sz w:val="24"/>
          <w:szCs w:val="24"/>
        </w:rPr>
        <w:t xml:space="preserve">, а также для просмотра большого числа клеток, когда необходимо выяснить, имеется ли у больного с </w:t>
      </w:r>
      <w:proofErr w:type="spellStart"/>
      <w:r w:rsidRPr="002273DF">
        <w:rPr>
          <w:sz w:val="24"/>
          <w:szCs w:val="24"/>
        </w:rPr>
        <w:t>мозаицизмом</w:t>
      </w:r>
      <w:proofErr w:type="spellEnd"/>
      <w:r w:rsidRPr="002273DF">
        <w:rPr>
          <w:sz w:val="24"/>
          <w:szCs w:val="24"/>
        </w:rPr>
        <w:t xml:space="preserve"> по половым хромосомам клон клеток, несущих Y-хромосому.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Б. G-окрашивание.</w:t>
      </w:r>
      <w:r w:rsidRPr="002273DF">
        <w:rPr>
          <w:sz w:val="24"/>
          <w:szCs w:val="24"/>
        </w:rPr>
        <w:t xml:space="preserve"> После интенсивной предварительной обработки, часто с применением трипсина, хромосомы окрашивают красителем </w:t>
      </w:r>
      <w:proofErr w:type="spellStart"/>
      <w:r w:rsidRPr="002273DF">
        <w:rPr>
          <w:sz w:val="24"/>
          <w:szCs w:val="24"/>
        </w:rPr>
        <w:t>Гимзы</w:t>
      </w:r>
      <w:proofErr w:type="spellEnd"/>
      <w:r w:rsidRPr="002273DF">
        <w:rPr>
          <w:sz w:val="24"/>
          <w:szCs w:val="24"/>
        </w:rPr>
        <w:t xml:space="preserve">. Под световым микроскопом на хромосомах видны светлые и темные полосы — </w:t>
      </w:r>
      <w:r w:rsidRPr="002273DF">
        <w:rPr>
          <w:b/>
          <w:bCs/>
          <w:sz w:val="24"/>
          <w:szCs w:val="24"/>
        </w:rPr>
        <w:t>G-сегменты.</w:t>
      </w:r>
      <w:r w:rsidRPr="002273DF">
        <w:rPr>
          <w:sz w:val="24"/>
          <w:szCs w:val="24"/>
        </w:rPr>
        <w:t xml:space="preserve"> Хотя расположение Q-сегментов соответствует расположению G-сегментов, G-окрашивание оказалось более чувствительным и заняло место Q-окрашивания в качестве стандартного метода цитогенетического анализа. G-окрашивание дает наилучшие результаты при выявлении небольших аберраций и маркерных хромосом (сегментированных иначе, чем нормальные гомологичные хромосомы).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В. R-окрашивание </w:t>
      </w:r>
      <w:r w:rsidRPr="002273DF">
        <w:rPr>
          <w:sz w:val="24"/>
          <w:szCs w:val="24"/>
        </w:rPr>
        <w:t xml:space="preserve">дает картину, противоположную G-окрашиванию. Обычно используют краситель </w:t>
      </w:r>
      <w:proofErr w:type="spellStart"/>
      <w:r w:rsidRPr="002273DF">
        <w:rPr>
          <w:sz w:val="24"/>
          <w:szCs w:val="24"/>
        </w:rPr>
        <w:t>Гимзы</w:t>
      </w:r>
      <w:proofErr w:type="spellEnd"/>
      <w:r w:rsidRPr="002273DF">
        <w:rPr>
          <w:sz w:val="24"/>
          <w:szCs w:val="24"/>
        </w:rPr>
        <w:t xml:space="preserve"> или </w:t>
      </w:r>
      <w:proofErr w:type="spellStart"/>
      <w:r w:rsidRPr="002273DF">
        <w:rPr>
          <w:sz w:val="24"/>
          <w:szCs w:val="24"/>
        </w:rPr>
        <w:t>флюоресцентный</w:t>
      </w:r>
      <w:proofErr w:type="spellEnd"/>
      <w:r w:rsidRPr="002273DF">
        <w:rPr>
          <w:sz w:val="24"/>
          <w:szCs w:val="24"/>
        </w:rPr>
        <w:t xml:space="preserve"> краситель акридиновый оранжевый. Этим методом выявляют различия в окрашивании гомологичных G- или </w:t>
      </w:r>
      <w:proofErr w:type="gramStart"/>
      <w:r w:rsidRPr="002273DF">
        <w:rPr>
          <w:sz w:val="24"/>
          <w:szCs w:val="24"/>
        </w:rPr>
        <w:t>Q-негативных участков сестринских хроматид</w:t>
      </w:r>
      <w:proofErr w:type="gramEnd"/>
      <w:r w:rsidRPr="002273DF">
        <w:rPr>
          <w:sz w:val="24"/>
          <w:szCs w:val="24"/>
        </w:rPr>
        <w:t xml:space="preserve"> или гомологичных хромосом.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Г. C-окрашивание </w:t>
      </w:r>
      <w:r w:rsidRPr="002273DF">
        <w:rPr>
          <w:sz w:val="24"/>
          <w:szCs w:val="24"/>
        </w:rPr>
        <w:t xml:space="preserve">используют для анализа </w:t>
      </w:r>
      <w:proofErr w:type="spellStart"/>
      <w:r w:rsidRPr="002273DF">
        <w:rPr>
          <w:sz w:val="24"/>
          <w:szCs w:val="24"/>
        </w:rPr>
        <w:t>центромерных</w:t>
      </w:r>
      <w:proofErr w:type="spellEnd"/>
      <w:r w:rsidRPr="002273DF">
        <w:rPr>
          <w:sz w:val="24"/>
          <w:szCs w:val="24"/>
        </w:rPr>
        <w:t xml:space="preserve"> районов хромосом (эти районы содержат конститутивный </w:t>
      </w:r>
      <w:proofErr w:type="spellStart"/>
      <w:r w:rsidRPr="002273DF">
        <w:rPr>
          <w:sz w:val="24"/>
          <w:szCs w:val="24"/>
        </w:rPr>
        <w:t>гетерохроматин</w:t>
      </w:r>
      <w:proofErr w:type="spellEnd"/>
      <w:r w:rsidRPr="002273DF">
        <w:rPr>
          <w:sz w:val="24"/>
          <w:szCs w:val="24"/>
        </w:rPr>
        <w:t xml:space="preserve">) и вариабельной, ярко флюоресцирующей дистальной части Y-хромосомы.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Д. T-окрашивание </w:t>
      </w:r>
      <w:r w:rsidRPr="002273DF">
        <w:rPr>
          <w:sz w:val="24"/>
          <w:szCs w:val="24"/>
        </w:rPr>
        <w:t>применяют для анализа</w:t>
      </w:r>
      <w:r w:rsidRPr="002273DF">
        <w:rPr>
          <w:b/>
          <w:bCs/>
          <w:sz w:val="24"/>
          <w:szCs w:val="24"/>
        </w:rPr>
        <w:t xml:space="preserve"> </w:t>
      </w:r>
      <w:proofErr w:type="spellStart"/>
      <w:r w:rsidRPr="002273DF">
        <w:rPr>
          <w:sz w:val="24"/>
          <w:szCs w:val="24"/>
        </w:rPr>
        <w:t>теломерных</w:t>
      </w:r>
      <w:proofErr w:type="spellEnd"/>
      <w:r w:rsidRPr="002273DF">
        <w:rPr>
          <w:sz w:val="24"/>
          <w:szCs w:val="24"/>
        </w:rPr>
        <w:t xml:space="preserve"> районов хромосом. Эту методику, а также окрашивание районов ядрышковых организаторов азотнокислым серебром (</w:t>
      </w:r>
      <w:proofErr w:type="spellStart"/>
      <w:r w:rsidRPr="002273DF">
        <w:rPr>
          <w:sz w:val="24"/>
          <w:szCs w:val="24"/>
        </w:rPr>
        <w:t>AgNOR</w:t>
      </w:r>
      <w:proofErr w:type="spellEnd"/>
      <w:r w:rsidRPr="002273DF">
        <w:rPr>
          <w:sz w:val="24"/>
          <w:szCs w:val="24"/>
        </w:rPr>
        <w:t xml:space="preserve">-окрашивание) используют для уточнения результатов, полученных путем стандартного окрашивания хромосом.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lastRenderedPageBreak/>
        <w:t xml:space="preserve">III. Цитогенетические исследования </w:t>
      </w:r>
      <w:proofErr w:type="spellStart"/>
      <w:r w:rsidRPr="002273DF">
        <w:rPr>
          <w:b/>
          <w:bCs/>
          <w:sz w:val="24"/>
          <w:szCs w:val="24"/>
        </w:rPr>
        <w:t>in</w:t>
      </w:r>
      <w:proofErr w:type="spellEnd"/>
      <w:r w:rsidRPr="002273DF">
        <w:rPr>
          <w:b/>
          <w:bCs/>
          <w:sz w:val="24"/>
          <w:szCs w:val="24"/>
        </w:rPr>
        <w:t xml:space="preserve"> </w:t>
      </w:r>
      <w:proofErr w:type="spellStart"/>
      <w:r w:rsidRPr="002273DF">
        <w:rPr>
          <w:b/>
          <w:bCs/>
          <w:sz w:val="24"/>
          <w:szCs w:val="24"/>
        </w:rPr>
        <w:t>vitro</w:t>
      </w:r>
      <w:proofErr w:type="spellEnd"/>
      <w:r w:rsidRPr="002273DF">
        <w:rPr>
          <w:b/>
          <w:bCs/>
          <w:sz w:val="24"/>
          <w:szCs w:val="24"/>
        </w:rPr>
        <w:t xml:space="preserve">. </w:t>
      </w:r>
      <w:r w:rsidRPr="002273DF">
        <w:rPr>
          <w:sz w:val="24"/>
          <w:szCs w:val="24"/>
        </w:rPr>
        <w:t xml:space="preserve">Информативность этих исследований зависит от типа клеток, состава </w:t>
      </w:r>
      <w:proofErr w:type="spellStart"/>
      <w:r w:rsidRPr="002273DF">
        <w:rPr>
          <w:sz w:val="24"/>
          <w:szCs w:val="24"/>
        </w:rPr>
        <w:t>культуральной</w:t>
      </w:r>
      <w:proofErr w:type="spellEnd"/>
      <w:r w:rsidRPr="002273DF">
        <w:rPr>
          <w:sz w:val="24"/>
          <w:szCs w:val="24"/>
        </w:rPr>
        <w:t xml:space="preserve"> среды, продолжительности культивирования клеток, а также от применения добавок, синхронизирующих клеточный цикл или подавляющих метаболизм.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А. Метафазный анализ.</w:t>
      </w:r>
      <w:r w:rsidRPr="002273DF">
        <w:rPr>
          <w:sz w:val="24"/>
          <w:szCs w:val="24"/>
        </w:rPr>
        <w:t xml:space="preserve"> Чаще всего используют 72-часовые культуры лимфоцитов, стимулированных </w:t>
      </w:r>
      <w:proofErr w:type="spellStart"/>
      <w:r w:rsidRPr="002273DF">
        <w:rPr>
          <w:sz w:val="24"/>
          <w:szCs w:val="24"/>
        </w:rPr>
        <w:t>фитогемагглютинином</w:t>
      </w:r>
      <w:proofErr w:type="spellEnd"/>
      <w:r w:rsidRPr="002273DF">
        <w:rPr>
          <w:sz w:val="24"/>
          <w:szCs w:val="24"/>
        </w:rPr>
        <w:t xml:space="preserve">. На правильно приготовленном препарате метафазной пластинки должно быть видно не менее 500—550 полос в расчете на гаплоидный набор хромосом. Если результат нужно получить быстрее, исследуют 48-часовую культуру лимфоцитов или свежий препарат клеток костного мозга. Указанные методы позволяют обнаружить численные нарушения кариотипа, но их чувствительность недостаточна для анализа небольших аберраций.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Б. </w:t>
      </w:r>
      <w:proofErr w:type="spellStart"/>
      <w:r w:rsidRPr="002273DF">
        <w:rPr>
          <w:b/>
          <w:bCs/>
          <w:sz w:val="24"/>
          <w:szCs w:val="24"/>
        </w:rPr>
        <w:t>Профазный</w:t>
      </w:r>
      <w:proofErr w:type="spellEnd"/>
      <w:r w:rsidRPr="002273DF">
        <w:rPr>
          <w:b/>
          <w:bCs/>
          <w:sz w:val="24"/>
          <w:szCs w:val="24"/>
        </w:rPr>
        <w:t xml:space="preserve"> анализ.</w:t>
      </w:r>
      <w:r w:rsidRPr="002273DF">
        <w:rPr>
          <w:sz w:val="24"/>
          <w:szCs w:val="24"/>
        </w:rPr>
        <w:t xml:space="preserve"> Путем синхронизации клеточного цикла и применения ингибиторов синтеза веретена деления можно блокировать митоз на стадиях поздней профазы или </w:t>
      </w:r>
      <w:proofErr w:type="spellStart"/>
      <w:r w:rsidRPr="002273DF">
        <w:rPr>
          <w:sz w:val="24"/>
          <w:szCs w:val="24"/>
        </w:rPr>
        <w:t>прометафазы</w:t>
      </w:r>
      <w:proofErr w:type="spellEnd"/>
      <w:r w:rsidRPr="002273DF">
        <w:rPr>
          <w:sz w:val="24"/>
          <w:szCs w:val="24"/>
        </w:rPr>
        <w:t xml:space="preserve">. На этих стадиях хромосомы </w:t>
      </w:r>
      <w:proofErr w:type="spellStart"/>
      <w:r w:rsidRPr="002273DF">
        <w:rPr>
          <w:sz w:val="24"/>
          <w:szCs w:val="24"/>
        </w:rPr>
        <w:t>спирализованы</w:t>
      </w:r>
      <w:proofErr w:type="spellEnd"/>
      <w:r w:rsidRPr="002273DF">
        <w:rPr>
          <w:sz w:val="24"/>
          <w:szCs w:val="24"/>
        </w:rPr>
        <w:t xml:space="preserve"> не полностью и на них видно гораздо больше полос, чем на метафазных хромосомах (более 800 полос на гаплоидный набор). Методика очень чувствительна, но сложна, поэтому ее используют только для детального анализа аномалий, предварительно выявленных более простыми методами.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В. Другие методы</w:t>
      </w:r>
      <w:r w:rsidRPr="002273DF">
        <w:rPr>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r w:rsidRPr="002273DF">
        <w:rPr>
          <w:b/>
          <w:bCs/>
          <w:sz w:val="24"/>
          <w:szCs w:val="24"/>
        </w:rPr>
        <w:t xml:space="preserve">1. </w:t>
      </w:r>
      <w:r w:rsidRPr="002273DF">
        <w:rPr>
          <w:sz w:val="24"/>
          <w:szCs w:val="24"/>
        </w:rPr>
        <w:t xml:space="preserve">Культивирование клеток в присутствии </w:t>
      </w:r>
      <w:proofErr w:type="spellStart"/>
      <w:r w:rsidRPr="002273DF">
        <w:rPr>
          <w:sz w:val="24"/>
          <w:szCs w:val="24"/>
        </w:rPr>
        <w:t>кластогенных</w:t>
      </w:r>
      <w:proofErr w:type="spellEnd"/>
      <w:r w:rsidRPr="002273DF">
        <w:rPr>
          <w:sz w:val="24"/>
          <w:szCs w:val="24"/>
        </w:rPr>
        <w:t xml:space="preserve"> веществ для исследования разрывов и </w:t>
      </w:r>
      <w:proofErr w:type="spellStart"/>
      <w:r w:rsidRPr="002273DF">
        <w:rPr>
          <w:sz w:val="24"/>
          <w:szCs w:val="24"/>
        </w:rPr>
        <w:t>реагрегации</w:t>
      </w:r>
      <w:proofErr w:type="spellEnd"/>
      <w:r w:rsidRPr="002273DF">
        <w:rPr>
          <w:sz w:val="24"/>
          <w:szCs w:val="24"/>
        </w:rPr>
        <w:t xml:space="preserve"> хромосом. </w:t>
      </w:r>
    </w:p>
    <w:p w:rsidR="00FA3FA4" w:rsidRPr="002273DF" w:rsidRDefault="00FA3FA4" w:rsidP="00FA3FA4">
      <w:pPr>
        <w:widowControl/>
        <w:autoSpaceDE/>
        <w:autoSpaceDN/>
        <w:adjustRightInd/>
        <w:spacing w:before="30"/>
        <w:ind w:left="900" w:hanging="300"/>
        <w:jc w:val="both"/>
        <w:rPr>
          <w:sz w:val="24"/>
          <w:szCs w:val="24"/>
        </w:rPr>
      </w:pPr>
      <w:r w:rsidRPr="002273DF">
        <w:rPr>
          <w:b/>
          <w:bCs/>
          <w:sz w:val="24"/>
          <w:szCs w:val="24"/>
        </w:rPr>
        <w:t xml:space="preserve">2. </w:t>
      </w:r>
      <w:r w:rsidRPr="002273DF">
        <w:rPr>
          <w:sz w:val="24"/>
          <w:szCs w:val="24"/>
        </w:rPr>
        <w:t xml:space="preserve">Культивирование в среде с недостатком фолиевой кислоты для выявления участков ломкости хромосом. </w:t>
      </w:r>
    </w:p>
    <w:p w:rsidR="00FA3FA4" w:rsidRPr="002273DF" w:rsidRDefault="00FA3FA4" w:rsidP="00FA3FA4">
      <w:pPr>
        <w:widowControl/>
        <w:autoSpaceDE/>
        <w:autoSpaceDN/>
        <w:adjustRightInd/>
        <w:spacing w:before="30"/>
        <w:ind w:left="900" w:hanging="300"/>
        <w:jc w:val="both"/>
        <w:rPr>
          <w:sz w:val="24"/>
          <w:szCs w:val="24"/>
        </w:rPr>
      </w:pPr>
      <w:r w:rsidRPr="002273DF">
        <w:rPr>
          <w:b/>
          <w:bCs/>
          <w:sz w:val="24"/>
          <w:szCs w:val="24"/>
        </w:rPr>
        <w:t xml:space="preserve">3. </w:t>
      </w:r>
      <w:r w:rsidRPr="002273DF">
        <w:rPr>
          <w:sz w:val="24"/>
          <w:szCs w:val="24"/>
        </w:rPr>
        <w:t xml:space="preserve">Культивирование фибробластов кожи или клеток других органов для выявления аномалий половых хромосом. </w:t>
      </w:r>
    </w:p>
    <w:p w:rsidR="00FA3FA4" w:rsidRPr="002273DF" w:rsidRDefault="00FA3FA4" w:rsidP="00FA3FA4">
      <w:pPr>
        <w:widowControl/>
        <w:autoSpaceDE/>
        <w:autoSpaceDN/>
        <w:adjustRightInd/>
        <w:spacing w:before="100" w:beforeAutospacing="1" w:after="100" w:afterAutospacing="1"/>
        <w:jc w:val="both"/>
        <w:rPr>
          <w:sz w:val="36"/>
          <w:szCs w:val="36"/>
        </w:rPr>
      </w:pPr>
      <w:bookmarkStart w:id="89" w:name="_GoBack"/>
      <w:bookmarkEnd w:id="89"/>
      <w:r w:rsidRPr="002273DF">
        <w:rPr>
          <w:b/>
          <w:bCs/>
          <w:sz w:val="36"/>
          <w:szCs w:val="36"/>
        </w:rPr>
        <w:t xml:space="preserve">Наследственные болезни </w:t>
      </w:r>
    </w:p>
    <w:p w:rsidR="00FA3FA4" w:rsidRPr="002273DF" w:rsidRDefault="00FA3FA4" w:rsidP="00FA3FA4">
      <w:pPr>
        <w:widowControl/>
        <w:autoSpaceDE/>
        <w:autoSpaceDN/>
        <w:adjustRightInd/>
        <w:spacing w:before="100" w:beforeAutospacing="1" w:after="100" w:afterAutospacing="1"/>
        <w:jc w:val="both"/>
        <w:rPr>
          <w:sz w:val="24"/>
          <w:szCs w:val="24"/>
        </w:rPr>
      </w:pPr>
      <w:r w:rsidRPr="002273DF">
        <w:rPr>
          <w:sz w:val="24"/>
          <w:szCs w:val="24"/>
        </w:rPr>
        <w:t>Принято различать хромосомные, моногенные и полигенные (</w:t>
      </w:r>
      <w:proofErr w:type="spellStart"/>
      <w:r w:rsidRPr="002273DF">
        <w:rPr>
          <w:sz w:val="24"/>
          <w:szCs w:val="24"/>
        </w:rPr>
        <w:t>мультифакториальные</w:t>
      </w:r>
      <w:proofErr w:type="spellEnd"/>
      <w:r w:rsidRPr="002273DF">
        <w:rPr>
          <w:sz w:val="24"/>
          <w:szCs w:val="24"/>
        </w:rPr>
        <w:t xml:space="preserve">) наследственные болезни.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V. Хромосомные болезни</w:t>
      </w:r>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bookmarkStart w:id="90" w:name="V.А."/>
      <w:r w:rsidRPr="002273DF">
        <w:rPr>
          <w:b/>
          <w:bCs/>
          <w:sz w:val="24"/>
          <w:szCs w:val="24"/>
        </w:rPr>
        <w:t>А.</w:t>
      </w:r>
      <w:bookmarkEnd w:id="90"/>
      <w:r w:rsidRPr="002273DF">
        <w:rPr>
          <w:b/>
          <w:bCs/>
          <w:sz w:val="24"/>
          <w:szCs w:val="24"/>
        </w:rPr>
        <w:t xml:space="preserve"> Аномалии </w:t>
      </w:r>
      <w:proofErr w:type="spellStart"/>
      <w:r w:rsidRPr="002273DF">
        <w:rPr>
          <w:b/>
          <w:bCs/>
          <w:sz w:val="24"/>
          <w:szCs w:val="24"/>
        </w:rPr>
        <w:t>аутосом</w:t>
      </w:r>
      <w:proofErr w:type="spellEnd"/>
      <w:r w:rsidRPr="002273DF">
        <w:rPr>
          <w:b/>
          <w:bCs/>
          <w:sz w:val="24"/>
          <w:szCs w:val="24"/>
        </w:rPr>
        <w:t xml:space="preserve">. </w:t>
      </w:r>
    </w:p>
    <w:p w:rsidR="00FA3FA4" w:rsidRPr="002273DF" w:rsidRDefault="00FA3FA4" w:rsidP="00FA3FA4">
      <w:pPr>
        <w:widowControl/>
        <w:autoSpaceDE/>
        <w:autoSpaceDN/>
        <w:adjustRightInd/>
        <w:spacing w:before="30"/>
        <w:ind w:left="900" w:hanging="300"/>
        <w:jc w:val="both"/>
        <w:rPr>
          <w:sz w:val="24"/>
          <w:szCs w:val="24"/>
        </w:rPr>
      </w:pPr>
      <w:bookmarkStart w:id="91" w:name="V.А.1."/>
      <w:r w:rsidRPr="002273DF">
        <w:rPr>
          <w:b/>
          <w:bCs/>
          <w:sz w:val="24"/>
          <w:szCs w:val="24"/>
        </w:rPr>
        <w:t>1.</w:t>
      </w:r>
      <w:bookmarkEnd w:id="91"/>
      <w:r w:rsidRPr="002273DF">
        <w:rPr>
          <w:b/>
          <w:bCs/>
          <w:sz w:val="24"/>
          <w:szCs w:val="24"/>
        </w:rPr>
        <w:t xml:space="preserve"> Синдром Дауна. </w:t>
      </w:r>
      <w:r w:rsidRPr="002273DF">
        <w:rPr>
          <w:sz w:val="24"/>
          <w:szCs w:val="24"/>
        </w:rPr>
        <w:t>Генетические дефекты, лежащие в основе синдрома Дауна, —</w:t>
      </w:r>
      <w:r w:rsidRPr="002273DF">
        <w:rPr>
          <w:b/>
          <w:bCs/>
          <w:sz w:val="24"/>
          <w:szCs w:val="24"/>
        </w:rPr>
        <w:t xml:space="preserve"> </w:t>
      </w:r>
      <w:r w:rsidRPr="002273DF">
        <w:rPr>
          <w:sz w:val="24"/>
          <w:szCs w:val="24"/>
        </w:rPr>
        <w:t>самая частая причина врожденных пороков развития и умственной отсталости.</w:t>
      </w:r>
      <w:r w:rsidRPr="002273DF">
        <w:rPr>
          <w:b/>
          <w:bCs/>
          <w:sz w:val="24"/>
          <w:szCs w:val="24"/>
        </w:rPr>
        <w:t xml:space="preserve"> </w:t>
      </w:r>
      <w:r w:rsidRPr="002273DF">
        <w:rPr>
          <w:sz w:val="24"/>
          <w:szCs w:val="24"/>
        </w:rPr>
        <w:t xml:space="preserve">Распространенность синдрома Дауна велика: он обнаруживается у 1 из 670 новорожденных. Примерно в 94% случаев синдром обусловлен </w:t>
      </w:r>
      <w:proofErr w:type="spellStart"/>
      <w:r w:rsidRPr="002273DF">
        <w:rPr>
          <w:sz w:val="24"/>
          <w:szCs w:val="24"/>
        </w:rPr>
        <w:t>трисомией</w:t>
      </w:r>
      <w:proofErr w:type="spellEnd"/>
      <w:r w:rsidRPr="002273DF">
        <w:rPr>
          <w:sz w:val="24"/>
          <w:szCs w:val="24"/>
        </w:rPr>
        <w:t xml:space="preserve"> по 21-й хромосоме. У 3% больных наблюдается </w:t>
      </w:r>
      <w:proofErr w:type="spellStart"/>
      <w:r w:rsidRPr="002273DF">
        <w:rPr>
          <w:sz w:val="24"/>
          <w:szCs w:val="24"/>
        </w:rPr>
        <w:t>мозаицизм</w:t>
      </w:r>
      <w:proofErr w:type="spellEnd"/>
      <w:r w:rsidRPr="002273DF">
        <w:rPr>
          <w:sz w:val="24"/>
          <w:szCs w:val="24"/>
        </w:rPr>
        <w:t xml:space="preserve">. В остальных случаях синдром вызван спорадической или наследуемой </w:t>
      </w:r>
      <w:proofErr w:type="spellStart"/>
      <w:r w:rsidRPr="002273DF">
        <w:rPr>
          <w:sz w:val="24"/>
          <w:szCs w:val="24"/>
        </w:rPr>
        <w:t>транслокацией</w:t>
      </w:r>
      <w:proofErr w:type="spellEnd"/>
      <w:r w:rsidRPr="002273DF">
        <w:rPr>
          <w:sz w:val="24"/>
          <w:szCs w:val="24"/>
        </w:rPr>
        <w:t xml:space="preserve"> 21-й хромосомы. Как правило, такие </w:t>
      </w:r>
      <w:proofErr w:type="spellStart"/>
      <w:r w:rsidRPr="002273DF">
        <w:rPr>
          <w:sz w:val="24"/>
          <w:szCs w:val="24"/>
        </w:rPr>
        <w:t>транслокации</w:t>
      </w:r>
      <w:proofErr w:type="spellEnd"/>
      <w:r w:rsidRPr="002273DF">
        <w:rPr>
          <w:sz w:val="24"/>
          <w:szCs w:val="24"/>
        </w:rPr>
        <w:t xml:space="preserve"> возникают в результате слияния </w:t>
      </w:r>
      <w:proofErr w:type="spellStart"/>
      <w:r w:rsidRPr="002273DF">
        <w:rPr>
          <w:sz w:val="24"/>
          <w:szCs w:val="24"/>
        </w:rPr>
        <w:t>центромеры</w:t>
      </w:r>
      <w:proofErr w:type="spellEnd"/>
      <w:r w:rsidRPr="002273DF">
        <w:rPr>
          <w:sz w:val="24"/>
          <w:szCs w:val="24"/>
        </w:rPr>
        <w:t xml:space="preserve"> 21-й хромосомы и другой </w:t>
      </w:r>
      <w:proofErr w:type="spellStart"/>
      <w:r w:rsidRPr="002273DF">
        <w:rPr>
          <w:sz w:val="24"/>
          <w:szCs w:val="24"/>
        </w:rPr>
        <w:t>акроцентрической</w:t>
      </w:r>
      <w:proofErr w:type="spellEnd"/>
      <w:r w:rsidRPr="002273DF">
        <w:rPr>
          <w:sz w:val="24"/>
          <w:szCs w:val="24"/>
        </w:rPr>
        <w:t xml:space="preserve"> хромосомы. Фенотип больных определяется </w:t>
      </w:r>
      <w:proofErr w:type="spellStart"/>
      <w:r w:rsidRPr="002273DF">
        <w:rPr>
          <w:sz w:val="24"/>
          <w:szCs w:val="24"/>
        </w:rPr>
        <w:t>трисомией</w:t>
      </w:r>
      <w:proofErr w:type="spellEnd"/>
      <w:r w:rsidRPr="002273DF">
        <w:rPr>
          <w:sz w:val="24"/>
          <w:szCs w:val="24"/>
        </w:rPr>
        <w:t xml:space="preserve"> 21q22. Повторный риск рождения ребенка с синдромом Дауна у родителей с нормальным кариотипом составляет около 1%. Повторный риск у лиц с </w:t>
      </w:r>
      <w:proofErr w:type="spellStart"/>
      <w:r w:rsidRPr="002273DF">
        <w:rPr>
          <w:sz w:val="24"/>
          <w:szCs w:val="24"/>
        </w:rPr>
        <w:t>мозаицизмом</w:t>
      </w:r>
      <w:proofErr w:type="spellEnd"/>
      <w:r w:rsidRPr="002273DF">
        <w:rPr>
          <w:sz w:val="24"/>
          <w:szCs w:val="24"/>
        </w:rPr>
        <w:t xml:space="preserve"> и носителей сбалансированной </w:t>
      </w:r>
      <w:proofErr w:type="spellStart"/>
      <w:r w:rsidRPr="002273DF">
        <w:rPr>
          <w:sz w:val="24"/>
          <w:szCs w:val="24"/>
        </w:rPr>
        <w:t>транслокации</w:t>
      </w:r>
      <w:proofErr w:type="spellEnd"/>
      <w:r w:rsidRPr="002273DF">
        <w:rPr>
          <w:sz w:val="24"/>
          <w:szCs w:val="24"/>
        </w:rPr>
        <w:t xml:space="preserve"> существенно выше. Пожилой возраст матери — единственный фактор риска, для которого четко установлена связь с </w:t>
      </w:r>
      <w:r w:rsidRPr="002273DF">
        <w:rPr>
          <w:sz w:val="24"/>
          <w:szCs w:val="24"/>
        </w:rPr>
        <w:lastRenderedPageBreak/>
        <w:t xml:space="preserve">синдромом Дауна. </w:t>
      </w:r>
      <w:r w:rsidRPr="002273DF">
        <w:rPr>
          <w:b/>
          <w:bCs/>
          <w:sz w:val="24"/>
          <w:szCs w:val="24"/>
        </w:rPr>
        <w:t>Эндокринные нарушения:</w:t>
      </w:r>
      <w:r w:rsidRPr="002273DF">
        <w:rPr>
          <w:sz w:val="24"/>
          <w:szCs w:val="24"/>
        </w:rPr>
        <w:t xml:space="preserve"> первичный </w:t>
      </w:r>
      <w:proofErr w:type="spellStart"/>
      <w:r w:rsidRPr="002273DF">
        <w:rPr>
          <w:sz w:val="24"/>
          <w:szCs w:val="24"/>
        </w:rPr>
        <w:t>гипогонадизм</w:t>
      </w:r>
      <w:proofErr w:type="spellEnd"/>
      <w:r w:rsidRPr="002273DF">
        <w:rPr>
          <w:sz w:val="24"/>
          <w:szCs w:val="24"/>
        </w:rPr>
        <w:t xml:space="preserve"> (у больных мужского пола — в 100% случаев), врожденный первичный гипотиреоз (вследствие </w:t>
      </w:r>
      <w:proofErr w:type="spellStart"/>
      <w:r w:rsidRPr="002273DF">
        <w:rPr>
          <w:sz w:val="24"/>
          <w:szCs w:val="24"/>
        </w:rPr>
        <w:t>дисгенезии</w:t>
      </w:r>
      <w:proofErr w:type="spellEnd"/>
      <w:r w:rsidRPr="002273DF">
        <w:rPr>
          <w:sz w:val="24"/>
          <w:szCs w:val="24"/>
        </w:rPr>
        <w:t xml:space="preserve"> щитовидной железы), приобретенный первичный гипотиреоз, тиреотоксикоз. </w:t>
      </w:r>
    </w:p>
    <w:p w:rsidR="00FA3FA4" w:rsidRPr="002273DF" w:rsidRDefault="00FA3FA4" w:rsidP="00FA3FA4">
      <w:pPr>
        <w:widowControl/>
        <w:autoSpaceDE/>
        <w:autoSpaceDN/>
        <w:adjustRightInd/>
        <w:spacing w:before="30"/>
        <w:ind w:left="900" w:hanging="300"/>
        <w:jc w:val="both"/>
        <w:rPr>
          <w:sz w:val="24"/>
          <w:szCs w:val="24"/>
        </w:rPr>
      </w:pPr>
      <w:bookmarkStart w:id="92" w:name="V.А.2."/>
      <w:r w:rsidRPr="002273DF">
        <w:rPr>
          <w:b/>
          <w:bCs/>
          <w:sz w:val="24"/>
          <w:szCs w:val="24"/>
        </w:rPr>
        <w:t>2.</w:t>
      </w:r>
      <w:bookmarkEnd w:id="92"/>
      <w:r w:rsidRPr="002273DF">
        <w:rPr>
          <w:b/>
          <w:bCs/>
          <w:sz w:val="24"/>
          <w:szCs w:val="24"/>
        </w:rPr>
        <w:t xml:space="preserve"> </w:t>
      </w:r>
      <w:proofErr w:type="spellStart"/>
      <w:r w:rsidRPr="002273DF">
        <w:rPr>
          <w:b/>
          <w:bCs/>
          <w:sz w:val="24"/>
          <w:szCs w:val="24"/>
        </w:rPr>
        <w:t>Трисомия</w:t>
      </w:r>
      <w:proofErr w:type="spellEnd"/>
      <w:r w:rsidRPr="002273DF">
        <w:rPr>
          <w:b/>
          <w:bCs/>
          <w:sz w:val="24"/>
          <w:szCs w:val="24"/>
        </w:rPr>
        <w:t xml:space="preserve"> по 18-й хромосоме</w:t>
      </w:r>
      <w:r w:rsidRPr="002273DF">
        <w:rPr>
          <w:sz w:val="24"/>
          <w:szCs w:val="24"/>
        </w:rPr>
        <w:t xml:space="preserve"> (синдром Эдвардса) встречается у новорожденных с частотой от 1:3300 до 1:10 000; у девочек бывает в 3 раза чаще, чем у мальчиков. Больные дети часто рождаются недоношенными или переношенными. Нарушения при </w:t>
      </w:r>
      <w:proofErr w:type="spellStart"/>
      <w:r w:rsidRPr="002273DF">
        <w:rPr>
          <w:sz w:val="24"/>
          <w:szCs w:val="24"/>
        </w:rPr>
        <w:t>трисомии</w:t>
      </w:r>
      <w:proofErr w:type="spellEnd"/>
      <w:r w:rsidRPr="002273DF">
        <w:rPr>
          <w:sz w:val="24"/>
          <w:szCs w:val="24"/>
        </w:rPr>
        <w:t xml:space="preserve"> по 18-й хромосоме гораздо тяжелее, чем при синдроме Дауна; лишь 50% пробандов доживают до 2-месячного возраста; 10% живут 1 год. Средняя продолжительность жизни мальчиков — 60, девочек — 280 дней. Клиническая картина: череп необычной формы (узкий лоб и широкий выступающий затылок), низкое расположение ушей, </w:t>
      </w:r>
      <w:proofErr w:type="spellStart"/>
      <w:r w:rsidRPr="002273DF">
        <w:rPr>
          <w:sz w:val="24"/>
          <w:szCs w:val="24"/>
        </w:rPr>
        <w:t>микрогнатия</w:t>
      </w:r>
      <w:proofErr w:type="spellEnd"/>
      <w:r w:rsidRPr="002273DF">
        <w:rPr>
          <w:sz w:val="24"/>
          <w:szCs w:val="24"/>
        </w:rPr>
        <w:t xml:space="preserve">, </w:t>
      </w:r>
      <w:proofErr w:type="spellStart"/>
      <w:r w:rsidRPr="002273DF">
        <w:rPr>
          <w:sz w:val="24"/>
          <w:szCs w:val="24"/>
        </w:rPr>
        <w:t>сгибательная</w:t>
      </w:r>
      <w:proofErr w:type="spellEnd"/>
      <w:r w:rsidRPr="002273DF">
        <w:rPr>
          <w:sz w:val="24"/>
          <w:szCs w:val="24"/>
        </w:rPr>
        <w:t xml:space="preserve"> контрактура кистей и стоп, дисплазия стоп, пороки сердца, сильная задержка психического развития. Главные </w:t>
      </w:r>
      <w:r w:rsidRPr="002273DF">
        <w:rPr>
          <w:b/>
          <w:bCs/>
          <w:sz w:val="24"/>
          <w:szCs w:val="24"/>
        </w:rPr>
        <w:t>нарушения обмена веществ и эндокринные расстройства:</w:t>
      </w:r>
      <w:r w:rsidRPr="002273DF">
        <w:rPr>
          <w:sz w:val="24"/>
          <w:szCs w:val="24"/>
        </w:rPr>
        <w:t xml:space="preserve"> гипоплазия подкожной клетчатки, сильная задержка роста. </w:t>
      </w:r>
      <w:proofErr w:type="spellStart"/>
      <w:r w:rsidRPr="002273DF">
        <w:rPr>
          <w:sz w:val="24"/>
          <w:szCs w:val="24"/>
        </w:rPr>
        <w:t>Дисгенезия</w:t>
      </w:r>
      <w:proofErr w:type="spellEnd"/>
      <w:r w:rsidRPr="002273DF">
        <w:rPr>
          <w:sz w:val="24"/>
          <w:szCs w:val="24"/>
        </w:rPr>
        <w:t xml:space="preserve"> щитовидной железы или надпочечников встречается менее чем у 10% больных. </w:t>
      </w:r>
    </w:p>
    <w:p w:rsidR="00FA3FA4" w:rsidRPr="002273DF" w:rsidRDefault="00FA3FA4" w:rsidP="00FA3FA4">
      <w:pPr>
        <w:widowControl/>
        <w:autoSpaceDE/>
        <w:autoSpaceDN/>
        <w:adjustRightInd/>
        <w:spacing w:before="30"/>
        <w:ind w:left="900" w:hanging="300"/>
        <w:jc w:val="both"/>
        <w:rPr>
          <w:sz w:val="24"/>
          <w:szCs w:val="24"/>
        </w:rPr>
      </w:pPr>
      <w:bookmarkStart w:id="93" w:name="V.А.3."/>
      <w:r w:rsidRPr="002273DF">
        <w:rPr>
          <w:b/>
          <w:bCs/>
          <w:sz w:val="24"/>
          <w:szCs w:val="24"/>
        </w:rPr>
        <w:t>3.</w:t>
      </w:r>
      <w:bookmarkEnd w:id="93"/>
      <w:r w:rsidRPr="002273DF">
        <w:rPr>
          <w:b/>
          <w:bCs/>
          <w:sz w:val="24"/>
          <w:szCs w:val="24"/>
        </w:rPr>
        <w:t xml:space="preserve"> </w:t>
      </w:r>
      <w:proofErr w:type="spellStart"/>
      <w:r w:rsidRPr="002273DF">
        <w:rPr>
          <w:b/>
          <w:bCs/>
          <w:sz w:val="24"/>
          <w:szCs w:val="24"/>
        </w:rPr>
        <w:t>Трисомия</w:t>
      </w:r>
      <w:proofErr w:type="spellEnd"/>
      <w:r w:rsidRPr="002273DF">
        <w:rPr>
          <w:b/>
          <w:bCs/>
          <w:sz w:val="24"/>
          <w:szCs w:val="24"/>
        </w:rPr>
        <w:t xml:space="preserve"> по 13-й хромосоме </w:t>
      </w:r>
      <w:r w:rsidRPr="002273DF">
        <w:rPr>
          <w:sz w:val="24"/>
          <w:szCs w:val="24"/>
        </w:rPr>
        <w:t xml:space="preserve">(синдром </w:t>
      </w:r>
      <w:proofErr w:type="spellStart"/>
      <w:r w:rsidRPr="002273DF">
        <w:rPr>
          <w:sz w:val="24"/>
          <w:szCs w:val="24"/>
        </w:rPr>
        <w:t>Патау</w:t>
      </w:r>
      <w:proofErr w:type="spellEnd"/>
      <w:r w:rsidRPr="002273DF">
        <w:rPr>
          <w:sz w:val="24"/>
          <w:szCs w:val="24"/>
        </w:rPr>
        <w:t xml:space="preserve">) обнаруживается у новорожденных с частотой около 1:5000 и связана с широким спектром пороков развития. Наиболее распространенные дефекты: </w:t>
      </w:r>
      <w:proofErr w:type="spellStart"/>
      <w:r w:rsidRPr="002273DF">
        <w:rPr>
          <w:sz w:val="24"/>
          <w:szCs w:val="24"/>
        </w:rPr>
        <w:t>микрофтальмия</w:t>
      </w:r>
      <w:proofErr w:type="spellEnd"/>
      <w:r w:rsidRPr="002273DF">
        <w:rPr>
          <w:sz w:val="24"/>
          <w:szCs w:val="24"/>
        </w:rPr>
        <w:t xml:space="preserve"> или </w:t>
      </w:r>
      <w:proofErr w:type="spellStart"/>
      <w:r w:rsidRPr="002273DF">
        <w:rPr>
          <w:sz w:val="24"/>
          <w:szCs w:val="24"/>
        </w:rPr>
        <w:t>анофтальмия</w:t>
      </w:r>
      <w:proofErr w:type="spellEnd"/>
      <w:r w:rsidRPr="002273DF">
        <w:rPr>
          <w:sz w:val="24"/>
          <w:szCs w:val="24"/>
        </w:rPr>
        <w:t xml:space="preserve">, расщелины верхней губы и твердого неба, наличие непарной резцовой кости, </w:t>
      </w:r>
      <w:proofErr w:type="spellStart"/>
      <w:r w:rsidRPr="002273DF">
        <w:rPr>
          <w:sz w:val="24"/>
          <w:szCs w:val="24"/>
        </w:rPr>
        <w:t>голопрозэнцефалия</w:t>
      </w:r>
      <w:proofErr w:type="spellEnd"/>
      <w:r w:rsidRPr="002273DF">
        <w:rPr>
          <w:sz w:val="24"/>
          <w:szCs w:val="24"/>
        </w:rPr>
        <w:t xml:space="preserve">. </w:t>
      </w:r>
      <w:r w:rsidRPr="002273DF">
        <w:rPr>
          <w:b/>
          <w:bCs/>
          <w:sz w:val="24"/>
          <w:szCs w:val="24"/>
        </w:rPr>
        <w:t>Эндокринные нарушения:</w:t>
      </w:r>
      <w:r w:rsidRPr="002273DF">
        <w:rPr>
          <w:sz w:val="24"/>
          <w:szCs w:val="24"/>
        </w:rPr>
        <w:t xml:space="preserve"> </w:t>
      </w:r>
      <w:proofErr w:type="spellStart"/>
      <w:r w:rsidRPr="002273DF">
        <w:rPr>
          <w:sz w:val="24"/>
          <w:szCs w:val="24"/>
        </w:rPr>
        <w:t>гипопитуитаризм</w:t>
      </w:r>
      <w:proofErr w:type="spellEnd"/>
      <w:r w:rsidRPr="002273DF">
        <w:rPr>
          <w:sz w:val="24"/>
          <w:szCs w:val="24"/>
        </w:rPr>
        <w:t xml:space="preserve">, гетеротопия поджелудочной железы, гипоплазия наружных половых органов. </w:t>
      </w:r>
    </w:p>
    <w:p w:rsidR="00FA3FA4" w:rsidRPr="002273DF" w:rsidRDefault="00FA3FA4" w:rsidP="00FA3FA4">
      <w:pPr>
        <w:widowControl/>
        <w:autoSpaceDE/>
        <w:autoSpaceDN/>
        <w:adjustRightInd/>
        <w:spacing w:before="30"/>
        <w:ind w:left="900" w:hanging="300"/>
        <w:jc w:val="both"/>
        <w:rPr>
          <w:sz w:val="24"/>
          <w:szCs w:val="24"/>
        </w:rPr>
      </w:pPr>
      <w:bookmarkStart w:id="94" w:name="V.А.4."/>
      <w:r w:rsidRPr="002273DF">
        <w:rPr>
          <w:b/>
          <w:bCs/>
          <w:sz w:val="24"/>
          <w:szCs w:val="24"/>
        </w:rPr>
        <w:t>4.</w:t>
      </w:r>
      <w:bookmarkEnd w:id="94"/>
      <w:r w:rsidRPr="002273DF">
        <w:rPr>
          <w:b/>
          <w:bCs/>
          <w:sz w:val="24"/>
          <w:szCs w:val="24"/>
        </w:rPr>
        <w:t xml:space="preserve"> </w:t>
      </w:r>
      <w:r w:rsidRPr="002273DF">
        <w:rPr>
          <w:sz w:val="24"/>
          <w:szCs w:val="24"/>
        </w:rPr>
        <w:t xml:space="preserve">Риск эндокринных заболеваний повышен и при других численных и структурных аномалиях </w:t>
      </w:r>
      <w:proofErr w:type="spellStart"/>
      <w:r w:rsidRPr="002273DF">
        <w:rPr>
          <w:sz w:val="24"/>
          <w:szCs w:val="24"/>
        </w:rPr>
        <w:t>аутосом</w:t>
      </w:r>
      <w:proofErr w:type="spellEnd"/>
      <w:r w:rsidRPr="002273DF">
        <w:rPr>
          <w:sz w:val="24"/>
          <w:szCs w:val="24"/>
        </w:rPr>
        <w:t xml:space="preserve">, таких, как </w:t>
      </w:r>
      <w:proofErr w:type="spellStart"/>
      <w:r w:rsidRPr="002273DF">
        <w:rPr>
          <w:b/>
          <w:bCs/>
          <w:sz w:val="24"/>
          <w:szCs w:val="24"/>
        </w:rPr>
        <w:t>триплоидия</w:t>
      </w:r>
      <w:proofErr w:type="spellEnd"/>
      <w:r w:rsidRPr="002273DF">
        <w:rPr>
          <w:b/>
          <w:bCs/>
          <w:sz w:val="24"/>
          <w:szCs w:val="24"/>
        </w:rPr>
        <w:t xml:space="preserve"> </w:t>
      </w:r>
      <w:r w:rsidRPr="002273DF">
        <w:rPr>
          <w:sz w:val="24"/>
          <w:szCs w:val="24"/>
        </w:rPr>
        <w:t xml:space="preserve">(модальное число хромосом 69), </w:t>
      </w:r>
      <w:r w:rsidRPr="002273DF">
        <w:rPr>
          <w:b/>
          <w:bCs/>
          <w:sz w:val="24"/>
          <w:szCs w:val="24"/>
        </w:rPr>
        <w:t>синдром Вольфа—</w:t>
      </w:r>
      <w:proofErr w:type="spellStart"/>
      <w:r w:rsidRPr="002273DF">
        <w:rPr>
          <w:b/>
          <w:bCs/>
          <w:sz w:val="24"/>
          <w:szCs w:val="24"/>
        </w:rPr>
        <w:t>Хиршхорна</w:t>
      </w:r>
      <w:proofErr w:type="spellEnd"/>
      <w:r w:rsidRPr="002273DF">
        <w:rPr>
          <w:sz w:val="24"/>
          <w:szCs w:val="24"/>
        </w:rPr>
        <w:t xml:space="preserve"> (</w:t>
      </w:r>
      <w:proofErr w:type="spellStart"/>
      <w:r w:rsidRPr="002273DF">
        <w:rPr>
          <w:sz w:val="24"/>
          <w:szCs w:val="24"/>
        </w:rPr>
        <w:t>делеция</w:t>
      </w:r>
      <w:proofErr w:type="spellEnd"/>
      <w:r w:rsidRPr="002273DF">
        <w:rPr>
          <w:sz w:val="24"/>
          <w:szCs w:val="24"/>
        </w:rPr>
        <w:t xml:space="preserve"> 4p) и </w:t>
      </w:r>
      <w:proofErr w:type="spellStart"/>
      <w:r w:rsidRPr="002273DF">
        <w:rPr>
          <w:b/>
          <w:bCs/>
          <w:sz w:val="24"/>
          <w:szCs w:val="24"/>
        </w:rPr>
        <w:t>делеция</w:t>
      </w:r>
      <w:proofErr w:type="spellEnd"/>
      <w:r w:rsidRPr="002273DF">
        <w:rPr>
          <w:b/>
          <w:bCs/>
          <w:sz w:val="24"/>
          <w:szCs w:val="24"/>
        </w:rPr>
        <w:t xml:space="preserve"> короткого</w:t>
      </w:r>
      <w:r w:rsidRPr="002273DF">
        <w:rPr>
          <w:sz w:val="24"/>
          <w:szCs w:val="24"/>
        </w:rPr>
        <w:t xml:space="preserve"> </w:t>
      </w:r>
      <w:r w:rsidRPr="002273DF">
        <w:rPr>
          <w:b/>
          <w:bCs/>
          <w:sz w:val="24"/>
          <w:szCs w:val="24"/>
        </w:rPr>
        <w:t>плеча 18-й хромосомы.</w:t>
      </w:r>
      <w:r w:rsidRPr="002273DF">
        <w:rPr>
          <w:sz w:val="24"/>
          <w:szCs w:val="24"/>
        </w:rPr>
        <w:t xml:space="preserve"> Детально изучены синдромы, обусловленные небольшими </w:t>
      </w:r>
      <w:proofErr w:type="spellStart"/>
      <w:r w:rsidRPr="002273DF">
        <w:rPr>
          <w:sz w:val="24"/>
          <w:szCs w:val="24"/>
        </w:rPr>
        <w:t>делециями</w:t>
      </w:r>
      <w:proofErr w:type="spellEnd"/>
      <w:r w:rsidRPr="002273DF">
        <w:rPr>
          <w:sz w:val="24"/>
          <w:szCs w:val="24"/>
        </w:rPr>
        <w:t xml:space="preserve">, для выявления которых применяют высокоразрешающие цитогенетические методы или методы молекулярной генетики. Эта группа болезней включает: </w:t>
      </w:r>
    </w:p>
    <w:p w:rsidR="00FA3FA4" w:rsidRPr="002273DF" w:rsidRDefault="00FA3FA4" w:rsidP="00FA3FA4">
      <w:pPr>
        <w:widowControl/>
        <w:autoSpaceDE/>
        <w:autoSpaceDN/>
        <w:adjustRightInd/>
        <w:spacing w:before="30"/>
        <w:ind w:left="1200" w:hanging="300"/>
        <w:jc w:val="both"/>
        <w:rPr>
          <w:sz w:val="24"/>
          <w:szCs w:val="24"/>
        </w:rPr>
      </w:pPr>
      <w:bookmarkStart w:id="95" w:name="V.А.4.а."/>
      <w:r w:rsidRPr="002273DF">
        <w:rPr>
          <w:b/>
          <w:bCs/>
          <w:sz w:val="24"/>
          <w:szCs w:val="24"/>
        </w:rPr>
        <w:t>а.</w:t>
      </w:r>
      <w:bookmarkEnd w:id="95"/>
      <w:r w:rsidRPr="002273DF">
        <w:rPr>
          <w:b/>
          <w:bCs/>
          <w:sz w:val="24"/>
          <w:szCs w:val="24"/>
        </w:rPr>
        <w:t xml:space="preserve"> Синдром </w:t>
      </w:r>
      <w:proofErr w:type="spellStart"/>
      <w:r w:rsidRPr="002273DF">
        <w:rPr>
          <w:b/>
          <w:bCs/>
          <w:sz w:val="24"/>
          <w:szCs w:val="24"/>
        </w:rPr>
        <w:t>Прадера</w:t>
      </w:r>
      <w:proofErr w:type="spellEnd"/>
      <w:r w:rsidRPr="002273DF">
        <w:rPr>
          <w:b/>
          <w:bCs/>
          <w:sz w:val="24"/>
          <w:szCs w:val="24"/>
        </w:rPr>
        <w:t>—Вилли.</w:t>
      </w:r>
      <w:r w:rsidRPr="002273DF">
        <w:rPr>
          <w:sz w:val="24"/>
          <w:szCs w:val="24"/>
        </w:rPr>
        <w:t xml:space="preserve"> Клиническая картина: мышечная гипотония, ожирение, непропорционально маленькие стопы и кисти, вторичный </w:t>
      </w:r>
      <w:proofErr w:type="spellStart"/>
      <w:r w:rsidRPr="002273DF">
        <w:rPr>
          <w:sz w:val="24"/>
          <w:szCs w:val="24"/>
        </w:rPr>
        <w:t>гипогонадизм</w:t>
      </w:r>
      <w:proofErr w:type="spellEnd"/>
      <w:r w:rsidRPr="002273DF">
        <w:rPr>
          <w:sz w:val="24"/>
          <w:szCs w:val="24"/>
        </w:rPr>
        <w:t xml:space="preserve">. Примерно у половины больных обнаружены </w:t>
      </w:r>
      <w:proofErr w:type="spellStart"/>
      <w:r w:rsidRPr="002273DF">
        <w:rPr>
          <w:sz w:val="24"/>
          <w:szCs w:val="24"/>
        </w:rPr>
        <w:t>делеции</w:t>
      </w:r>
      <w:proofErr w:type="spellEnd"/>
      <w:r w:rsidRPr="002273DF">
        <w:rPr>
          <w:sz w:val="24"/>
          <w:szCs w:val="24"/>
        </w:rPr>
        <w:t xml:space="preserve"> 15q11—13. </w:t>
      </w:r>
    </w:p>
    <w:p w:rsidR="00FA3FA4" w:rsidRPr="002273DF" w:rsidRDefault="00FA3FA4" w:rsidP="00FA3FA4">
      <w:pPr>
        <w:widowControl/>
        <w:autoSpaceDE/>
        <w:autoSpaceDN/>
        <w:adjustRightInd/>
        <w:spacing w:before="30"/>
        <w:ind w:left="1200" w:hanging="300"/>
        <w:jc w:val="both"/>
        <w:rPr>
          <w:sz w:val="24"/>
          <w:szCs w:val="24"/>
        </w:rPr>
      </w:pPr>
      <w:bookmarkStart w:id="96" w:name="V.А.4.б."/>
      <w:r w:rsidRPr="002273DF">
        <w:rPr>
          <w:b/>
          <w:bCs/>
          <w:sz w:val="24"/>
          <w:szCs w:val="24"/>
        </w:rPr>
        <w:t>б.</w:t>
      </w:r>
      <w:bookmarkEnd w:id="96"/>
      <w:r w:rsidRPr="002273DF">
        <w:rPr>
          <w:b/>
          <w:bCs/>
          <w:sz w:val="24"/>
          <w:szCs w:val="24"/>
        </w:rPr>
        <w:t xml:space="preserve"> МЭН типа </w:t>
      </w:r>
      <w:proofErr w:type="spellStart"/>
      <w:r w:rsidRPr="002273DF">
        <w:rPr>
          <w:b/>
          <w:bCs/>
          <w:sz w:val="24"/>
          <w:szCs w:val="24"/>
        </w:rPr>
        <w:t>IIa</w:t>
      </w:r>
      <w:proofErr w:type="spellEnd"/>
      <w:r w:rsidRPr="002273DF">
        <w:rPr>
          <w:b/>
          <w:bCs/>
          <w:sz w:val="24"/>
          <w:szCs w:val="24"/>
        </w:rPr>
        <w:t xml:space="preserve"> </w:t>
      </w:r>
      <w:r w:rsidRPr="002273DF">
        <w:rPr>
          <w:sz w:val="24"/>
          <w:szCs w:val="24"/>
        </w:rPr>
        <w:t xml:space="preserve">(см. также гл. 45). Семейное заболевание с аутосомно-доминантным наследованием. Клиническая картина: медуллярный рак щитовидной железы, </w:t>
      </w:r>
      <w:proofErr w:type="spellStart"/>
      <w:r w:rsidRPr="002273DF">
        <w:rPr>
          <w:sz w:val="24"/>
          <w:szCs w:val="24"/>
        </w:rPr>
        <w:t>феохромоцитома</w:t>
      </w:r>
      <w:proofErr w:type="spellEnd"/>
      <w:r w:rsidRPr="002273DF">
        <w:rPr>
          <w:sz w:val="24"/>
          <w:szCs w:val="24"/>
        </w:rPr>
        <w:t xml:space="preserve">, иногда — </w:t>
      </w:r>
      <w:proofErr w:type="spellStart"/>
      <w:r w:rsidRPr="002273DF">
        <w:rPr>
          <w:sz w:val="24"/>
          <w:szCs w:val="24"/>
        </w:rPr>
        <w:t>гиперпаратиреоз</w:t>
      </w:r>
      <w:proofErr w:type="spellEnd"/>
      <w:r w:rsidRPr="002273DF">
        <w:rPr>
          <w:sz w:val="24"/>
          <w:szCs w:val="24"/>
        </w:rPr>
        <w:t xml:space="preserve"> или другие аномалии паращитовидных желез. В нескольких семьях обнаружена небольшая интерстициальная </w:t>
      </w:r>
      <w:proofErr w:type="spellStart"/>
      <w:r w:rsidRPr="002273DF">
        <w:rPr>
          <w:sz w:val="24"/>
          <w:szCs w:val="24"/>
        </w:rPr>
        <w:t>делеция</w:t>
      </w:r>
      <w:proofErr w:type="spellEnd"/>
      <w:r w:rsidRPr="002273DF">
        <w:rPr>
          <w:sz w:val="24"/>
          <w:szCs w:val="24"/>
        </w:rPr>
        <w:t xml:space="preserve"> 20р. </w:t>
      </w:r>
    </w:p>
    <w:p w:rsidR="00FA3FA4" w:rsidRPr="002273DF" w:rsidRDefault="00FA3FA4" w:rsidP="00FA3FA4">
      <w:pPr>
        <w:widowControl/>
        <w:autoSpaceDE/>
        <w:autoSpaceDN/>
        <w:adjustRightInd/>
        <w:spacing w:before="30"/>
        <w:ind w:left="600" w:hanging="300"/>
        <w:jc w:val="both"/>
        <w:rPr>
          <w:sz w:val="24"/>
          <w:szCs w:val="24"/>
        </w:rPr>
      </w:pPr>
      <w:bookmarkStart w:id="97" w:name="V.Б."/>
      <w:r w:rsidRPr="002273DF">
        <w:rPr>
          <w:b/>
          <w:bCs/>
          <w:sz w:val="24"/>
          <w:szCs w:val="24"/>
        </w:rPr>
        <w:t>Б.</w:t>
      </w:r>
      <w:bookmarkEnd w:id="97"/>
      <w:r w:rsidRPr="002273DF">
        <w:rPr>
          <w:b/>
          <w:bCs/>
          <w:sz w:val="24"/>
          <w:szCs w:val="24"/>
        </w:rPr>
        <w:t xml:space="preserve"> Аномалии половых хромосом. </w:t>
      </w:r>
    </w:p>
    <w:p w:rsidR="00FA3FA4" w:rsidRPr="002273DF" w:rsidRDefault="00FA3FA4" w:rsidP="00FA3FA4">
      <w:pPr>
        <w:widowControl/>
        <w:autoSpaceDE/>
        <w:autoSpaceDN/>
        <w:adjustRightInd/>
        <w:spacing w:before="30"/>
        <w:ind w:left="900" w:hanging="300"/>
        <w:jc w:val="both"/>
        <w:rPr>
          <w:sz w:val="24"/>
          <w:szCs w:val="24"/>
        </w:rPr>
      </w:pPr>
      <w:bookmarkStart w:id="98" w:name="V.Б.1."/>
      <w:r w:rsidRPr="002273DF">
        <w:rPr>
          <w:b/>
          <w:bCs/>
          <w:sz w:val="24"/>
          <w:szCs w:val="24"/>
        </w:rPr>
        <w:t>1.</w:t>
      </w:r>
      <w:bookmarkEnd w:id="98"/>
      <w:r w:rsidRPr="002273DF">
        <w:rPr>
          <w:b/>
          <w:bCs/>
          <w:sz w:val="24"/>
          <w:szCs w:val="24"/>
        </w:rPr>
        <w:t xml:space="preserve"> Синдром Тернера</w:t>
      </w:r>
      <w:r w:rsidRPr="002273DF">
        <w:rPr>
          <w:sz w:val="24"/>
          <w:szCs w:val="24"/>
        </w:rPr>
        <w:t xml:space="preserve"> — это клиническое проявление аномалии одной из X-хромосом у женщин. Синдром Тернера в 60% случаев обусловлен </w:t>
      </w:r>
      <w:proofErr w:type="spellStart"/>
      <w:r w:rsidRPr="002273DF">
        <w:rPr>
          <w:sz w:val="24"/>
          <w:szCs w:val="24"/>
        </w:rPr>
        <w:t>моносомией</w:t>
      </w:r>
      <w:proofErr w:type="spellEnd"/>
      <w:r w:rsidRPr="002273DF">
        <w:rPr>
          <w:sz w:val="24"/>
          <w:szCs w:val="24"/>
        </w:rPr>
        <w:t xml:space="preserve"> X-хромосомы (кариотип </w:t>
      </w:r>
      <w:proofErr w:type="gramStart"/>
      <w:r w:rsidRPr="002273DF">
        <w:rPr>
          <w:sz w:val="24"/>
          <w:szCs w:val="24"/>
        </w:rPr>
        <w:t>45,X</w:t>
      </w:r>
      <w:proofErr w:type="gramEnd"/>
      <w:r w:rsidRPr="002273DF">
        <w:rPr>
          <w:sz w:val="24"/>
          <w:szCs w:val="24"/>
        </w:rPr>
        <w:t xml:space="preserve">), в 20% случаев — </w:t>
      </w:r>
      <w:proofErr w:type="spellStart"/>
      <w:r w:rsidRPr="002273DF">
        <w:rPr>
          <w:sz w:val="24"/>
          <w:szCs w:val="24"/>
        </w:rPr>
        <w:t>мозаицизмом</w:t>
      </w:r>
      <w:proofErr w:type="spellEnd"/>
      <w:r w:rsidRPr="002273DF">
        <w:rPr>
          <w:sz w:val="24"/>
          <w:szCs w:val="24"/>
        </w:rPr>
        <w:t xml:space="preserve"> (например, 45,X/46,XX) и в 20% случаев — аберрацией одной из X-хромосом (например, 46,X[</w:t>
      </w:r>
      <w:proofErr w:type="spellStart"/>
      <w:r w:rsidRPr="002273DF">
        <w:rPr>
          <w:sz w:val="24"/>
          <w:szCs w:val="24"/>
        </w:rPr>
        <w:t>delXp</w:t>
      </w:r>
      <w:proofErr w:type="spellEnd"/>
      <w:r w:rsidRPr="002273DF">
        <w:rPr>
          <w:sz w:val="24"/>
          <w:szCs w:val="24"/>
          <w:vertAlign w:val="superscript"/>
        </w:rPr>
        <w:t>–</w:t>
      </w:r>
      <w:r w:rsidRPr="002273DF">
        <w:rPr>
          <w:sz w:val="24"/>
          <w:szCs w:val="24"/>
        </w:rPr>
        <w:t xml:space="preserve">]). Распространенность синдрома Тернера, обусловленного полной </w:t>
      </w:r>
      <w:proofErr w:type="spellStart"/>
      <w:r w:rsidRPr="002273DF">
        <w:rPr>
          <w:sz w:val="24"/>
          <w:szCs w:val="24"/>
        </w:rPr>
        <w:t>моносомией</w:t>
      </w:r>
      <w:proofErr w:type="spellEnd"/>
      <w:r w:rsidRPr="002273DF">
        <w:rPr>
          <w:sz w:val="24"/>
          <w:szCs w:val="24"/>
        </w:rPr>
        <w:t xml:space="preserve"> X-хромосомы (</w:t>
      </w:r>
      <w:proofErr w:type="gramStart"/>
      <w:r w:rsidRPr="002273DF">
        <w:rPr>
          <w:sz w:val="24"/>
          <w:szCs w:val="24"/>
        </w:rPr>
        <w:t>45,X</w:t>
      </w:r>
      <w:proofErr w:type="gramEnd"/>
      <w:r w:rsidRPr="002273DF">
        <w:rPr>
          <w:sz w:val="24"/>
          <w:szCs w:val="24"/>
        </w:rPr>
        <w:t xml:space="preserve">), среди детей, родившихся живыми, составляет 1:5000 </w:t>
      </w:r>
      <w:r w:rsidRPr="002273DF">
        <w:rPr>
          <w:b/>
          <w:bCs/>
          <w:sz w:val="24"/>
          <w:szCs w:val="24"/>
        </w:rPr>
        <w:t>(у девочек 1:2500).</w:t>
      </w:r>
      <w:r w:rsidRPr="002273DF">
        <w:rPr>
          <w:sz w:val="24"/>
          <w:szCs w:val="24"/>
        </w:rPr>
        <w:t xml:space="preserve"> Плоды с кариотипом </w:t>
      </w:r>
      <w:proofErr w:type="gramStart"/>
      <w:r w:rsidRPr="002273DF">
        <w:rPr>
          <w:sz w:val="24"/>
          <w:szCs w:val="24"/>
        </w:rPr>
        <w:t>45,X</w:t>
      </w:r>
      <w:proofErr w:type="gramEnd"/>
      <w:r w:rsidRPr="002273DF">
        <w:rPr>
          <w:sz w:val="24"/>
          <w:szCs w:val="24"/>
        </w:rPr>
        <w:t xml:space="preserve"> спонтанно абортируются в 98% случаев. Синдром характеризуется множественными пороками развития скелета и внутренних органов. </w:t>
      </w:r>
      <w:r w:rsidRPr="002273DF">
        <w:rPr>
          <w:sz w:val="24"/>
          <w:szCs w:val="24"/>
        </w:rPr>
        <w:lastRenderedPageBreak/>
        <w:t xml:space="preserve">Важнейшие фенотипические признаки: низкорослость и </w:t>
      </w:r>
      <w:proofErr w:type="spellStart"/>
      <w:r w:rsidRPr="002273DF">
        <w:rPr>
          <w:sz w:val="24"/>
          <w:szCs w:val="24"/>
        </w:rPr>
        <w:t>дисгенезия</w:t>
      </w:r>
      <w:proofErr w:type="spellEnd"/>
      <w:r w:rsidRPr="002273DF">
        <w:rPr>
          <w:sz w:val="24"/>
          <w:szCs w:val="24"/>
        </w:rPr>
        <w:t xml:space="preserve"> или полное отсутствие гонад (на месте яичников находят недифференцированные соединительнотканные тяжи, не содержащие половых клеток и фолликулов). Другие признаки: короткая шея с крыловидными кожными складками, низкая линия роста волос на затылке, бочкообразная грудная клетка, нарушение пропорций лица, О-образное искривление рук (деформация локтевых суставов), X-образное искривление ног. </w:t>
      </w:r>
    </w:p>
    <w:p w:rsidR="00FA3FA4" w:rsidRPr="002273DF" w:rsidRDefault="00FA3FA4" w:rsidP="00FA3FA4">
      <w:pPr>
        <w:widowControl/>
        <w:autoSpaceDE/>
        <w:autoSpaceDN/>
        <w:adjustRightInd/>
        <w:spacing w:before="30"/>
        <w:ind w:left="1200" w:hanging="300"/>
        <w:jc w:val="both"/>
        <w:rPr>
          <w:sz w:val="24"/>
          <w:szCs w:val="24"/>
        </w:rPr>
      </w:pPr>
      <w:bookmarkStart w:id="99" w:name="V.Б.1.а."/>
      <w:r w:rsidRPr="002273DF">
        <w:rPr>
          <w:b/>
          <w:bCs/>
          <w:sz w:val="24"/>
          <w:szCs w:val="24"/>
        </w:rPr>
        <w:t>а.</w:t>
      </w:r>
      <w:bookmarkEnd w:id="99"/>
      <w:r w:rsidRPr="002273DF">
        <w:rPr>
          <w:b/>
          <w:bCs/>
          <w:sz w:val="24"/>
          <w:szCs w:val="24"/>
        </w:rPr>
        <w:t xml:space="preserve"> Цитогенетические варианты синдрома.</w:t>
      </w:r>
      <w:r w:rsidRPr="002273DF">
        <w:rPr>
          <w:sz w:val="24"/>
          <w:szCs w:val="24"/>
        </w:rPr>
        <w:t xml:space="preserve"> У больных с кариотипом </w:t>
      </w:r>
      <w:proofErr w:type="gramStart"/>
      <w:r w:rsidRPr="002273DF">
        <w:rPr>
          <w:sz w:val="24"/>
          <w:szCs w:val="24"/>
        </w:rPr>
        <w:t>45,X</w:t>
      </w:r>
      <w:proofErr w:type="gramEnd"/>
      <w:r w:rsidRPr="002273DF">
        <w:rPr>
          <w:sz w:val="24"/>
          <w:szCs w:val="24"/>
        </w:rPr>
        <w:t xml:space="preserve"> обычно отсутствует отцовская X-хромосома; возраст матери не является фактором риска. Кариотип </w:t>
      </w:r>
      <w:proofErr w:type="gramStart"/>
      <w:r w:rsidRPr="002273DF">
        <w:rPr>
          <w:sz w:val="24"/>
          <w:szCs w:val="24"/>
        </w:rPr>
        <w:t>45,X</w:t>
      </w:r>
      <w:proofErr w:type="gramEnd"/>
      <w:r w:rsidRPr="002273DF">
        <w:rPr>
          <w:sz w:val="24"/>
          <w:szCs w:val="24"/>
        </w:rPr>
        <w:t xml:space="preserve"> в большей части случаев обусловлен </w:t>
      </w:r>
      <w:proofErr w:type="spellStart"/>
      <w:r w:rsidRPr="002273DF">
        <w:rPr>
          <w:sz w:val="24"/>
          <w:szCs w:val="24"/>
        </w:rPr>
        <w:t>нерасхождением</w:t>
      </w:r>
      <w:proofErr w:type="spellEnd"/>
      <w:r w:rsidRPr="002273DF">
        <w:rPr>
          <w:sz w:val="24"/>
          <w:szCs w:val="24"/>
        </w:rPr>
        <w:t xml:space="preserve"> половых хромосом в 1-м делении мейоза (в результате в зиготу попадает только одна X-хромосома), реже — нарушениями митоза на ранних стадиях дробления зиготы. У больных с </w:t>
      </w:r>
      <w:proofErr w:type="spellStart"/>
      <w:r w:rsidRPr="002273DF">
        <w:rPr>
          <w:sz w:val="24"/>
          <w:szCs w:val="24"/>
        </w:rPr>
        <w:t>мозаицизмом</w:t>
      </w:r>
      <w:proofErr w:type="spellEnd"/>
      <w:r w:rsidRPr="002273DF">
        <w:rPr>
          <w:sz w:val="24"/>
          <w:szCs w:val="24"/>
        </w:rPr>
        <w:t xml:space="preserve"> встречаются клоны клеток, содержащих две X-хромосомы (</w:t>
      </w:r>
      <w:proofErr w:type="gramStart"/>
      <w:r w:rsidRPr="002273DF">
        <w:rPr>
          <w:sz w:val="24"/>
          <w:szCs w:val="24"/>
        </w:rPr>
        <w:t>45,X</w:t>
      </w:r>
      <w:proofErr w:type="gramEnd"/>
      <w:r w:rsidRPr="002273DF">
        <w:rPr>
          <w:sz w:val="24"/>
          <w:szCs w:val="24"/>
        </w:rPr>
        <w:t xml:space="preserve">/46,XX), X- и Y-хромосомы (45,X/46,XY) либо клоны с </w:t>
      </w:r>
      <w:proofErr w:type="spellStart"/>
      <w:r w:rsidRPr="002273DF">
        <w:rPr>
          <w:sz w:val="24"/>
          <w:szCs w:val="24"/>
        </w:rPr>
        <w:t>полисомией</w:t>
      </w:r>
      <w:proofErr w:type="spellEnd"/>
      <w:r w:rsidRPr="002273DF">
        <w:rPr>
          <w:sz w:val="24"/>
          <w:szCs w:val="24"/>
        </w:rPr>
        <w:t xml:space="preserve"> X-хромосомы (например, 45,X/47,XXX). Иногда наблюдаются </w:t>
      </w:r>
      <w:proofErr w:type="spellStart"/>
      <w:r w:rsidRPr="002273DF">
        <w:rPr>
          <w:sz w:val="24"/>
          <w:szCs w:val="24"/>
        </w:rPr>
        <w:t>транслокации</w:t>
      </w:r>
      <w:proofErr w:type="spellEnd"/>
      <w:r w:rsidRPr="002273DF">
        <w:rPr>
          <w:sz w:val="24"/>
          <w:szCs w:val="24"/>
        </w:rPr>
        <w:t xml:space="preserve"> между X-хромосомой и </w:t>
      </w:r>
      <w:proofErr w:type="spellStart"/>
      <w:r w:rsidRPr="002273DF">
        <w:rPr>
          <w:sz w:val="24"/>
          <w:szCs w:val="24"/>
        </w:rPr>
        <w:t>аутосомами</w:t>
      </w:r>
      <w:proofErr w:type="spellEnd"/>
      <w:r w:rsidRPr="002273DF">
        <w:rPr>
          <w:sz w:val="24"/>
          <w:szCs w:val="24"/>
        </w:rPr>
        <w:t xml:space="preserve">. </w:t>
      </w:r>
      <w:proofErr w:type="spellStart"/>
      <w:r w:rsidRPr="002273DF">
        <w:rPr>
          <w:sz w:val="24"/>
          <w:szCs w:val="24"/>
        </w:rPr>
        <w:t>Транслокации</w:t>
      </w:r>
      <w:proofErr w:type="spellEnd"/>
      <w:r w:rsidRPr="002273DF">
        <w:rPr>
          <w:sz w:val="24"/>
          <w:szCs w:val="24"/>
        </w:rPr>
        <w:t xml:space="preserve"> и наличие дополнительных клеточных линий у больных с </w:t>
      </w:r>
      <w:proofErr w:type="spellStart"/>
      <w:r w:rsidRPr="002273DF">
        <w:rPr>
          <w:sz w:val="24"/>
          <w:szCs w:val="24"/>
        </w:rPr>
        <w:t>мозаицизмом</w:t>
      </w:r>
      <w:proofErr w:type="spellEnd"/>
      <w:r w:rsidRPr="002273DF">
        <w:rPr>
          <w:sz w:val="24"/>
          <w:szCs w:val="24"/>
        </w:rPr>
        <w:t xml:space="preserve"> сильно влияют на формирование фенотипа. Если имеется клон клеток, несущих Y-хромосому, то в зачатках половых желез с одной или с обеих сторон может присутствовать гормонально-активная ткань яичек; наблюдаются наружные половые органы промежуточного типа (от гипертрофированного клитора до почти нормального полового члена). Возможные аберрации X-хромосомы при синдроме Тернера: </w:t>
      </w:r>
      <w:proofErr w:type="spellStart"/>
      <w:r w:rsidRPr="002273DF">
        <w:rPr>
          <w:sz w:val="24"/>
          <w:szCs w:val="24"/>
        </w:rPr>
        <w:t>изохромосома</w:t>
      </w:r>
      <w:proofErr w:type="spellEnd"/>
      <w:r w:rsidRPr="002273DF">
        <w:rPr>
          <w:sz w:val="24"/>
          <w:szCs w:val="24"/>
        </w:rPr>
        <w:t xml:space="preserve"> по длинному плечу [i(</w:t>
      </w:r>
      <w:proofErr w:type="spellStart"/>
      <w:r w:rsidRPr="002273DF">
        <w:rPr>
          <w:sz w:val="24"/>
          <w:szCs w:val="24"/>
        </w:rPr>
        <w:t>Xq</w:t>
      </w:r>
      <w:proofErr w:type="spellEnd"/>
      <w:r w:rsidRPr="002273DF">
        <w:rPr>
          <w:sz w:val="24"/>
          <w:szCs w:val="24"/>
        </w:rPr>
        <w:t xml:space="preserve">)], в редких случаях </w:t>
      </w:r>
      <w:proofErr w:type="spellStart"/>
      <w:r w:rsidRPr="002273DF">
        <w:rPr>
          <w:sz w:val="24"/>
          <w:szCs w:val="24"/>
        </w:rPr>
        <w:t>изохромосома</w:t>
      </w:r>
      <w:proofErr w:type="spellEnd"/>
      <w:r w:rsidRPr="002273DF">
        <w:rPr>
          <w:sz w:val="24"/>
          <w:szCs w:val="24"/>
        </w:rPr>
        <w:t xml:space="preserve"> по короткому плечу [i(</w:t>
      </w:r>
      <w:proofErr w:type="spellStart"/>
      <w:r w:rsidRPr="002273DF">
        <w:rPr>
          <w:sz w:val="24"/>
          <w:szCs w:val="24"/>
        </w:rPr>
        <w:t>Xp</w:t>
      </w:r>
      <w:proofErr w:type="spellEnd"/>
      <w:r w:rsidRPr="002273DF">
        <w:rPr>
          <w:sz w:val="24"/>
          <w:szCs w:val="24"/>
        </w:rPr>
        <w:t xml:space="preserve">)]; концевая </w:t>
      </w:r>
      <w:proofErr w:type="spellStart"/>
      <w:r w:rsidRPr="002273DF">
        <w:rPr>
          <w:sz w:val="24"/>
          <w:szCs w:val="24"/>
        </w:rPr>
        <w:t>делеция</w:t>
      </w:r>
      <w:proofErr w:type="spellEnd"/>
      <w:r w:rsidRPr="002273DF">
        <w:rPr>
          <w:sz w:val="24"/>
          <w:szCs w:val="24"/>
        </w:rPr>
        <w:t xml:space="preserve"> длинного плеча [</w:t>
      </w:r>
      <w:proofErr w:type="spellStart"/>
      <w:r w:rsidRPr="002273DF">
        <w:rPr>
          <w:sz w:val="24"/>
          <w:szCs w:val="24"/>
        </w:rPr>
        <w:t>del</w:t>
      </w:r>
      <w:proofErr w:type="spellEnd"/>
      <w:r w:rsidRPr="002273DF">
        <w:rPr>
          <w:sz w:val="24"/>
          <w:szCs w:val="24"/>
        </w:rPr>
        <w:t>(</w:t>
      </w:r>
      <w:proofErr w:type="spellStart"/>
      <w:r w:rsidRPr="002273DF">
        <w:rPr>
          <w:sz w:val="24"/>
          <w:szCs w:val="24"/>
        </w:rPr>
        <w:t>Xq</w:t>
      </w:r>
      <w:proofErr w:type="spellEnd"/>
      <w:r w:rsidRPr="002273DF">
        <w:rPr>
          <w:sz w:val="24"/>
          <w:szCs w:val="24"/>
          <w:vertAlign w:val="superscript"/>
        </w:rPr>
        <w:t>–</w:t>
      </w:r>
      <w:r w:rsidRPr="002273DF">
        <w:rPr>
          <w:sz w:val="24"/>
          <w:szCs w:val="24"/>
        </w:rPr>
        <w:t xml:space="preserve">)] или </w:t>
      </w:r>
      <w:proofErr w:type="spellStart"/>
      <w:r w:rsidRPr="002273DF">
        <w:rPr>
          <w:sz w:val="24"/>
          <w:szCs w:val="24"/>
        </w:rPr>
        <w:t>делеция</w:t>
      </w:r>
      <w:proofErr w:type="spellEnd"/>
      <w:r w:rsidRPr="002273DF">
        <w:rPr>
          <w:sz w:val="24"/>
          <w:szCs w:val="24"/>
        </w:rPr>
        <w:t xml:space="preserve"> всего длинного плеча (</w:t>
      </w:r>
      <w:proofErr w:type="spellStart"/>
      <w:r w:rsidRPr="002273DF">
        <w:rPr>
          <w:sz w:val="24"/>
          <w:szCs w:val="24"/>
        </w:rPr>
        <w:t>Xq</w:t>
      </w:r>
      <w:proofErr w:type="spellEnd"/>
      <w:r w:rsidRPr="002273DF">
        <w:rPr>
          <w:sz w:val="24"/>
          <w:szCs w:val="24"/>
          <w:vertAlign w:val="superscript"/>
        </w:rPr>
        <w:t>–</w:t>
      </w:r>
      <w:r w:rsidRPr="002273DF">
        <w:rPr>
          <w:sz w:val="24"/>
          <w:szCs w:val="24"/>
        </w:rPr>
        <w:t xml:space="preserve">), концевая </w:t>
      </w:r>
      <w:proofErr w:type="spellStart"/>
      <w:r w:rsidRPr="002273DF">
        <w:rPr>
          <w:sz w:val="24"/>
          <w:szCs w:val="24"/>
        </w:rPr>
        <w:t>делеция</w:t>
      </w:r>
      <w:proofErr w:type="spellEnd"/>
      <w:r w:rsidRPr="002273DF">
        <w:rPr>
          <w:sz w:val="24"/>
          <w:szCs w:val="24"/>
        </w:rPr>
        <w:t xml:space="preserve"> короткого плеча [</w:t>
      </w:r>
      <w:proofErr w:type="spellStart"/>
      <w:r w:rsidRPr="002273DF">
        <w:rPr>
          <w:sz w:val="24"/>
          <w:szCs w:val="24"/>
        </w:rPr>
        <w:t>del</w:t>
      </w:r>
      <w:proofErr w:type="spellEnd"/>
      <w:r w:rsidRPr="002273DF">
        <w:rPr>
          <w:sz w:val="24"/>
          <w:szCs w:val="24"/>
        </w:rPr>
        <w:t>(</w:t>
      </w:r>
      <w:proofErr w:type="spellStart"/>
      <w:r w:rsidRPr="002273DF">
        <w:rPr>
          <w:sz w:val="24"/>
          <w:szCs w:val="24"/>
        </w:rPr>
        <w:t>Xp</w:t>
      </w:r>
      <w:proofErr w:type="spellEnd"/>
      <w:r w:rsidRPr="002273DF">
        <w:rPr>
          <w:sz w:val="24"/>
          <w:szCs w:val="24"/>
        </w:rPr>
        <w:t xml:space="preserve">)] или </w:t>
      </w:r>
      <w:proofErr w:type="spellStart"/>
      <w:r w:rsidRPr="002273DF">
        <w:rPr>
          <w:sz w:val="24"/>
          <w:szCs w:val="24"/>
        </w:rPr>
        <w:t>делеция</w:t>
      </w:r>
      <w:proofErr w:type="spellEnd"/>
      <w:r w:rsidRPr="002273DF">
        <w:rPr>
          <w:sz w:val="24"/>
          <w:szCs w:val="24"/>
        </w:rPr>
        <w:t xml:space="preserve"> всего короткого плеча (</w:t>
      </w:r>
      <w:proofErr w:type="spellStart"/>
      <w:r w:rsidRPr="002273DF">
        <w:rPr>
          <w:sz w:val="24"/>
          <w:szCs w:val="24"/>
        </w:rPr>
        <w:t>Хр</w:t>
      </w:r>
      <w:proofErr w:type="spellEnd"/>
      <w:r w:rsidRPr="002273DF">
        <w:rPr>
          <w:sz w:val="24"/>
          <w:szCs w:val="24"/>
          <w:vertAlign w:val="superscript"/>
        </w:rPr>
        <w:t>–</w:t>
      </w:r>
      <w:r w:rsidRPr="002273DF">
        <w:rPr>
          <w:sz w:val="24"/>
          <w:szCs w:val="24"/>
        </w:rPr>
        <w:t>); концевая перестройка X-хромосомы [</w:t>
      </w:r>
      <w:proofErr w:type="gramStart"/>
      <w:r w:rsidRPr="002273DF">
        <w:rPr>
          <w:sz w:val="24"/>
          <w:szCs w:val="24"/>
        </w:rPr>
        <w:t>46,X</w:t>
      </w:r>
      <w:proofErr w:type="gramEnd"/>
      <w:r w:rsidRPr="002273DF">
        <w:rPr>
          <w:sz w:val="24"/>
          <w:szCs w:val="24"/>
        </w:rPr>
        <w:t xml:space="preserve">,ter </w:t>
      </w:r>
      <w:proofErr w:type="spellStart"/>
      <w:r w:rsidRPr="002273DF">
        <w:rPr>
          <w:sz w:val="24"/>
          <w:szCs w:val="24"/>
        </w:rPr>
        <w:t>rea</w:t>
      </w:r>
      <w:proofErr w:type="spellEnd"/>
      <w:r w:rsidRPr="002273DF">
        <w:rPr>
          <w:sz w:val="24"/>
          <w:szCs w:val="24"/>
        </w:rPr>
        <w:t xml:space="preserve">(X;X)]; кольцевая X-хромосома [46X,r(X)]. Если аберрантная X-хромосома инактивируется, аберрация может вообще не проявляться в фенотипе или проявляется не полностью. В последнем случае аберрация частично компенсируется присутствием нормальной X-хромосомы (эффект дозы гена). Аберрации X-хромосомы нередко сочетаются с </w:t>
      </w:r>
      <w:proofErr w:type="spellStart"/>
      <w:r w:rsidRPr="002273DF">
        <w:rPr>
          <w:sz w:val="24"/>
          <w:szCs w:val="24"/>
        </w:rPr>
        <w:t>мозаицизмом</w:t>
      </w:r>
      <w:proofErr w:type="spellEnd"/>
      <w:r w:rsidRPr="002273DF">
        <w:rPr>
          <w:sz w:val="24"/>
          <w:szCs w:val="24"/>
        </w:rPr>
        <w:t xml:space="preserve">, т. е. с наличием клона клеток </w:t>
      </w:r>
      <w:proofErr w:type="gramStart"/>
      <w:r w:rsidRPr="002273DF">
        <w:rPr>
          <w:sz w:val="24"/>
          <w:szCs w:val="24"/>
        </w:rPr>
        <w:t>45,X</w:t>
      </w:r>
      <w:proofErr w:type="gramEnd"/>
      <w:r w:rsidRPr="002273DF">
        <w:rPr>
          <w:sz w:val="24"/>
          <w:szCs w:val="24"/>
        </w:rPr>
        <w:t xml:space="preserve"> [например, 45,X/46X,i(</w:t>
      </w:r>
      <w:proofErr w:type="spellStart"/>
      <w:r w:rsidRPr="002273DF">
        <w:rPr>
          <w:sz w:val="24"/>
          <w:szCs w:val="24"/>
        </w:rPr>
        <w:t>Xp</w:t>
      </w:r>
      <w:proofErr w:type="spellEnd"/>
      <w:r w:rsidRPr="002273DF">
        <w:rPr>
          <w:sz w:val="24"/>
          <w:szCs w:val="24"/>
        </w:rPr>
        <w:t xml:space="preserve">)]. При </w:t>
      </w:r>
      <w:proofErr w:type="spellStart"/>
      <w:r w:rsidRPr="002273DF">
        <w:rPr>
          <w:sz w:val="24"/>
          <w:szCs w:val="24"/>
        </w:rPr>
        <w:t>транслокации</w:t>
      </w:r>
      <w:proofErr w:type="spellEnd"/>
      <w:r w:rsidRPr="002273DF">
        <w:rPr>
          <w:sz w:val="24"/>
          <w:szCs w:val="24"/>
        </w:rPr>
        <w:t xml:space="preserve"> между X-хромосомой и </w:t>
      </w:r>
      <w:proofErr w:type="spellStart"/>
      <w:r w:rsidRPr="002273DF">
        <w:rPr>
          <w:sz w:val="24"/>
          <w:szCs w:val="24"/>
        </w:rPr>
        <w:t>аутосомой</w:t>
      </w:r>
      <w:proofErr w:type="spellEnd"/>
      <w:r w:rsidRPr="002273DF">
        <w:rPr>
          <w:sz w:val="24"/>
          <w:szCs w:val="24"/>
        </w:rPr>
        <w:t xml:space="preserve"> кариотип может быть сбалансированным или несбалансированным. Даже если </w:t>
      </w:r>
      <w:proofErr w:type="spellStart"/>
      <w:r w:rsidRPr="002273DF">
        <w:rPr>
          <w:sz w:val="24"/>
          <w:szCs w:val="24"/>
        </w:rPr>
        <w:t>транслокация</w:t>
      </w:r>
      <w:proofErr w:type="spellEnd"/>
      <w:r w:rsidRPr="002273DF">
        <w:rPr>
          <w:sz w:val="24"/>
          <w:szCs w:val="24"/>
        </w:rPr>
        <w:t xml:space="preserve"> сбалансирована, частота пороков развития или умственной отсталости повышена. Нормальная X-хромосома при X-аутосомной </w:t>
      </w:r>
      <w:proofErr w:type="spellStart"/>
      <w:r w:rsidRPr="002273DF">
        <w:rPr>
          <w:sz w:val="24"/>
          <w:szCs w:val="24"/>
        </w:rPr>
        <w:t>транслокации</w:t>
      </w:r>
      <w:proofErr w:type="spellEnd"/>
      <w:r w:rsidRPr="002273DF">
        <w:rPr>
          <w:sz w:val="24"/>
          <w:szCs w:val="24"/>
        </w:rPr>
        <w:t xml:space="preserve"> обычно инактивируется. В редких случаях у больных с синдромом Тернера (в том числе у больных с </w:t>
      </w:r>
      <w:proofErr w:type="spellStart"/>
      <w:r w:rsidRPr="002273DF">
        <w:rPr>
          <w:sz w:val="24"/>
          <w:szCs w:val="24"/>
        </w:rPr>
        <w:t>мозаицизмом</w:t>
      </w:r>
      <w:proofErr w:type="spellEnd"/>
      <w:r w:rsidRPr="002273DF">
        <w:rPr>
          <w:sz w:val="24"/>
          <w:szCs w:val="24"/>
        </w:rPr>
        <w:t xml:space="preserve"> с клоном клеток </w:t>
      </w:r>
      <w:proofErr w:type="gramStart"/>
      <w:r w:rsidRPr="002273DF">
        <w:rPr>
          <w:sz w:val="24"/>
          <w:szCs w:val="24"/>
        </w:rPr>
        <w:t>45,X</w:t>
      </w:r>
      <w:proofErr w:type="gramEnd"/>
      <w:r w:rsidRPr="002273DF">
        <w:rPr>
          <w:sz w:val="24"/>
          <w:szCs w:val="24"/>
        </w:rPr>
        <w:t xml:space="preserve">) выявляется аберрантная Y-хромосома. Повторный риск рождения ребенка с синдромом Тернера невелик, за исключением тех случаев, когда у одного или обоих родителей имеется наследуемая X-аутосомная </w:t>
      </w:r>
      <w:proofErr w:type="spellStart"/>
      <w:r w:rsidRPr="002273DF">
        <w:rPr>
          <w:sz w:val="24"/>
          <w:szCs w:val="24"/>
        </w:rPr>
        <w:t>транслокация</w:t>
      </w:r>
      <w:proofErr w:type="spellEnd"/>
      <w:r w:rsidRPr="002273DF">
        <w:rPr>
          <w:sz w:val="24"/>
          <w:szCs w:val="24"/>
        </w:rPr>
        <w:t xml:space="preserve"> или когда мать несет клон клеток </w:t>
      </w:r>
      <w:proofErr w:type="gramStart"/>
      <w:r w:rsidRPr="002273DF">
        <w:rPr>
          <w:sz w:val="24"/>
          <w:szCs w:val="24"/>
        </w:rPr>
        <w:t>45,X.</w:t>
      </w:r>
      <w:proofErr w:type="gramEnd"/>
      <w:r w:rsidRPr="002273DF">
        <w:rPr>
          <w:sz w:val="24"/>
          <w:szCs w:val="24"/>
        </w:rPr>
        <w:t xml:space="preserve"> </w:t>
      </w:r>
    </w:p>
    <w:p w:rsidR="00FA3FA4" w:rsidRPr="002273DF" w:rsidRDefault="00FA3FA4" w:rsidP="00FA3FA4">
      <w:pPr>
        <w:widowControl/>
        <w:autoSpaceDE/>
        <w:autoSpaceDN/>
        <w:adjustRightInd/>
        <w:spacing w:before="30"/>
        <w:ind w:left="1200" w:hanging="300"/>
        <w:jc w:val="both"/>
        <w:rPr>
          <w:sz w:val="24"/>
          <w:szCs w:val="24"/>
        </w:rPr>
      </w:pPr>
      <w:bookmarkStart w:id="100" w:name="V.Б.1.в."/>
      <w:r w:rsidRPr="002273DF">
        <w:rPr>
          <w:b/>
          <w:bCs/>
          <w:sz w:val="24"/>
          <w:szCs w:val="24"/>
        </w:rPr>
        <w:t>в.</w:t>
      </w:r>
      <w:bookmarkEnd w:id="100"/>
      <w:r w:rsidRPr="002273DF">
        <w:rPr>
          <w:b/>
          <w:bCs/>
          <w:sz w:val="24"/>
          <w:szCs w:val="24"/>
        </w:rPr>
        <w:t xml:space="preserve"> Ведение больных с синдромом Тернера.</w:t>
      </w:r>
      <w:r w:rsidRPr="002273DF">
        <w:rPr>
          <w:sz w:val="24"/>
          <w:szCs w:val="24"/>
        </w:rPr>
        <w:t xml:space="preserve"> Первоочередная задача — детальное обследование больных, особенно девочек младшего возраста. Цель обследования — выявление пороков сердца, расслаивания аорты, аномалий ЖКТ и почек, нарушений слуха. Может потребоваться хирургическое вмешательство. У девочек старшего возраста и у женщин часто встречаются хронический </w:t>
      </w:r>
      <w:proofErr w:type="spellStart"/>
      <w:r w:rsidRPr="002273DF">
        <w:rPr>
          <w:sz w:val="24"/>
          <w:szCs w:val="24"/>
        </w:rPr>
        <w:t>лимфоцитарный</w:t>
      </w:r>
      <w:proofErr w:type="spellEnd"/>
      <w:r w:rsidRPr="002273DF">
        <w:rPr>
          <w:sz w:val="24"/>
          <w:szCs w:val="24"/>
        </w:rPr>
        <w:t xml:space="preserve"> </w:t>
      </w:r>
      <w:proofErr w:type="spellStart"/>
      <w:r w:rsidRPr="002273DF">
        <w:rPr>
          <w:sz w:val="24"/>
          <w:szCs w:val="24"/>
        </w:rPr>
        <w:t>тиреоидит</w:t>
      </w:r>
      <w:proofErr w:type="spellEnd"/>
      <w:r w:rsidRPr="002273DF">
        <w:rPr>
          <w:sz w:val="24"/>
          <w:szCs w:val="24"/>
        </w:rPr>
        <w:t xml:space="preserve">, </w:t>
      </w:r>
      <w:r w:rsidRPr="002273DF">
        <w:rPr>
          <w:sz w:val="24"/>
          <w:szCs w:val="24"/>
        </w:rPr>
        <w:lastRenderedPageBreak/>
        <w:t xml:space="preserve">хронические воспалительные заболевания кишечника и артериальная гипертония; эти заболевания требуют длительного консервативного лечения. Лечение </w:t>
      </w:r>
      <w:proofErr w:type="spellStart"/>
      <w:r w:rsidRPr="002273DF">
        <w:rPr>
          <w:b/>
          <w:bCs/>
          <w:sz w:val="24"/>
          <w:szCs w:val="24"/>
        </w:rPr>
        <w:t>соматропином</w:t>
      </w:r>
      <w:proofErr w:type="spellEnd"/>
      <w:r w:rsidRPr="002273DF">
        <w:rPr>
          <w:sz w:val="24"/>
          <w:szCs w:val="24"/>
        </w:rPr>
        <w:t xml:space="preserve"> (иногда в сочетании с анаболическими стероидами) ускоряет рост в детстве и увеличивает рост взрослых больных. Лечение </w:t>
      </w:r>
      <w:proofErr w:type="spellStart"/>
      <w:r w:rsidRPr="002273DF">
        <w:rPr>
          <w:sz w:val="24"/>
          <w:szCs w:val="24"/>
        </w:rPr>
        <w:t>соматропином</w:t>
      </w:r>
      <w:proofErr w:type="spellEnd"/>
      <w:r w:rsidRPr="002273DF">
        <w:rPr>
          <w:sz w:val="24"/>
          <w:szCs w:val="24"/>
        </w:rPr>
        <w:t xml:space="preserve"> можно начинать с 2 лет (но только в тех случаях, когда рост девочки меньше 5-го </w:t>
      </w:r>
      <w:proofErr w:type="spellStart"/>
      <w:r w:rsidRPr="002273DF">
        <w:rPr>
          <w:sz w:val="24"/>
          <w:szCs w:val="24"/>
        </w:rPr>
        <w:t>процентиля</w:t>
      </w:r>
      <w:proofErr w:type="spellEnd"/>
      <w:r w:rsidRPr="002273DF">
        <w:rPr>
          <w:sz w:val="24"/>
          <w:szCs w:val="24"/>
        </w:rPr>
        <w:t xml:space="preserve">). </w:t>
      </w:r>
      <w:r w:rsidRPr="002273DF">
        <w:rPr>
          <w:b/>
          <w:bCs/>
          <w:sz w:val="24"/>
          <w:szCs w:val="24"/>
        </w:rPr>
        <w:t>Заместительную терапию</w:t>
      </w:r>
      <w:r w:rsidRPr="002273DF">
        <w:rPr>
          <w:sz w:val="24"/>
          <w:szCs w:val="24"/>
        </w:rPr>
        <w:t xml:space="preserve"> низкими дозами </w:t>
      </w:r>
      <w:r w:rsidRPr="002273DF">
        <w:rPr>
          <w:b/>
          <w:bCs/>
          <w:sz w:val="24"/>
          <w:szCs w:val="24"/>
        </w:rPr>
        <w:t>эстрогенов</w:t>
      </w:r>
      <w:r w:rsidRPr="002273DF">
        <w:rPr>
          <w:sz w:val="24"/>
          <w:szCs w:val="24"/>
        </w:rPr>
        <w:t xml:space="preserve"> начинают, как правило, после </w:t>
      </w:r>
      <w:proofErr w:type="spellStart"/>
      <w:r w:rsidRPr="002273DF">
        <w:rPr>
          <w:sz w:val="24"/>
          <w:szCs w:val="24"/>
        </w:rPr>
        <w:t>оссификации</w:t>
      </w:r>
      <w:proofErr w:type="spellEnd"/>
      <w:r w:rsidRPr="002273DF">
        <w:rPr>
          <w:sz w:val="24"/>
          <w:szCs w:val="24"/>
        </w:rPr>
        <w:t xml:space="preserve"> эпифизов (с 14 лет). Если больная тяжело переживает отсутствие пубертатных изменений, эстрогены назначают раньше. Даже при лечении гормонами вторичные половые признаки часто формируются не полностью. Женщины с синдромом Тернера обычно бесплодны, но в редких случаях происходит спонтанная овуляция и может наступить беременность. У некоторых больных появляются менструации и нормализуется уровень гонадотропных гормонов в отсутствие заместительной гормональной терапии. Риск пороков развития у потомства больных повышен. Женщин с синдромом Тернера предупреждают о риске самопроизвольного аборта и преждевременной менопаузы, а при подозрении на беременность предлагают провести </w:t>
      </w:r>
      <w:proofErr w:type="spellStart"/>
      <w:r w:rsidRPr="002273DF">
        <w:rPr>
          <w:sz w:val="24"/>
          <w:szCs w:val="24"/>
        </w:rPr>
        <w:t>пренатальную</w:t>
      </w:r>
      <w:proofErr w:type="spellEnd"/>
      <w:r w:rsidRPr="002273DF">
        <w:rPr>
          <w:sz w:val="24"/>
          <w:szCs w:val="24"/>
        </w:rPr>
        <w:t xml:space="preserve"> диагностику. </w:t>
      </w:r>
    </w:p>
    <w:p w:rsidR="00FA3FA4" w:rsidRPr="002273DF" w:rsidRDefault="00FA3FA4" w:rsidP="00FA3FA4">
      <w:pPr>
        <w:widowControl/>
        <w:autoSpaceDE/>
        <w:autoSpaceDN/>
        <w:adjustRightInd/>
        <w:spacing w:before="30"/>
        <w:ind w:left="900" w:hanging="300"/>
        <w:jc w:val="both"/>
        <w:rPr>
          <w:sz w:val="24"/>
          <w:szCs w:val="24"/>
        </w:rPr>
      </w:pPr>
      <w:bookmarkStart w:id="101" w:name="V.Б.2."/>
      <w:r w:rsidRPr="002273DF">
        <w:rPr>
          <w:b/>
          <w:bCs/>
          <w:sz w:val="24"/>
          <w:szCs w:val="24"/>
        </w:rPr>
        <w:t>2.</w:t>
      </w:r>
      <w:bookmarkEnd w:id="101"/>
      <w:r w:rsidRPr="002273DF">
        <w:rPr>
          <w:b/>
          <w:bCs/>
          <w:sz w:val="24"/>
          <w:szCs w:val="24"/>
        </w:rPr>
        <w:t xml:space="preserve"> </w:t>
      </w:r>
      <w:proofErr w:type="spellStart"/>
      <w:r w:rsidRPr="002273DF">
        <w:rPr>
          <w:b/>
          <w:bCs/>
          <w:sz w:val="24"/>
          <w:szCs w:val="24"/>
        </w:rPr>
        <w:t>Трисомия</w:t>
      </w:r>
      <w:proofErr w:type="spellEnd"/>
      <w:r w:rsidRPr="002273DF">
        <w:rPr>
          <w:b/>
          <w:bCs/>
          <w:sz w:val="24"/>
          <w:szCs w:val="24"/>
        </w:rPr>
        <w:t xml:space="preserve"> по X-хромосоме (</w:t>
      </w:r>
      <w:proofErr w:type="gramStart"/>
      <w:r w:rsidRPr="002273DF">
        <w:rPr>
          <w:b/>
          <w:bCs/>
          <w:sz w:val="24"/>
          <w:szCs w:val="24"/>
        </w:rPr>
        <w:t>47,ХХХ</w:t>
      </w:r>
      <w:proofErr w:type="gramEnd"/>
      <w:r w:rsidRPr="002273DF">
        <w:rPr>
          <w:b/>
          <w:bCs/>
          <w:sz w:val="24"/>
          <w:szCs w:val="24"/>
        </w:rPr>
        <w:t xml:space="preserve">) </w:t>
      </w:r>
      <w:r w:rsidRPr="002273DF">
        <w:rPr>
          <w:sz w:val="24"/>
          <w:szCs w:val="24"/>
        </w:rPr>
        <w:t xml:space="preserve">встречается у новорожденных девочек с частотой 1:1000; редко диагностируется в раннем детстве; взрослые больные обычно имеют нормальный женский фенотип. </w:t>
      </w:r>
    </w:p>
    <w:p w:rsidR="00FA3FA4" w:rsidRPr="002273DF" w:rsidRDefault="00FA3FA4" w:rsidP="00FA3FA4">
      <w:pPr>
        <w:widowControl/>
        <w:autoSpaceDE/>
        <w:autoSpaceDN/>
        <w:adjustRightInd/>
        <w:spacing w:before="30"/>
        <w:ind w:left="900" w:hanging="300"/>
        <w:jc w:val="both"/>
        <w:rPr>
          <w:sz w:val="24"/>
          <w:szCs w:val="24"/>
        </w:rPr>
      </w:pPr>
      <w:bookmarkStart w:id="102" w:name="V.Б.3."/>
      <w:r w:rsidRPr="002273DF">
        <w:rPr>
          <w:b/>
          <w:bCs/>
          <w:sz w:val="24"/>
          <w:szCs w:val="24"/>
        </w:rPr>
        <w:t>3.</w:t>
      </w:r>
      <w:bookmarkEnd w:id="102"/>
      <w:r w:rsidRPr="002273DF">
        <w:rPr>
          <w:b/>
          <w:bCs/>
          <w:sz w:val="24"/>
          <w:szCs w:val="24"/>
        </w:rPr>
        <w:t xml:space="preserve"> Синдром </w:t>
      </w:r>
      <w:proofErr w:type="spellStart"/>
      <w:r w:rsidRPr="002273DF">
        <w:rPr>
          <w:b/>
          <w:bCs/>
          <w:sz w:val="24"/>
          <w:szCs w:val="24"/>
        </w:rPr>
        <w:t>Клайнфельтера</w:t>
      </w:r>
      <w:proofErr w:type="spellEnd"/>
      <w:r w:rsidRPr="002273DF">
        <w:rPr>
          <w:sz w:val="24"/>
          <w:szCs w:val="24"/>
        </w:rPr>
        <w:t xml:space="preserve"> — это клиническое проявление </w:t>
      </w:r>
      <w:proofErr w:type="spellStart"/>
      <w:r w:rsidRPr="002273DF">
        <w:rPr>
          <w:sz w:val="24"/>
          <w:szCs w:val="24"/>
        </w:rPr>
        <w:t>полисомии</w:t>
      </w:r>
      <w:proofErr w:type="spellEnd"/>
      <w:r w:rsidRPr="002273DF">
        <w:rPr>
          <w:sz w:val="24"/>
          <w:szCs w:val="24"/>
        </w:rPr>
        <w:t xml:space="preserve"> по X-хромосоме у мужчин (распространенность около 1:500). Чаще всего наблюдается кариотип </w:t>
      </w:r>
      <w:proofErr w:type="gramStart"/>
      <w:r w:rsidRPr="002273DF">
        <w:rPr>
          <w:b/>
          <w:bCs/>
          <w:sz w:val="24"/>
          <w:szCs w:val="24"/>
        </w:rPr>
        <w:t>47,XXY</w:t>
      </w:r>
      <w:proofErr w:type="gramEnd"/>
      <w:r w:rsidRPr="002273DF">
        <w:rPr>
          <w:sz w:val="24"/>
          <w:szCs w:val="24"/>
        </w:rPr>
        <w:t xml:space="preserve"> (классический вариант синдрома), но встречаются и более редкие кариотипы: 48,XXXY; 49,XXXXY; 48,XXYY; 49,XXXYY. Наличие в кариотипе не менее двух X-хромосом и одной Y-хромосомы — самая распространенная причина </w:t>
      </w:r>
      <w:r w:rsidRPr="002273DF">
        <w:rPr>
          <w:b/>
          <w:bCs/>
          <w:sz w:val="24"/>
          <w:szCs w:val="24"/>
        </w:rPr>
        <w:t xml:space="preserve">первичного </w:t>
      </w:r>
      <w:proofErr w:type="spellStart"/>
      <w:r w:rsidRPr="002273DF">
        <w:rPr>
          <w:b/>
          <w:bCs/>
          <w:sz w:val="24"/>
          <w:szCs w:val="24"/>
        </w:rPr>
        <w:t>гипогонадизма</w:t>
      </w:r>
      <w:proofErr w:type="spellEnd"/>
      <w:r w:rsidRPr="002273DF">
        <w:rPr>
          <w:sz w:val="24"/>
          <w:szCs w:val="24"/>
        </w:rPr>
        <w:t xml:space="preserve"> у мужчин. </w:t>
      </w:r>
    </w:p>
    <w:p w:rsidR="00FA3FA4" w:rsidRPr="002273DF" w:rsidRDefault="00FA3FA4" w:rsidP="00FA3FA4">
      <w:pPr>
        <w:widowControl/>
        <w:autoSpaceDE/>
        <w:autoSpaceDN/>
        <w:adjustRightInd/>
        <w:spacing w:before="30"/>
        <w:ind w:left="1200" w:hanging="300"/>
        <w:jc w:val="both"/>
        <w:rPr>
          <w:sz w:val="24"/>
          <w:szCs w:val="24"/>
        </w:rPr>
      </w:pPr>
      <w:r w:rsidRPr="002273DF">
        <w:rPr>
          <w:sz w:val="24"/>
          <w:szCs w:val="24"/>
        </w:rPr>
        <w:t xml:space="preserve">Способы лечения бесплодия при синдроме </w:t>
      </w:r>
      <w:proofErr w:type="spellStart"/>
      <w:r w:rsidRPr="002273DF">
        <w:rPr>
          <w:sz w:val="24"/>
          <w:szCs w:val="24"/>
        </w:rPr>
        <w:t>Клайнфельтера</w:t>
      </w:r>
      <w:proofErr w:type="spellEnd"/>
      <w:r w:rsidRPr="002273DF">
        <w:rPr>
          <w:sz w:val="24"/>
          <w:szCs w:val="24"/>
        </w:rPr>
        <w:t xml:space="preserve"> пока не разработаны. Заместительную терапию тестостероном обычно начинают с 11—14 лет; при дефиците андрогенов она существенно ускоряет формирование вторичных половых признаков. У взрослых больных на фоне лечения тестостероном повышается половое влечение. При гинекомастии может потребоваться хирургическое вмешательство. Психотерапия способствует социальной адаптации больных с синдромом </w:t>
      </w:r>
      <w:proofErr w:type="spellStart"/>
      <w:r w:rsidRPr="002273DF">
        <w:rPr>
          <w:sz w:val="24"/>
          <w:szCs w:val="24"/>
        </w:rPr>
        <w:t>Клайнфельтера</w:t>
      </w:r>
      <w:proofErr w:type="spellEnd"/>
      <w:r w:rsidRPr="002273DF">
        <w:rPr>
          <w:sz w:val="24"/>
          <w:szCs w:val="24"/>
        </w:rPr>
        <w:t xml:space="preserve"> и больных с другими аномалиями половых хромосом. </w:t>
      </w:r>
    </w:p>
    <w:p w:rsidR="00FA3FA4" w:rsidRPr="002273DF" w:rsidRDefault="00FA3FA4" w:rsidP="00FA3FA4">
      <w:pPr>
        <w:widowControl/>
        <w:autoSpaceDE/>
        <w:autoSpaceDN/>
        <w:adjustRightInd/>
        <w:spacing w:before="30"/>
        <w:ind w:left="900" w:hanging="300"/>
        <w:jc w:val="both"/>
        <w:rPr>
          <w:sz w:val="24"/>
          <w:szCs w:val="24"/>
        </w:rPr>
      </w:pPr>
      <w:bookmarkStart w:id="103" w:name="V.Б.4."/>
      <w:r w:rsidRPr="002273DF">
        <w:rPr>
          <w:b/>
          <w:bCs/>
          <w:sz w:val="24"/>
          <w:szCs w:val="24"/>
        </w:rPr>
        <w:t>4.</w:t>
      </w:r>
      <w:bookmarkEnd w:id="103"/>
      <w:r w:rsidRPr="002273DF">
        <w:rPr>
          <w:b/>
          <w:bCs/>
          <w:sz w:val="24"/>
          <w:szCs w:val="24"/>
        </w:rPr>
        <w:t xml:space="preserve"> Кариотип </w:t>
      </w:r>
      <w:proofErr w:type="gramStart"/>
      <w:r w:rsidRPr="002273DF">
        <w:rPr>
          <w:b/>
          <w:bCs/>
          <w:sz w:val="24"/>
          <w:szCs w:val="24"/>
        </w:rPr>
        <w:t>47,XYY</w:t>
      </w:r>
      <w:proofErr w:type="gramEnd"/>
      <w:r w:rsidRPr="002273DF">
        <w:rPr>
          <w:b/>
          <w:bCs/>
          <w:sz w:val="24"/>
          <w:szCs w:val="24"/>
        </w:rPr>
        <w:t xml:space="preserve">. </w:t>
      </w:r>
      <w:r w:rsidRPr="002273DF">
        <w:rPr>
          <w:sz w:val="24"/>
          <w:szCs w:val="24"/>
        </w:rPr>
        <w:t xml:space="preserve">Этот вариант анеуплоидии наименее изучен, привлекает внимание врачей и возбуждает интерес широкой публики. </w:t>
      </w:r>
    </w:p>
    <w:p w:rsidR="00FA3FA4" w:rsidRPr="002273DF" w:rsidRDefault="00FA3FA4" w:rsidP="00FA3FA4">
      <w:pPr>
        <w:widowControl/>
        <w:autoSpaceDE/>
        <w:autoSpaceDN/>
        <w:adjustRightInd/>
        <w:spacing w:before="30"/>
        <w:ind w:left="1200" w:hanging="300"/>
        <w:jc w:val="both"/>
        <w:rPr>
          <w:sz w:val="24"/>
          <w:szCs w:val="24"/>
        </w:rPr>
      </w:pPr>
      <w:r w:rsidRPr="002273DF">
        <w:rPr>
          <w:sz w:val="24"/>
          <w:szCs w:val="24"/>
        </w:rPr>
        <w:t xml:space="preserve">Лечение не требуется. Если кариотип </w:t>
      </w:r>
      <w:proofErr w:type="gramStart"/>
      <w:r w:rsidRPr="002273DF">
        <w:rPr>
          <w:sz w:val="24"/>
          <w:szCs w:val="24"/>
        </w:rPr>
        <w:t>47,XYY</w:t>
      </w:r>
      <w:proofErr w:type="gramEnd"/>
      <w:r w:rsidRPr="002273DF">
        <w:rPr>
          <w:sz w:val="24"/>
          <w:szCs w:val="24"/>
        </w:rPr>
        <w:t xml:space="preserve"> обнаружен в ходе </w:t>
      </w:r>
      <w:proofErr w:type="spellStart"/>
      <w:r w:rsidRPr="002273DF">
        <w:rPr>
          <w:sz w:val="24"/>
          <w:szCs w:val="24"/>
        </w:rPr>
        <w:t>пренатального</w:t>
      </w:r>
      <w:proofErr w:type="spellEnd"/>
      <w:r w:rsidRPr="002273DF">
        <w:rPr>
          <w:sz w:val="24"/>
          <w:szCs w:val="24"/>
        </w:rPr>
        <w:t xml:space="preserve"> исследования или у ребенка в </w:t>
      </w:r>
      <w:proofErr w:type="spellStart"/>
      <w:r w:rsidRPr="002273DF">
        <w:rPr>
          <w:sz w:val="24"/>
          <w:szCs w:val="24"/>
        </w:rPr>
        <w:t>препубертатном</w:t>
      </w:r>
      <w:proofErr w:type="spellEnd"/>
      <w:r w:rsidRPr="002273DF">
        <w:rPr>
          <w:sz w:val="24"/>
          <w:szCs w:val="24"/>
        </w:rPr>
        <w:t xml:space="preserve"> периоде, нужно правдиво и подробно проконсультировать родителей. Взрослый мужчина, у которого впервые выявлен кариотип </w:t>
      </w:r>
      <w:proofErr w:type="gramStart"/>
      <w:r w:rsidRPr="002273DF">
        <w:rPr>
          <w:sz w:val="24"/>
          <w:szCs w:val="24"/>
        </w:rPr>
        <w:t>47,XYY</w:t>
      </w:r>
      <w:proofErr w:type="gramEnd"/>
      <w:r w:rsidRPr="002273DF">
        <w:rPr>
          <w:sz w:val="24"/>
          <w:szCs w:val="24"/>
        </w:rPr>
        <w:t xml:space="preserve">, нуждается в психологической поддержке; могут потребоваться медико-генетические консультации. Супружеским парам, в которых мужчина несет кариотип </w:t>
      </w:r>
      <w:proofErr w:type="gramStart"/>
      <w:r w:rsidRPr="002273DF">
        <w:rPr>
          <w:sz w:val="24"/>
          <w:szCs w:val="24"/>
        </w:rPr>
        <w:t>47,XYY</w:t>
      </w:r>
      <w:proofErr w:type="gramEnd"/>
      <w:r w:rsidRPr="002273DF">
        <w:rPr>
          <w:sz w:val="24"/>
          <w:szCs w:val="24"/>
        </w:rPr>
        <w:t xml:space="preserve">, рекомендуют провести </w:t>
      </w:r>
      <w:proofErr w:type="spellStart"/>
      <w:r w:rsidRPr="002273DF">
        <w:rPr>
          <w:sz w:val="24"/>
          <w:szCs w:val="24"/>
        </w:rPr>
        <w:t>пренатальную</w:t>
      </w:r>
      <w:proofErr w:type="spellEnd"/>
      <w:r w:rsidRPr="002273DF">
        <w:rPr>
          <w:sz w:val="24"/>
          <w:szCs w:val="24"/>
        </w:rPr>
        <w:t xml:space="preserve"> диагностику, хотя в таких семьях дети обычно имеют нормальный кариотип. </w:t>
      </w:r>
    </w:p>
    <w:p w:rsidR="00EE4283" w:rsidRDefault="00EE4283" w:rsidP="00FA3FA4">
      <w:pPr>
        <w:widowControl/>
        <w:autoSpaceDE/>
        <w:autoSpaceDN/>
        <w:adjustRightInd/>
        <w:spacing w:before="100" w:beforeAutospacing="1" w:after="100" w:afterAutospacing="1"/>
        <w:jc w:val="both"/>
        <w:rPr>
          <w:b/>
          <w:bCs/>
          <w:sz w:val="24"/>
          <w:szCs w:val="24"/>
        </w:rPr>
      </w:pPr>
    </w:p>
    <w:p w:rsidR="00FA3FA4" w:rsidRPr="002273DF" w:rsidRDefault="00FA3FA4" w:rsidP="00FA3FA4">
      <w:pPr>
        <w:widowControl/>
        <w:autoSpaceDE/>
        <w:autoSpaceDN/>
        <w:adjustRightInd/>
        <w:spacing w:before="100" w:beforeAutospacing="1" w:after="100" w:afterAutospacing="1"/>
        <w:jc w:val="both"/>
        <w:rPr>
          <w:sz w:val="36"/>
          <w:szCs w:val="36"/>
        </w:rPr>
      </w:pPr>
      <w:proofErr w:type="spellStart"/>
      <w:r w:rsidRPr="002273DF">
        <w:rPr>
          <w:b/>
          <w:bCs/>
          <w:sz w:val="36"/>
          <w:szCs w:val="36"/>
        </w:rPr>
        <w:lastRenderedPageBreak/>
        <w:t>Пренатальная</w:t>
      </w:r>
      <w:proofErr w:type="spellEnd"/>
      <w:r w:rsidRPr="002273DF">
        <w:rPr>
          <w:b/>
          <w:bCs/>
          <w:sz w:val="36"/>
          <w:szCs w:val="36"/>
        </w:rPr>
        <w:t xml:space="preserve"> диагностика </w:t>
      </w:r>
    </w:p>
    <w:p w:rsidR="00FA3FA4" w:rsidRPr="002273DF" w:rsidRDefault="00FA3FA4" w:rsidP="00FA3FA4">
      <w:pPr>
        <w:widowControl/>
        <w:autoSpaceDE/>
        <w:autoSpaceDN/>
        <w:adjustRightInd/>
        <w:spacing w:before="30"/>
        <w:ind w:left="300" w:hanging="300"/>
        <w:jc w:val="both"/>
        <w:rPr>
          <w:sz w:val="24"/>
          <w:szCs w:val="24"/>
        </w:rPr>
      </w:pPr>
      <w:bookmarkStart w:id="104" w:name="IX."/>
      <w:r w:rsidRPr="002273DF">
        <w:rPr>
          <w:b/>
          <w:bCs/>
          <w:sz w:val="24"/>
          <w:szCs w:val="24"/>
        </w:rPr>
        <w:t>IX.</w:t>
      </w:r>
      <w:bookmarkEnd w:id="104"/>
      <w:r w:rsidRPr="002273DF">
        <w:rPr>
          <w:sz w:val="24"/>
          <w:szCs w:val="24"/>
        </w:rPr>
        <w:t xml:space="preserve"> </w:t>
      </w:r>
      <w:r w:rsidRPr="002273DF">
        <w:rPr>
          <w:b/>
          <w:bCs/>
          <w:sz w:val="24"/>
          <w:szCs w:val="24"/>
        </w:rPr>
        <w:t xml:space="preserve">Общие сведения. </w:t>
      </w:r>
      <w:r w:rsidRPr="002273DF">
        <w:rPr>
          <w:sz w:val="24"/>
          <w:szCs w:val="24"/>
        </w:rPr>
        <w:t xml:space="preserve">Современные методы </w:t>
      </w:r>
      <w:proofErr w:type="spellStart"/>
      <w:r w:rsidRPr="002273DF">
        <w:rPr>
          <w:sz w:val="24"/>
          <w:szCs w:val="24"/>
        </w:rPr>
        <w:t>пренатальной</w:t>
      </w:r>
      <w:proofErr w:type="spellEnd"/>
      <w:r w:rsidRPr="002273DF">
        <w:rPr>
          <w:sz w:val="24"/>
          <w:szCs w:val="24"/>
        </w:rPr>
        <w:t xml:space="preserve"> диагностики выявляют практически любые хромосомные аномалии и многие дефекты одиночных генов. </w:t>
      </w:r>
      <w:r w:rsidRPr="002273DF">
        <w:rPr>
          <w:b/>
          <w:bCs/>
          <w:sz w:val="24"/>
          <w:szCs w:val="24"/>
        </w:rPr>
        <w:t>Исследование ворсин хориона</w:t>
      </w:r>
      <w:r w:rsidRPr="002273DF">
        <w:rPr>
          <w:sz w:val="24"/>
          <w:szCs w:val="24"/>
        </w:rPr>
        <w:t xml:space="preserve"> и</w:t>
      </w:r>
      <w:r w:rsidRPr="002273DF">
        <w:rPr>
          <w:b/>
          <w:bCs/>
          <w:sz w:val="24"/>
          <w:szCs w:val="24"/>
        </w:rPr>
        <w:t xml:space="preserve"> </w:t>
      </w:r>
      <w:proofErr w:type="spellStart"/>
      <w:r w:rsidRPr="002273DF">
        <w:rPr>
          <w:b/>
          <w:bCs/>
          <w:sz w:val="24"/>
          <w:szCs w:val="24"/>
        </w:rPr>
        <w:t>амниоцентез</w:t>
      </w:r>
      <w:proofErr w:type="spellEnd"/>
      <w:r w:rsidRPr="002273DF">
        <w:rPr>
          <w:b/>
          <w:bCs/>
          <w:sz w:val="24"/>
          <w:szCs w:val="24"/>
        </w:rPr>
        <w:t xml:space="preserve"> на ранних сроках беременности</w:t>
      </w:r>
      <w:r w:rsidRPr="002273DF">
        <w:rPr>
          <w:sz w:val="24"/>
          <w:szCs w:val="24"/>
        </w:rPr>
        <w:t xml:space="preserve"> позволяют получить клетки плода в конце I — начале II триместра. Эти исследования показаны при высоком риске передачи генетического дефекта, который может быть диагностирован цитогенетическим, биохимическим или молекулярно-биологическим методом. Для оценки развития плода (его морфологии и показателей роста) все шире применяют УЗИ. При </w:t>
      </w:r>
      <w:proofErr w:type="spellStart"/>
      <w:r w:rsidRPr="002273DF">
        <w:rPr>
          <w:sz w:val="24"/>
          <w:szCs w:val="24"/>
        </w:rPr>
        <w:t>амниоцентезе</w:t>
      </w:r>
      <w:proofErr w:type="spellEnd"/>
      <w:r w:rsidRPr="002273DF">
        <w:rPr>
          <w:sz w:val="24"/>
          <w:szCs w:val="24"/>
        </w:rPr>
        <w:t>, проводимом под контролем УЗИ, риск тяжелых осложнений не превышает 0,5%. Риск осложнений при исследовании ворсин хориона и</w:t>
      </w:r>
      <w:r w:rsidRPr="002273DF">
        <w:rPr>
          <w:b/>
          <w:bCs/>
          <w:sz w:val="24"/>
          <w:szCs w:val="24"/>
        </w:rPr>
        <w:t xml:space="preserve"> </w:t>
      </w:r>
      <w:proofErr w:type="spellStart"/>
      <w:r w:rsidRPr="002273DF">
        <w:rPr>
          <w:sz w:val="24"/>
          <w:szCs w:val="24"/>
        </w:rPr>
        <w:t>амниоцентезе</w:t>
      </w:r>
      <w:proofErr w:type="spellEnd"/>
      <w:r w:rsidRPr="002273DF">
        <w:rPr>
          <w:sz w:val="24"/>
          <w:szCs w:val="24"/>
        </w:rPr>
        <w:t xml:space="preserve"> на ранних сроках беременности </w:t>
      </w:r>
      <w:proofErr w:type="gramStart"/>
      <w:r w:rsidRPr="002273DF">
        <w:rPr>
          <w:sz w:val="24"/>
          <w:szCs w:val="24"/>
        </w:rPr>
        <w:t>не намного</w:t>
      </w:r>
      <w:proofErr w:type="gramEnd"/>
      <w:r w:rsidRPr="002273DF">
        <w:rPr>
          <w:sz w:val="24"/>
          <w:szCs w:val="24"/>
        </w:rPr>
        <w:t xml:space="preserve"> выше (если врач опытный). </w:t>
      </w:r>
    </w:p>
    <w:p w:rsidR="00FA3FA4" w:rsidRPr="002273DF" w:rsidRDefault="00FA3FA4" w:rsidP="00FA3FA4">
      <w:pPr>
        <w:widowControl/>
        <w:autoSpaceDE/>
        <w:autoSpaceDN/>
        <w:adjustRightInd/>
        <w:spacing w:before="30"/>
        <w:ind w:left="300" w:hanging="300"/>
        <w:jc w:val="both"/>
        <w:rPr>
          <w:sz w:val="24"/>
          <w:szCs w:val="24"/>
        </w:rPr>
      </w:pPr>
      <w:bookmarkStart w:id="105" w:name="X."/>
      <w:r w:rsidRPr="002273DF">
        <w:rPr>
          <w:b/>
          <w:bCs/>
          <w:sz w:val="24"/>
          <w:szCs w:val="24"/>
        </w:rPr>
        <w:t>X.</w:t>
      </w:r>
      <w:bookmarkEnd w:id="105"/>
      <w:r w:rsidRPr="002273DF">
        <w:rPr>
          <w:sz w:val="24"/>
          <w:szCs w:val="24"/>
        </w:rPr>
        <w:t xml:space="preserve"> </w:t>
      </w:r>
      <w:r w:rsidRPr="002273DF">
        <w:rPr>
          <w:b/>
          <w:bCs/>
          <w:sz w:val="24"/>
          <w:szCs w:val="24"/>
        </w:rPr>
        <w:t xml:space="preserve">Показания к </w:t>
      </w:r>
      <w:proofErr w:type="spellStart"/>
      <w:r w:rsidRPr="002273DF">
        <w:rPr>
          <w:b/>
          <w:bCs/>
          <w:sz w:val="24"/>
          <w:szCs w:val="24"/>
        </w:rPr>
        <w:t>амниоцентезу</w:t>
      </w:r>
      <w:proofErr w:type="spellEnd"/>
      <w:r w:rsidRPr="002273DF">
        <w:rPr>
          <w:sz w:val="24"/>
          <w:szCs w:val="24"/>
        </w:rPr>
        <w:t xml:space="preserve"> </w:t>
      </w:r>
    </w:p>
    <w:p w:rsidR="00FA3FA4" w:rsidRPr="002273DF" w:rsidRDefault="00FA3FA4" w:rsidP="00FA3FA4">
      <w:pPr>
        <w:widowControl/>
        <w:autoSpaceDE/>
        <w:autoSpaceDN/>
        <w:adjustRightInd/>
        <w:spacing w:before="30"/>
        <w:ind w:left="300"/>
        <w:jc w:val="both"/>
        <w:rPr>
          <w:sz w:val="24"/>
          <w:szCs w:val="24"/>
        </w:rPr>
      </w:pPr>
      <w:r w:rsidRPr="002273DF">
        <w:rPr>
          <w:sz w:val="24"/>
          <w:szCs w:val="24"/>
        </w:rPr>
        <w:t xml:space="preserve">Хотя каждое медицинское учреждение обычно разрабатывает собственную программу </w:t>
      </w:r>
      <w:proofErr w:type="spellStart"/>
      <w:r w:rsidRPr="002273DF">
        <w:rPr>
          <w:sz w:val="24"/>
          <w:szCs w:val="24"/>
        </w:rPr>
        <w:t>пренатальной</w:t>
      </w:r>
      <w:proofErr w:type="spellEnd"/>
      <w:r w:rsidRPr="002273DF">
        <w:rPr>
          <w:sz w:val="24"/>
          <w:szCs w:val="24"/>
        </w:rPr>
        <w:t xml:space="preserve"> диагностики, общепринятыми показаниями являются: </w:t>
      </w:r>
    </w:p>
    <w:p w:rsidR="00FA3FA4" w:rsidRPr="002273DF" w:rsidRDefault="00FA3FA4" w:rsidP="00FA3FA4">
      <w:pPr>
        <w:widowControl/>
        <w:autoSpaceDE/>
        <w:autoSpaceDN/>
        <w:adjustRightInd/>
        <w:spacing w:before="30"/>
        <w:ind w:left="600" w:hanging="300"/>
        <w:jc w:val="both"/>
        <w:rPr>
          <w:sz w:val="24"/>
          <w:szCs w:val="24"/>
        </w:rPr>
      </w:pPr>
      <w:bookmarkStart w:id="106" w:name="X.А."/>
      <w:r w:rsidRPr="002273DF">
        <w:rPr>
          <w:b/>
          <w:bCs/>
          <w:sz w:val="24"/>
          <w:szCs w:val="24"/>
        </w:rPr>
        <w:t>А.</w:t>
      </w:r>
      <w:bookmarkEnd w:id="106"/>
      <w:r w:rsidRPr="002273DF">
        <w:rPr>
          <w:sz w:val="24"/>
          <w:szCs w:val="24"/>
        </w:rPr>
        <w:t xml:space="preserve"> Возраст </w:t>
      </w:r>
      <w:proofErr w:type="gramStart"/>
      <w:r w:rsidRPr="002273DF">
        <w:rPr>
          <w:sz w:val="24"/>
          <w:szCs w:val="24"/>
        </w:rPr>
        <w:t xml:space="preserve">женщины </w:t>
      </w:r>
      <w:r w:rsidRPr="002273DF">
        <w:rPr>
          <w:sz w:val="24"/>
          <w:szCs w:val="24"/>
        </w:rPr>
        <w:t> 35</w:t>
      </w:r>
      <w:proofErr w:type="gramEnd"/>
      <w:r w:rsidRPr="002273DF">
        <w:rPr>
          <w:sz w:val="24"/>
          <w:szCs w:val="24"/>
        </w:rPr>
        <w:t xml:space="preserve"> лет. </w:t>
      </w:r>
    </w:p>
    <w:p w:rsidR="00FA3FA4" w:rsidRPr="002273DF" w:rsidRDefault="00FA3FA4" w:rsidP="00FA3FA4">
      <w:pPr>
        <w:widowControl/>
        <w:autoSpaceDE/>
        <w:autoSpaceDN/>
        <w:adjustRightInd/>
        <w:spacing w:before="30"/>
        <w:ind w:left="600" w:hanging="300"/>
        <w:jc w:val="both"/>
        <w:rPr>
          <w:sz w:val="24"/>
          <w:szCs w:val="24"/>
        </w:rPr>
      </w:pPr>
      <w:bookmarkStart w:id="107" w:name="X.Б."/>
      <w:r w:rsidRPr="002273DF">
        <w:rPr>
          <w:b/>
          <w:bCs/>
          <w:sz w:val="24"/>
          <w:szCs w:val="24"/>
        </w:rPr>
        <w:t>Б.</w:t>
      </w:r>
      <w:bookmarkEnd w:id="107"/>
      <w:r w:rsidRPr="002273DF">
        <w:rPr>
          <w:sz w:val="24"/>
          <w:szCs w:val="24"/>
        </w:rPr>
        <w:t xml:space="preserve"> Беременность у женщины, уже имеющей ребенка с хромосомной болезнью. </w:t>
      </w:r>
    </w:p>
    <w:p w:rsidR="00FA3FA4" w:rsidRPr="002273DF" w:rsidRDefault="00FA3FA4" w:rsidP="00FA3FA4">
      <w:pPr>
        <w:widowControl/>
        <w:autoSpaceDE/>
        <w:autoSpaceDN/>
        <w:adjustRightInd/>
        <w:spacing w:before="30"/>
        <w:ind w:left="600" w:hanging="300"/>
        <w:jc w:val="both"/>
        <w:rPr>
          <w:sz w:val="24"/>
          <w:szCs w:val="24"/>
        </w:rPr>
      </w:pPr>
      <w:bookmarkStart w:id="108" w:name="X.В."/>
      <w:r w:rsidRPr="002273DF">
        <w:rPr>
          <w:b/>
          <w:bCs/>
          <w:sz w:val="24"/>
          <w:szCs w:val="24"/>
        </w:rPr>
        <w:t>В.</w:t>
      </w:r>
      <w:bookmarkEnd w:id="108"/>
      <w:r w:rsidRPr="002273DF">
        <w:rPr>
          <w:sz w:val="24"/>
          <w:szCs w:val="24"/>
        </w:rPr>
        <w:t xml:space="preserve"> Хотя бы один из родителей — носитель сбалансированной хромосомной перестройки. </w:t>
      </w:r>
    </w:p>
    <w:p w:rsidR="00FA3FA4" w:rsidRPr="002273DF" w:rsidRDefault="00FA3FA4" w:rsidP="00FA3FA4">
      <w:pPr>
        <w:widowControl/>
        <w:autoSpaceDE/>
        <w:autoSpaceDN/>
        <w:adjustRightInd/>
        <w:spacing w:before="30"/>
        <w:ind w:left="600" w:hanging="300"/>
        <w:jc w:val="both"/>
        <w:rPr>
          <w:sz w:val="24"/>
          <w:szCs w:val="24"/>
        </w:rPr>
      </w:pPr>
      <w:bookmarkStart w:id="109" w:name="X.Г."/>
      <w:r w:rsidRPr="002273DF">
        <w:rPr>
          <w:b/>
          <w:bCs/>
          <w:sz w:val="24"/>
          <w:szCs w:val="24"/>
        </w:rPr>
        <w:t>Г.</w:t>
      </w:r>
      <w:bookmarkEnd w:id="109"/>
      <w:r w:rsidRPr="002273DF">
        <w:rPr>
          <w:sz w:val="24"/>
          <w:szCs w:val="24"/>
        </w:rPr>
        <w:t xml:space="preserve"> Хромосомная болезнь хотя бы у одного из родителей. </w:t>
      </w:r>
    </w:p>
    <w:p w:rsidR="00FA3FA4" w:rsidRPr="002273DF" w:rsidRDefault="00FA3FA4" w:rsidP="00FA3FA4">
      <w:pPr>
        <w:widowControl/>
        <w:autoSpaceDE/>
        <w:autoSpaceDN/>
        <w:adjustRightInd/>
        <w:spacing w:before="30"/>
        <w:ind w:left="600" w:hanging="300"/>
        <w:jc w:val="both"/>
        <w:rPr>
          <w:sz w:val="24"/>
          <w:szCs w:val="24"/>
        </w:rPr>
      </w:pPr>
      <w:bookmarkStart w:id="110" w:name="X.Д."/>
      <w:r w:rsidRPr="002273DF">
        <w:rPr>
          <w:b/>
          <w:bCs/>
          <w:sz w:val="24"/>
          <w:szCs w:val="24"/>
        </w:rPr>
        <w:t>Д.</w:t>
      </w:r>
      <w:bookmarkEnd w:id="110"/>
      <w:r w:rsidRPr="002273DF">
        <w:rPr>
          <w:sz w:val="24"/>
          <w:szCs w:val="24"/>
        </w:rPr>
        <w:t xml:space="preserve"> В семейном анамнезе есть указания на нарушения мейоза. </w:t>
      </w:r>
    </w:p>
    <w:p w:rsidR="00FA3FA4" w:rsidRPr="002273DF" w:rsidRDefault="00FA3FA4" w:rsidP="00FA3FA4">
      <w:pPr>
        <w:widowControl/>
        <w:autoSpaceDE/>
        <w:autoSpaceDN/>
        <w:adjustRightInd/>
        <w:spacing w:before="30"/>
        <w:ind w:left="600" w:hanging="300"/>
        <w:jc w:val="both"/>
        <w:rPr>
          <w:sz w:val="24"/>
          <w:szCs w:val="24"/>
        </w:rPr>
      </w:pPr>
      <w:bookmarkStart w:id="111" w:name="X.Е."/>
      <w:r w:rsidRPr="002273DF">
        <w:rPr>
          <w:b/>
          <w:bCs/>
          <w:sz w:val="24"/>
          <w:szCs w:val="24"/>
        </w:rPr>
        <w:t>Е.</w:t>
      </w:r>
      <w:bookmarkEnd w:id="111"/>
      <w:r w:rsidRPr="002273DF">
        <w:rPr>
          <w:sz w:val="24"/>
          <w:szCs w:val="24"/>
        </w:rPr>
        <w:t xml:space="preserve"> Оба родителя — </w:t>
      </w:r>
      <w:proofErr w:type="spellStart"/>
      <w:r w:rsidRPr="002273DF">
        <w:rPr>
          <w:sz w:val="24"/>
          <w:szCs w:val="24"/>
        </w:rPr>
        <w:t>гетерозиготы</w:t>
      </w:r>
      <w:proofErr w:type="spellEnd"/>
      <w:r w:rsidRPr="002273DF">
        <w:rPr>
          <w:sz w:val="24"/>
          <w:szCs w:val="24"/>
        </w:rPr>
        <w:t xml:space="preserve"> по </w:t>
      </w:r>
      <w:proofErr w:type="spellStart"/>
      <w:r w:rsidRPr="002273DF">
        <w:rPr>
          <w:sz w:val="24"/>
          <w:szCs w:val="24"/>
        </w:rPr>
        <w:t>аллелю</w:t>
      </w:r>
      <w:proofErr w:type="spellEnd"/>
      <w:r w:rsidRPr="002273DF">
        <w:rPr>
          <w:sz w:val="24"/>
          <w:szCs w:val="24"/>
        </w:rPr>
        <w:t xml:space="preserve"> аутосомно-рецессивной болезни, которую </w:t>
      </w:r>
      <w:r w:rsidRPr="002273DF">
        <w:rPr>
          <w:b/>
          <w:bCs/>
          <w:sz w:val="24"/>
          <w:szCs w:val="24"/>
        </w:rPr>
        <w:t>можно диагностировать</w:t>
      </w:r>
      <w:r w:rsidRPr="002273DF">
        <w:rPr>
          <w:sz w:val="24"/>
          <w:szCs w:val="24"/>
        </w:rPr>
        <w:t xml:space="preserve"> цитогенетическим, биохимическим или молекулярно-биологическим методом. </w:t>
      </w:r>
    </w:p>
    <w:p w:rsidR="00FA3FA4" w:rsidRPr="002273DF" w:rsidRDefault="00FA3FA4" w:rsidP="00FA3FA4">
      <w:pPr>
        <w:widowControl/>
        <w:autoSpaceDE/>
        <w:autoSpaceDN/>
        <w:adjustRightInd/>
        <w:spacing w:before="30"/>
        <w:ind w:left="600" w:hanging="300"/>
        <w:jc w:val="both"/>
        <w:rPr>
          <w:sz w:val="24"/>
          <w:szCs w:val="24"/>
        </w:rPr>
      </w:pPr>
      <w:bookmarkStart w:id="112" w:name="X.Ж."/>
      <w:r w:rsidRPr="002273DF">
        <w:rPr>
          <w:b/>
          <w:bCs/>
          <w:sz w:val="24"/>
          <w:szCs w:val="24"/>
        </w:rPr>
        <w:t>Ж.</w:t>
      </w:r>
      <w:bookmarkEnd w:id="112"/>
      <w:r w:rsidRPr="002273DF">
        <w:rPr>
          <w:sz w:val="24"/>
          <w:szCs w:val="24"/>
        </w:rPr>
        <w:t xml:space="preserve"> У одного из родителей — аутосомно-доминантная болезнь, которую </w:t>
      </w:r>
      <w:r w:rsidRPr="002273DF">
        <w:rPr>
          <w:b/>
          <w:bCs/>
          <w:sz w:val="24"/>
          <w:szCs w:val="24"/>
        </w:rPr>
        <w:t>можно диагностировать</w:t>
      </w:r>
      <w:r w:rsidRPr="002273DF">
        <w:rPr>
          <w:sz w:val="24"/>
          <w:szCs w:val="24"/>
        </w:rPr>
        <w:t xml:space="preserve"> указанными методами. </w:t>
      </w:r>
    </w:p>
    <w:p w:rsidR="00FA3FA4" w:rsidRPr="002273DF" w:rsidRDefault="00FA3FA4" w:rsidP="00FA3FA4">
      <w:pPr>
        <w:widowControl/>
        <w:autoSpaceDE/>
        <w:autoSpaceDN/>
        <w:adjustRightInd/>
        <w:spacing w:before="30"/>
        <w:ind w:left="600" w:hanging="300"/>
        <w:jc w:val="both"/>
        <w:rPr>
          <w:sz w:val="24"/>
          <w:szCs w:val="24"/>
        </w:rPr>
      </w:pPr>
      <w:bookmarkStart w:id="113" w:name="X.З."/>
      <w:r w:rsidRPr="002273DF">
        <w:rPr>
          <w:b/>
          <w:bCs/>
          <w:sz w:val="24"/>
          <w:szCs w:val="24"/>
        </w:rPr>
        <w:t>З.</w:t>
      </w:r>
      <w:bookmarkEnd w:id="113"/>
      <w:r w:rsidRPr="002273DF">
        <w:rPr>
          <w:sz w:val="24"/>
          <w:szCs w:val="24"/>
        </w:rPr>
        <w:t xml:space="preserve"> Мать — носитель гена сцепленной с X-хромосомой болезни, которую </w:t>
      </w:r>
      <w:r w:rsidRPr="002273DF">
        <w:rPr>
          <w:b/>
          <w:bCs/>
          <w:sz w:val="24"/>
          <w:szCs w:val="24"/>
        </w:rPr>
        <w:t>можно диагностировать</w:t>
      </w:r>
      <w:r w:rsidRPr="002273DF">
        <w:rPr>
          <w:sz w:val="24"/>
          <w:szCs w:val="24"/>
        </w:rPr>
        <w:t xml:space="preserve"> цитогенетическим, биохимическим или молекулярно-биологическим методом. </w:t>
      </w:r>
    </w:p>
    <w:p w:rsidR="00FA3FA4" w:rsidRPr="002273DF" w:rsidRDefault="00FA3FA4" w:rsidP="00FA3FA4">
      <w:pPr>
        <w:widowControl/>
        <w:autoSpaceDE/>
        <w:autoSpaceDN/>
        <w:adjustRightInd/>
        <w:spacing w:before="30"/>
        <w:ind w:left="600" w:hanging="300"/>
        <w:jc w:val="both"/>
        <w:rPr>
          <w:sz w:val="24"/>
          <w:szCs w:val="24"/>
        </w:rPr>
      </w:pPr>
      <w:bookmarkStart w:id="114" w:name="X.И."/>
      <w:r w:rsidRPr="002273DF">
        <w:rPr>
          <w:b/>
          <w:bCs/>
          <w:sz w:val="24"/>
          <w:szCs w:val="24"/>
        </w:rPr>
        <w:t>И.</w:t>
      </w:r>
      <w:bookmarkEnd w:id="114"/>
      <w:r w:rsidRPr="002273DF">
        <w:rPr>
          <w:sz w:val="24"/>
          <w:szCs w:val="24"/>
        </w:rPr>
        <w:t xml:space="preserve"> Мать — носитель гена сцепленной с X-хромосомой болезни, которую </w:t>
      </w:r>
      <w:r w:rsidRPr="002273DF">
        <w:rPr>
          <w:b/>
          <w:bCs/>
          <w:sz w:val="24"/>
          <w:szCs w:val="24"/>
        </w:rPr>
        <w:t>нельзя диагностировать</w:t>
      </w:r>
      <w:r w:rsidRPr="002273DF">
        <w:rPr>
          <w:sz w:val="24"/>
          <w:szCs w:val="24"/>
        </w:rPr>
        <w:t xml:space="preserve"> указанными методами. В этом случае необходимо определить пол плода. </w:t>
      </w:r>
    </w:p>
    <w:p w:rsidR="00FA3FA4" w:rsidRPr="002273DF" w:rsidRDefault="00FA3FA4" w:rsidP="00FA3FA4">
      <w:pPr>
        <w:widowControl/>
        <w:autoSpaceDE/>
        <w:autoSpaceDN/>
        <w:adjustRightInd/>
        <w:spacing w:before="30"/>
        <w:ind w:left="600" w:hanging="300"/>
        <w:jc w:val="both"/>
        <w:rPr>
          <w:sz w:val="24"/>
          <w:szCs w:val="24"/>
        </w:rPr>
      </w:pPr>
      <w:bookmarkStart w:id="115" w:name="X.К."/>
      <w:r w:rsidRPr="002273DF">
        <w:rPr>
          <w:b/>
          <w:bCs/>
          <w:sz w:val="24"/>
          <w:szCs w:val="24"/>
        </w:rPr>
        <w:t>К.</w:t>
      </w:r>
      <w:bookmarkEnd w:id="115"/>
      <w:r w:rsidRPr="002273DF">
        <w:rPr>
          <w:sz w:val="24"/>
          <w:szCs w:val="24"/>
        </w:rPr>
        <w:t xml:space="preserve"> Повторные самопроизвольные аборты (не менее трех случаев) или рождение ребенка с множественными врожденными аномалиями неизвестной природы (в тех случаях, когда нет времени на обследование родителей). </w:t>
      </w:r>
    </w:p>
    <w:p w:rsidR="00FA3FA4" w:rsidRPr="002273DF" w:rsidRDefault="00FA3FA4" w:rsidP="00FA3FA4">
      <w:pPr>
        <w:widowControl/>
        <w:autoSpaceDE/>
        <w:autoSpaceDN/>
        <w:adjustRightInd/>
        <w:spacing w:before="30"/>
        <w:ind w:left="600" w:hanging="300"/>
        <w:jc w:val="both"/>
        <w:rPr>
          <w:sz w:val="24"/>
          <w:szCs w:val="24"/>
        </w:rPr>
      </w:pPr>
      <w:bookmarkStart w:id="116" w:name="X.Л."/>
      <w:r w:rsidRPr="002273DF">
        <w:rPr>
          <w:b/>
          <w:bCs/>
          <w:sz w:val="24"/>
          <w:szCs w:val="24"/>
        </w:rPr>
        <w:t>Л.</w:t>
      </w:r>
      <w:bookmarkEnd w:id="116"/>
      <w:r w:rsidRPr="002273DF">
        <w:rPr>
          <w:sz w:val="24"/>
          <w:szCs w:val="24"/>
        </w:rPr>
        <w:t xml:space="preserve"> В семейном анамнезе имеются указания на наличие дефектов нервной трубки. </w:t>
      </w:r>
    </w:p>
    <w:p w:rsidR="00FA3FA4" w:rsidRPr="002273DF" w:rsidRDefault="00FA3FA4" w:rsidP="00FA3FA4">
      <w:pPr>
        <w:widowControl/>
        <w:autoSpaceDE/>
        <w:autoSpaceDN/>
        <w:adjustRightInd/>
        <w:spacing w:before="30"/>
        <w:ind w:left="600" w:hanging="300"/>
        <w:jc w:val="both"/>
        <w:rPr>
          <w:sz w:val="24"/>
          <w:szCs w:val="24"/>
        </w:rPr>
      </w:pPr>
      <w:bookmarkStart w:id="117" w:name="X.М."/>
      <w:r w:rsidRPr="002273DF">
        <w:rPr>
          <w:b/>
          <w:bCs/>
          <w:sz w:val="24"/>
          <w:szCs w:val="24"/>
        </w:rPr>
        <w:t>М.</w:t>
      </w:r>
      <w:bookmarkEnd w:id="117"/>
      <w:r w:rsidRPr="002273DF">
        <w:rPr>
          <w:sz w:val="24"/>
          <w:szCs w:val="24"/>
        </w:rPr>
        <w:t xml:space="preserve"> В сыворотке беременной обнаружен </w:t>
      </w:r>
      <w:proofErr w:type="spellStart"/>
      <w:r w:rsidRPr="002273DF">
        <w:rPr>
          <w:sz w:val="24"/>
          <w:szCs w:val="24"/>
        </w:rPr>
        <w:t>неконъюгированный</w:t>
      </w:r>
      <w:proofErr w:type="spellEnd"/>
      <w:r w:rsidRPr="002273DF">
        <w:rPr>
          <w:sz w:val="24"/>
          <w:szCs w:val="24"/>
        </w:rPr>
        <w:t xml:space="preserve"> </w:t>
      </w:r>
      <w:proofErr w:type="spellStart"/>
      <w:r w:rsidRPr="002273DF">
        <w:rPr>
          <w:sz w:val="24"/>
          <w:szCs w:val="24"/>
        </w:rPr>
        <w:t>эстриол</w:t>
      </w:r>
      <w:proofErr w:type="spellEnd"/>
      <w:r w:rsidRPr="002273DF">
        <w:rPr>
          <w:sz w:val="24"/>
          <w:szCs w:val="24"/>
        </w:rPr>
        <w:t xml:space="preserve"> либо ненормальное содержание альфа-</w:t>
      </w:r>
      <w:proofErr w:type="spellStart"/>
      <w:r w:rsidRPr="002273DF">
        <w:rPr>
          <w:sz w:val="24"/>
          <w:szCs w:val="24"/>
        </w:rPr>
        <w:t>фетопротеина</w:t>
      </w:r>
      <w:proofErr w:type="spellEnd"/>
      <w:r w:rsidRPr="002273DF">
        <w:rPr>
          <w:sz w:val="24"/>
          <w:szCs w:val="24"/>
        </w:rPr>
        <w:t xml:space="preserve"> или бета-субъединицы ХГ. </w:t>
      </w:r>
    </w:p>
    <w:p w:rsidR="00FA3FA4" w:rsidRPr="002273DF" w:rsidRDefault="00FA3FA4" w:rsidP="00FA3FA4">
      <w:pPr>
        <w:widowControl/>
        <w:autoSpaceDE/>
        <w:autoSpaceDN/>
        <w:adjustRightInd/>
        <w:spacing w:before="100" w:beforeAutospacing="1" w:after="100" w:afterAutospacing="1"/>
        <w:ind w:left="142" w:right="-28"/>
        <w:outlineLvl w:val="1"/>
        <w:rPr>
          <w:sz w:val="36"/>
          <w:szCs w:val="36"/>
        </w:rPr>
      </w:pPr>
      <w:r w:rsidRPr="002273DF">
        <w:rPr>
          <w:sz w:val="36"/>
          <w:szCs w:val="36"/>
        </w:rPr>
        <w:br w:type="page"/>
      </w:r>
      <w:bookmarkStart w:id="118" w:name="_Toc213118552"/>
      <w:bookmarkStart w:id="119" w:name="_Toc213164099"/>
      <w:r w:rsidR="00800BDB" w:rsidRPr="002273DF">
        <w:rPr>
          <w:bCs/>
          <w:sz w:val="36"/>
          <w:szCs w:val="36"/>
        </w:rPr>
        <w:lastRenderedPageBreak/>
        <w:t>План</w:t>
      </w:r>
      <w:r w:rsidRPr="002273DF">
        <w:rPr>
          <w:bCs/>
          <w:sz w:val="36"/>
          <w:szCs w:val="36"/>
        </w:rPr>
        <w:t xml:space="preserve"> </w:t>
      </w:r>
      <w:r w:rsidR="00800BDB" w:rsidRPr="002273DF">
        <w:rPr>
          <w:bCs/>
          <w:sz w:val="36"/>
          <w:szCs w:val="36"/>
        </w:rPr>
        <w:t>4</w:t>
      </w:r>
      <w:r w:rsidRPr="002273DF">
        <w:rPr>
          <w:bCs/>
          <w:sz w:val="36"/>
          <w:szCs w:val="36"/>
        </w:rPr>
        <w:t>. Молекулярная биология и клиническая эндокринология</w:t>
      </w:r>
      <w:bookmarkEnd w:id="118"/>
      <w:bookmarkEnd w:id="119"/>
      <w:r w:rsidRPr="002273DF">
        <w:rPr>
          <w:bCs/>
          <w:sz w:val="36"/>
          <w:szCs w:val="36"/>
        </w:rPr>
        <w:t xml:space="preserve"> </w:t>
      </w:r>
    </w:p>
    <w:p w:rsidR="00FA3FA4" w:rsidRPr="002273DF" w:rsidRDefault="00FA3FA4" w:rsidP="00FA3FA4">
      <w:pPr>
        <w:widowControl/>
        <w:autoSpaceDE/>
        <w:autoSpaceDN/>
        <w:adjustRightInd/>
        <w:spacing w:before="100" w:beforeAutospacing="1" w:after="100" w:afterAutospacing="1"/>
        <w:jc w:val="both"/>
        <w:rPr>
          <w:sz w:val="24"/>
          <w:szCs w:val="24"/>
        </w:rPr>
      </w:pPr>
      <w:r w:rsidRPr="002273DF">
        <w:rPr>
          <w:sz w:val="24"/>
          <w:szCs w:val="24"/>
        </w:rPr>
        <w:t xml:space="preserve">Методы молекулярной биологии и генной инженерии произвели революцию в исследованиях структуры и функций клеток и позволили расшифровать основные механизмы наследственности. Стремительное накопление и осмысление данных о механизмах биосинтеза макромолекул и их роли в физиологии клетки способствовало прогрессу биохимии и экспериментальной эндокринологии. Успехи в этих областях знаний стали основой достижений современной клинической эндокринологии.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 xml:space="preserve">I. Передача информации. </w:t>
      </w:r>
      <w:r w:rsidRPr="002273DF">
        <w:rPr>
          <w:sz w:val="24"/>
          <w:szCs w:val="24"/>
        </w:rPr>
        <w:t xml:space="preserve">Вся генетическая информация соматической клетки человека закодирована 3 миллиардами пар нуклеотидов ДНК. Геном человека (т. е. совокупность генов гаплоидного набора хромосом) содержит около 100 000 генов, распределенных между 23 хромосомами. Информация переносится с ДНК на </w:t>
      </w:r>
      <w:proofErr w:type="spellStart"/>
      <w:r w:rsidRPr="002273DF">
        <w:rPr>
          <w:sz w:val="24"/>
          <w:szCs w:val="24"/>
        </w:rPr>
        <w:t>мРНК</w:t>
      </w:r>
      <w:proofErr w:type="spellEnd"/>
      <w:r w:rsidRPr="002273DF">
        <w:rPr>
          <w:sz w:val="24"/>
          <w:szCs w:val="24"/>
        </w:rPr>
        <w:t xml:space="preserve"> в процессе </w:t>
      </w:r>
      <w:r w:rsidRPr="002273DF">
        <w:rPr>
          <w:b/>
          <w:bCs/>
          <w:sz w:val="24"/>
          <w:szCs w:val="24"/>
        </w:rPr>
        <w:t>транскрипции</w:t>
      </w:r>
      <w:r w:rsidRPr="002273DF">
        <w:rPr>
          <w:sz w:val="24"/>
          <w:szCs w:val="24"/>
        </w:rPr>
        <w:t xml:space="preserve">, происходящем в ядре; информация от </w:t>
      </w:r>
      <w:proofErr w:type="spellStart"/>
      <w:r w:rsidRPr="002273DF">
        <w:rPr>
          <w:sz w:val="24"/>
          <w:szCs w:val="24"/>
        </w:rPr>
        <w:t>мРНК</w:t>
      </w:r>
      <w:proofErr w:type="spellEnd"/>
      <w:r w:rsidRPr="002273DF">
        <w:rPr>
          <w:sz w:val="24"/>
          <w:szCs w:val="24"/>
        </w:rPr>
        <w:t xml:space="preserve"> передается полипептидной цепи в процессе </w:t>
      </w:r>
      <w:r w:rsidRPr="002273DF">
        <w:rPr>
          <w:b/>
          <w:bCs/>
          <w:sz w:val="24"/>
          <w:szCs w:val="24"/>
        </w:rPr>
        <w:t>трансляции</w:t>
      </w:r>
      <w:r w:rsidRPr="002273DF">
        <w:rPr>
          <w:sz w:val="24"/>
          <w:szCs w:val="24"/>
        </w:rPr>
        <w:t xml:space="preserve"> в цитоплазме (см. рис. 5.1). Дальнейшие </w:t>
      </w:r>
      <w:proofErr w:type="spellStart"/>
      <w:r w:rsidRPr="002273DF">
        <w:rPr>
          <w:b/>
          <w:bCs/>
          <w:sz w:val="24"/>
          <w:szCs w:val="24"/>
        </w:rPr>
        <w:t>посттрансляционные</w:t>
      </w:r>
      <w:proofErr w:type="spellEnd"/>
      <w:r w:rsidRPr="002273DF">
        <w:rPr>
          <w:b/>
          <w:bCs/>
          <w:sz w:val="24"/>
          <w:szCs w:val="24"/>
        </w:rPr>
        <w:t xml:space="preserve"> модификации полипептидной цепи </w:t>
      </w:r>
      <w:r w:rsidRPr="002273DF">
        <w:rPr>
          <w:sz w:val="24"/>
          <w:szCs w:val="24"/>
        </w:rPr>
        <w:t xml:space="preserve">приводят к образованию зрелых, функционально активных белков, таких, как пептидные гормоны, рецепторы гормонов, структурные белки клеточных мембран, белки </w:t>
      </w:r>
      <w:proofErr w:type="spellStart"/>
      <w:r w:rsidRPr="002273DF">
        <w:rPr>
          <w:sz w:val="24"/>
          <w:szCs w:val="24"/>
        </w:rPr>
        <w:t>цитоскелета</w:t>
      </w:r>
      <w:proofErr w:type="spellEnd"/>
      <w:r w:rsidRPr="002273DF">
        <w:rPr>
          <w:sz w:val="24"/>
          <w:szCs w:val="24"/>
        </w:rPr>
        <w:t xml:space="preserve">.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II. Экспрессия гена</w:t>
      </w:r>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А. </w:t>
      </w:r>
      <w:r w:rsidRPr="002273DF">
        <w:rPr>
          <w:sz w:val="24"/>
          <w:szCs w:val="24"/>
        </w:rPr>
        <w:t xml:space="preserve">Каждый ген — это транскрипционная единица, содержащая </w:t>
      </w:r>
      <w:r w:rsidRPr="002273DF">
        <w:rPr>
          <w:b/>
          <w:bCs/>
          <w:sz w:val="24"/>
          <w:szCs w:val="24"/>
        </w:rPr>
        <w:t>структурную</w:t>
      </w:r>
      <w:r w:rsidRPr="002273DF">
        <w:rPr>
          <w:sz w:val="24"/>
          <w:szCs w:val="24"/>
        </w:rPr>
        <w:t xml:space="preserve"> и </w:t>
      </w:r>
      <w:r w:rsidRPr="002273DF">
        <w:rPr>
          <w:b/>
          <w:bCs/>
          <w:sz w:val="24"/>
          <w:szCs w:val="24"/>
        </w:rPr>
        <w:t>регуляторную</w:t>
      </w:r>
      <w:r w:rsidRPr="002273DF">
        <w:rPr>
          <w:sz w:val="24"/>
          <w:szCs w:val="24"/>
        </w:rPr>
        <w:t xml:space="preserve"> области (см. рис. 5.2). Структурная область включает участки, кодирующие последовательность аминокислот в полипептидной цепи (</w:t>
      </w:r>
      <w:proofErr w:type="spellStart"/>
      <w:r w:rsidRPr="002273DF">
        <w:rPr>
          <w:sz w:val="24"/>
          <w:szCs w:val="24"/>
        </w:rPr>
        <w:t>экзоны</w:t>
      </w:r>
      <w:proofErr w:type="spellEnd"/>
      <w:r w:rsidRPr="002273DF">
        <w:rPr>
          <w:sz w:val="24"/>
          <w:szCs w:val="24"/>
        </w:rPr>
        <w:t xml:space="preserve">), и </w:t>
      </w:r>
      <w:proofErr w:type="spellStart"/>
      <w:r w:rsidRPr="002273DF">
        <w:rPr>
          <w:sz w:val="24"/>
          <w:szCs w:val="24"/>
        </w:rPr>
        <w:t>некодирующие</w:t>
      </w:r>
      <w:proofErr w:type="spellEnd"/>
      <w:r w:rsidRPr="002273DF">
        <w:rPr>
          <w:sz w:val="24"/>
          <w:szCs w:val="24"/>
        </w:rPr>
        <w:t xml:space="preserve"> участки (</w:t>
      </w:r>
      <w:proofErr w:type="spellStart"/>
      <w:r w:rsidRPr="002273DF">
        <w:rPr>
          <w:sz w:val="24"/>
          <w:szCs w:val="24"/>
        </w:rPr>
        <w:t>интроны</w:t>
      </w:r>
      <w:proofErr w:type="spellEnd"/>
      <w:r w:rsidRPr="002273DF">
        <w:rPr>
          <w:sz w:val="24"/>
          <w:szCs w:val="24"/>
        </w:rPr>
        <w:t xml:space="preserve">). При транскрипции структурной области первоначально образуется </w:t>
      </w:r>
      <w:proofErr w:type="spellStart"/>
      <w:r w:rsidRPr="002273DF">
        <w:rPr>
          <w:sz w:val="24"/>
          <w:szCs w:val="24"/>
        </w:rPr>
        <w:t>транскрипт</w:t>
      </w:r>
      <w:proofErr w:type="spellEnd"/>
      <w:r w:rsidRPr="002273DF">
        <w:rPr>
          <w:sz w:val="24"/>
          <w:szCs w:val="24"/>
        </w:rPr>
        <w:t xml:space="preserve"> РНК (предшественник </w:t>
      </w:r>
      <w:proofErr w:type="spellStart"/>
      <w:r w:rsidRPr="002273DF">
        <w:rPr>
          <w:sz w:val="24"/>
          <w:szCs w:val="24"/>
        </w:rPr>
        <w:t>мРНК</w:t>
      </w:r>
      <w:proofErr w:type="spellEnd"/>
      <w:r w:rsidRPr="002273DF">
        <w:rPr>
          <w:sz w:val="24"/>
          <w:szCs w:val="24"/>
        </w:rPr>
        <w:t xml:space="preserve">), содержащий как </w:t>
      </w:r>
      <w:proofErr w:type="spellStart"/>
      <w:r w:rsidRPr="002273DF">
        <w:rPr>
          <w:sz w:val="24"/>
          <w:szCs w:val="24"/>
        </w:rPr>
        <w:t>экзоны</w:t>
      </w:r>
      <w:proofErr w:type="spellEnd"/>
      <w:r w:rsidRPr="002273DF">
        <w:rPr>
          <w:sz w:val="24"/>
          <w:szCs w:val="24"/>
        </w:rPr>
        <w:t xml:space="preserve">, так и </w:t>
      </w:r>
      <w:proofErr w:type="spellStart"/>
      <w:r w:rsidRPr="002273DF">
        <w:rPr>
          <w:sz w:val="24"/>
          <w:szCs w:val="24"/>
        </w:rPr>
        <w:t>интроны</w:t>
      </w:r>
      <w:proofErr w:type="spellEnd"/>
      <w:r w:rsidRPr="002273DF">
        <w:rPr>
          <w:sz w:val="24"/>
          <w:szCs w:val="24"/>
        </w:rPr>
        <w:t xml:space="preserve">. </w:t>
      </w:r>
      <w:proofErr w:type="spellStart"/>
      <w:r w:rsidRPr="002273DF">
        <w:rPr>
          <w:sz w:val="24"/>
          <w:szCs w:val="24"/>
        </w:rPr>
        <w:t>Транскрипт</w:t>
      </w:r>
      <w:proofErr w:type="spellEnd"/>
      <w:r w:rsidRPr="002273DF">
        <w:rPr>
          <w:sz w:val="24"/>
          <w:szCs w:val="24"/>
        </w:rPr>
        <w:t xml:space="preserve"> РНК претерпевает </w:t>
      </w:r>
      <w:r w:rsidRPr="002273DF">
        <w:rPr>
          <w:b/>
          <w:bCs/>
          <w:sz w:val="24"/>
          <w:szCs w:val="24"/>
        </w:rPr>
        <w:t>процессинг</w:t>
      </w:r>
      <w:r w:rsidRPr="002273DF">
        <w:rPr>
          <w:sz w:val="24"/>
          <w:szCs w:val="24"/>
        </w:rPr>
        <w:t xml:space="preserve"> — ряд превращений в ядре: к 5'-концу </w:t>
      </w:r>
      <w:proofErr w:type="spellStart"/>
      <w:r w:rsidRPr="002273DF">
        <w:rPr>
          <w:sz w:val="24"/>
          <w:szCs w:val="24"/>
        </w:rPr>
        <w:t>транскрипта</w:t>
      </w:r>
      <w:proofErr w:type="spellEnd"/>
      <w:r w:rsidRPr="002273DF">
        <w:rPr>
          <w:sz w:val="24"/>
          <w:szCs w:val="24"/>
        </w:rPr>
        <w:t xml:space="preserve"> присоединяется 7-метилгуанозин-пирофосфат; к 3'-концу присоединяется </w:t>
      </w:r>
      <w:proofErr w:type="spellStart"/>
      <w:r w:rsidRPr="002273DF">
        <w:rPr>
          <w:sz w:val="24"/>
          <w:szCs w:val="24"/>
        </w:rPr>
        <w:t>полиаденилатный</w:t>
      </w:r>
      <w:proofErr w:type="spellEnd"/>
      <w:r w:rsidRPr="002273DF">
        <w:rPr>
          <w:sz w:val="24"/>
          <w:szCs w:val="24"/>
        </w:rPr>
        <w:t xml:space="preserve"> «хвост»; </w:t>
      </w:r>
      <w:proofErr w:type="spellStart"/>
      <w:r w:rsidRPr="002273DF">
        <w:rPr>
          <w:sz w:val="24"/>
          <w:szCs w:val="24"/>
        </w:rPr>
        <w:t>интроны</w:t>
      </w:r>
      <w:proofErr w:type="spellEnd"/>
      <w:r w:rsidRPr="002273DF">
        <w:rPr>
          <w:sz w:val="24"/>
          <w:szCs w:val="24"/>
        </w:rPr>
        <w:t xml:space="preserve"> </w:t>
      </w:r>
      <w:proofErr w:type="spellStart"/>
      <w:r w:rsidRPr="002273DF">
        <w:rPr>
          <w:sz w:val="24"/>
          <w:szCs w:val="24"/>
        </w:rPr>
        <w:t>выщепляются</w:t>
      </w:r>
      <w:proofErr w:type="spellEnd"/>
      <w:r w:rsidRPr="002273DF">
        <w:rPr>
          <w:sz w:val="24"/>
          <w:szCs w:val="24"/>
        </w:rPr>
        <w:t xml:space="preserve">, а </w:t>
      </w:r>
      <w:proofErr w:type="spellStart"/>
      <w:r w:rsidRPr="002273DF">
        <w:rPr>
          <w:sz w:val="24"/>
          <w:szCs w:val="24"/>
        </w:rPr>
        <w:t>экзоны</w:t>
      </w:r>
      <w:proofErr w:type="spellEnd"/>
      <w:r w:rsidRPr="002273DF">
        <w:rPr>
          <w:sz w:val="24"/>
          <w:szCs w:val="24"/>
        </w:rPr>
        <w:t xml:space="preserve"> стыкуются друг с другом и образуют зрелую </w:t>
      </w:r>
      <w:proofErr w:type="spellStart"/>
      <w:r w:rsidRPr="002273DF">
        <w:rPr>
          <w:sz w:val="24"/>
          <w:szCs w:val="24"/>
        </w:rPr>
        <w:t>мРНК</w:t>
      </w:r>
      <w:proofErr w:type="spellEnd"/>
      <w:r w:rsidRPr="002273DF">
        <w:rPr>
          <w:sz w:val="24"/>
          <w:szCs w:val="24"/>
        </w:rPr>
        <w:t xml:space="preserve"> (последний процесс называют </w:t>
      </w:r>
      <w:proofErr w:type="spellStart"/>
      <w:r w:rsidRPr="002273DF">
        <w:rPr>
          <w:b/>
          <w:bCs/>
          <w:sz w:val="24"/>
          <w:szCs w:val="24"/>
        </w:rPr>
        <w:t>сплайсингом</w:t>
      </w:r>
      <w:proofErr w:type="spellEnd"/>
      <w:r w:rsidRPr="002273DF">
        <w:rPr>
          <w:sz w:val="24"/>
          <w:szCs w:val="24"/>
        </w:rPr>
        <w:t xml:space="preserve">). Зрелая </w:t>
      </w:r>
      <w:proofErr w:type="spellStart"/>
      <w:r w:rsidRPr="002273DF">
        <w:rPr>
          <w:sz w:val="24"/>
          <w:szCs w:val="24"/>
        </w:rPr>
        <w:t>мРНК</w:t>
      </w:r>
      <w:proofErr w:type="spellEnd"/>
      <w:r w:rsidRPr="002273DF">
        <w:rPr>
          <w:sz w:val="24"/>
          <w:szCs w:val="24"/>
        </w:rPr>
        <w:t xml:space="preserve">, поступающая из ядра в цитоплазму, — это последовательность нуклеотидов, кодирующая уникальную полипептидную цепь. Кодирующая последовательность </w:t>
      </w:r>
      <w:proofErr w:type="spellStart"/>
      <w:r w:rsidRPr="002273DF">
        <w:rPr>
          <w:sz w:val="24"/>
          <w:szCs w:val="24"/>
        </w:rPr>
        <w:t>мРНК</w:t>
      </w:r>
      <w:proofErr w:type="spellEnd"/>
      <w:r w:rsidRPr="002273DF">
        <w:rPr>
          <w:sz w:val="24"/>
          <w:szCs w:val="24"/>
        </w:rPr>
        <w:t xml:space="preserve"> ограничена </w:t>
      </w:r>
      <w:proofErr w:type="spellStart"/>
      <w:r w:rsidRPr="002273DF">
        <w:rPr>
          <w:sz w:val="24"/>
          <w:szCs w:val="24"/>
        </w:rPr>
        <w:t>нетранслируемыми</w:t>
      </w:r>
      <w:proofErr w:type="spellEnd"/>
      <w:r w:rsidRPr="002273DF">
        <w:rPr>
          <w:sz w:val="24"/>
          <w:szCs w:val="24"/>
        </w:rPr>
        <w:t xml:space="preserve"> 3'- и 5'-последовательностями.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Б. </w:t>
      </w:r>
      <w:r w:rsidRPr="002273DF">
        <w:rPr>
          <w:sz w:val="24"/>
          <w:szCs w:val="24"/>
        </w:rPr>
        <w:t xml:space="preserve">Полипептид, кодируемый </w:t>
      </w:r>
      <w:proofErr w:type="spellStart"/>
      <w:r w:rsidRPr="002273DF">
        <w:rPr>
          <w:sz w:val="24"/>
          <w:szCs w:val="24"/>
        </w:rPr>
        <w:t>мРНК</w:t>
      </w:r>
      <w:proofErr w:type="spellEnd"/>
      <w:r w:rsidRPr="002273DF">
        <w:rPr>
          <w:sz w:val="24"/>
          <w:szCs w:val="24"/>
        </w:rPr>
        <w:t xml:space="preserve">, — это молекула-предшественник, которая обычно подвергается процессингу. Это регулируемый многоэтапный процесс, включающий </w:t>
      </w:r>
      <w:proofErr w:type="spellStart"/>
      <w:r w:rsidRPr="002273DF">
        <w:rPr>
          <w:sz w:val="24"/>
          <w:szCs w:val="24"/>
        </w:rPr>
        <w:t>фосфорилирование</w:t>
      </w:r>
      <w:proofErr w:type="spellEnd"/>
      <w:r w:rsidRPr="002273DF">
        <w:rPr>
          <w:sz w:val="24"/>
          <w:szCs w:val="24"/>
        </w:rPr>
        <w:t xml:space="preserve"> или </w:t>
      </w:r>
      <w:proofErr w:type="spellStart"/>
      <w:r w:rsidRPr="002273DF">
        <w:rPr>
          <w:sz w:val="24"/>
          <w:szCs w:val="24"/>
        </w:rPr>
        <w:t>гликозилирование</w:t>
      </w:r>
      <w:proofErr w:type="spellEnd"/>
      <w:r w:rsidRPr="002273DF">
        <w:rPr>
          <w:sz w:val="24"/>
          <w:szCs w:val="24"/>
        </w:rPr>
        <w:t xml:space="preserve"> некоторых аминокислот, а также протеолитическое </w:t>
      </w:r>
      <w:proofErr w:type="spellStart"/>
      <w:r w:rsidRPr="002273DF">
        <w:rPr>
          <w:sz w:val="24"/>
          <w:szCs w:val="24"/>
        </w:rPr>
        <w:t>выщепление</w:t>
      </w:r>
      <w:proofErr w:type="spellEnd"/>
      <w:r w:rsidRPr="002273DF">
        <w:rPr>
          <w:sz w:val="24"/>
          <w:szCs w:val="24"/>
        </w:rPr>
        <w:t xml:space="preserve"> определенных участков полипептидной цепи (например, C-пептида инсулина). Процессинг завершается образованием зрелого белка. Характерное свойство </w:t>
      </w:r>
      <w:r w:rsidRPr="002273DF">
        <w:rPr>
          <w:b/>
          <w:bCs/>
          <w:sz w:val="24"/>
          <w:szCs w:val="24"/>
        </w:rPr>
        <w:t>секретируемых</w:t>
      </w:r>
      <w:r w:rsidRPr="002273DF">
        <w:rPr>
          <w:sz w:val="24"/>
          <w:szCs w:val="24"/>
        </w:rPr>
        <w:t xml:space="preserve"> белков (в том числе пептидных гормонов) — присутствие сигнального пептида на N-конце молекулы предшественника. Сигнальный пептид состоит из 20—30 аминокислот, многие из которых </w:t>
      </w:r>
      <w:proofErr w:type="spellStart"/>
      <w:r w:rsidRPr="002273DF">
        <w:rPr>
          <w:sz w:val="24"/>
          <w:szCs w:val="24"/>
        </w:rPr>
        <w:t>гидрофобны</w:t>
      </w:r>
      <w:proofErr w:type="spellEnd"/>
      <w:r w:rsidRPr="002273DF">
        <w:rPr>
          <w:sz w:val="24"/>
          <w:szCs w:val="24"/>
        </w:rPr>
        <w:t xml:space="preserve">; он необходим для переноса предшественника из </w:t>
      </w:r>
      <w:proofErr w:type="spellStart"/>
      <w:r w:rsidRPr="002273DF">
        <w:rPr>
          <w:sz w:val="24"/>
          <w:szCs w:val="24"/>
        </w:rPr>
        <w:t>цитозоля</w:t>
      </w:r>
      <w:proofErr w:type="spellEnd"/>
      <w:r w:rsidRPr="002273DF">
        <w:rPr>
          <w:sz w:val="24"/>
          <w:szCs w:val="24"/>
        </w:rPr>
        <w:t xml:space="preserve"> в эндоплазматический </w:t>
      </w:r>
      <w:proofErr w:type="spellStart"/>
      <w:r w:rsidRPr="002273DF">
        <w:rPr>
          <w:sz w:val="24"/>
          <w:szCs w:val="24"/>
        </w:rPr>
        <w:t>ретикулум</w:t>
      </w:r>
      <w:proofErr w:type="spellEnd"/>
      <w:r w:rsidRPr="002273DF">
        <w:rPr>
          <w:sz w:val="24"/>
          <w:szCs w:val="24"/>
        </w:rPr>
        <w:t xml:space="preserve">. В полости эндоплазматического </w:t>
      </w:r>
      <w:proofErr w:type="spellStart"/>
      <w:r w:rsidRPr="002273DF">
        <w:rPr>
          <w:sz w:val="24"/>
          <w:szCs w:val="24"/>
        </w:rPr>
        <w:t>ретикулума</w:t>
      </w:r>
      <w:proofErr w:type="spellEnd"/>
      <w:r w:rsidRPr="002273DF">
        <w:rPr>
          <w:sz w:val="24"/>
          <w:szCs w:val="24"/>
        </w:rPr>
        <w:t xml:space="preserve"> сигнальный пептид отщепляется, а молекула предшественника подвергается дальнейшим модификациям (например, </w:t>
      </w:r>
      <w:proofErr w:type="spellStart"/>
      <w:r w:rsidRPr="002273DF">
        <w:rPr>
          <w:sz w:val="24"/>
          <w:szCs w:val="24"/>
        </w:rPr>
        <w:lastRenderedPageBreak/>
        <w:t>гликозилированию</w:t>
      </w:r>
      <w:proofErr w:type="spellEnd"/>
      <w:r w:rsidRPr="002273DF">
        <w:rPr>
          <w:sz w:val="24"/>
          <w:szCs w:val="24"/>
        </w:rPr>
        <w:t xml:space="preserve">) и поступает в аппарат </w:t>
      </w:r>
      <w:proofErr w:type="spellStart"/>
      <w:r w:rsidRPr="002273DF">
        <w:rPr>
          <w:sz w:val="24"/>
          <w:szCs w:val="24"/>
        </w:rPr>
        <w:t>Гольджи</w:t>
      </w:r>
      <w:proofErr w:type="spellEnd"/>
      <w:r w:rsidRPr="002273DF">
        <w:rPr>
          <w:sz w:val="24"/>
          <w:szCs w:val="24"/>
        </w:rPr>
        <w:t xml:space="preserve">, где процессинг предшественника завершается, зрелый белок упаковывается в секреторные пузырьки и выводится во внеклеточное пространство. Присутствие различных молекул-предшественников на разных этапах процессинга является важнейшей особенностью биосинтеза почти всех белков. Физиологическая роль предшественников пока не выяснена, хотя понятно, что их многообразие создает предпосылки для изменчивости зрелого белка. Другой источник изменчивости белка — перестройки генома. Изменение хотя бы одного нуклеотида в гене может нарушить структуру или скорость биосинтеза зрелого белка либо его предшественников. Поэтому малейшие изменения ДНК могут быть причиной наследственных эндокринных и метаболических нарушений.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III. Регуляция экспрессии гена</w:t>
      </w:r>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А. </w:t>
      </w:r>
      <w:r w:rsidRPr="002273DF">
        <w:rPr>
          <w:sz w:val="24"/>
          <w:szCs w:val="24"/>
        </w:rPr>
        <w:t xml:space="preserve">Нуклеотидная последовательность структурной области гена транскрибируется только в присутствии регуляторной области (см. рис. 5.2). Регуляторная область, расположенная обычно на 5'-конце гена, контролирует уровень экспрессии гена, т. е. количество его продукта — </w:t>
      </w:r>
      <w:proofErr w:type="spellStart"/>
      <w:r w:rsidRPr="002273DF">
        <w:rPr>
          <w:sz w:val="24"/>
          <w:szCs w:val="24"/>
        </w:rPr>
        <w:t>мРНК</w:t>
      </w:r>
      <w:proofErr w:type="spellEnd"/>
      <w:r w:rsidRPr="002273DF">
        <w:rPr>
          <w:sz w:val="24"/>
          <w:szCs w:val="24"/>
        </w:rPr>
        <w:t xml:space="preserve">. Регуляторная область включает несколько структурно-функциональных компонентов, в том числе — </w:t>
      </w:r>
      <w:r w:rsidRPr="002273DF">
        <w:rPr>
          <w:b/>
          <w:bCs/>
          <w:sz w:val="24"/>
          <w:szCs w:val="24"/>
        </w:rPr>
        <w:t xml:space="preserve">промотор </w:t>
      </w:r>
      <w:r w:rsidRPr="002273DF">
        <w:rPr>
          <w:sz w:val="24"/>
          <w:szCs w:val="24"/>
        </w:rPr>
        <w:t>и</w:t>
      </w:r>
      <w:r w:rsidRPr="002273DF">
        <w:rPr>
          <w:b/>
          <w:bCs/>
          <w:sz w:val="24"/>
          <w:szCs w:val="24"/>
        </w:rPr>
        <w:t xml:space="preserve"> </w:t>
      </w:r>
      <w:proofErr w:type="spellStart"/>
      <w:r w:rsidRPr="002273DF">
        <w:rPr>
          <w:b/>
          <w:bCs/>
          <w:sz w:val="24"/>
          <w:szCs w:val="24"/>
        </w:rPr>
        <w:t>энхансер</w:t>
      </w:r>
      <w:proofErr w:type="spellEnd"/>
      <w:r w:rsidRPr="002273DF">
        <w:rPr>
          <w:b/>
          <w:bCs/>
          <w:sz w:val="24"/>
          <w:szCs w:val="24"/>
        </w:rPr>
        <w:t xml:space="preserve">. </w:t>
      </w:r>
      <w:r w:rsidRPr="002273DF">
        <w:rPr>
          <w:sz w:val="24"/>
          <w:szCs w:val="24"/>
        </w:rPr>
        <w:t xml:space="preserve">Промотор состоит из 100—150 нуклеотидов, начиная от точки инициации транскрипции в 5'-фланкирующей области, и содержит несколько коротких нуклеотидных последовательностей — </w:t>
      </w:r>
      <w:proofErr w:type="spellStart"/>
      <w:r w:rsidRPr="002273DF">
        <w:rPr>
          <w:b/>
          <w:bCs/>
          <w:sz w:val="24"/>
          <w:szCs w:val="24"/>
        </w:rPr>
        <w:t>цис</w:t>
      </w:r>
      <w:proofErr w:type="spellEnd"/>
      <w:r w:rsidRPr="002273DF">
        <w:rPr>
          <w:b/>
          <w:bCs/>
          <w:sz w:val="24"/>
          <w:szCs w:val="24"/>
        </w:rPr>
        <w:t>-элементов.</w:t>
      </w:r>
      <w:r w:rsidRPr="002273DF">
        <w:rPr>
          <w:sz w:val="24"/>
          <w:szCs w:val="24"/>
        </w:rPr>
        <w:t xml:space="preserve"> </w:t>
      </w:r>
      <w:proofErr w:type="spellStart"/>
      <w:r w:rsidRPr="002273DF">
        <w:rPr>
          <w:sz w:val="24"/>
          <w:szCs w:val="24"/>
        </w:rPr>
        <w:t>Цис</w:t>
      </w:r>
      <w:proofErr w:type="spellEnd"/>
      <w:r w:rsidRPr="002273DF">
        <w:rPr>
          <w:sz w:val="24"/>
          <w:szCs w:val="24"/>
        </w:rPr>
        <w:t xml:space="preserve">-элементы отвечают за связывание регуляторных белков, кодируемых другими генами (такие регуляторные белки называют </w:t>
      </w:r>
      <w:r w:rsidRPr="002273DF">
        <w:rPr>
          <w:b/>
          <w:bCs/>
          <w:sz w:val="24"/>
          <w:szCs w:val="24"/>
        </w:rPr>
        <w:t>транс-факторами</w:t>
      </w:r>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Б. </w:t>
      </w:r>
      <w:r w:rsidRPr="002273DF">
        <w:rPr>
          <w:sz w:val="24"/>
          <w:szCs w:val="24"/>
        </w:rPr>
        <w:t xml:space="preserve">Первым </w:t>
      </w:r>
      <w:proofErr w:type="spellStart"/>
      <w:r w:rsidRPr="002273DF">
        <w:rPr>
          <w:sz w:val="24"/>
          <w:szCs w:val="24"/>
        </w:rPr>
        <w:t>цис</w:t>
      </w:r>
      <w:proofErr w:type="spellEnd"/>
      <w:r w:rsidRPr="002273DF">
        <w:rPr>
          <w:sz w:val="24"/>
          <w:szCs w:val="24"/>
        </w:rPr>
        <w:t xml:space="preserve">-элементом является ТАТА-бокс — последовательность, богатая </w:t>
      </w:r>
      <w:proofErr w:type="spellStart"/>
      <w:r w:rsidRPr="002273DF">
        <w:rPr>
          <w:sz w:val="24"/>
          <w:szCs w:val="24"/>
        </w:rPr>
        <w:t>тимином</w:t>
      </w:r>
      <w:proofErr w:type="spellEnd"/>
      <w:r w:rsidRPr="002273DF">
        <w:rPr>
          <w:sz w:val="24"/>
          <w:szCs w:val="24"/>
        </w:rPr>
        <w:t xml:space="preserve"> и </w:t>
      </w:r>
      <w:proofErr w:type="spellStart"/>
      <w:r w:rsidRPr="002273DF">
        <w:rPr>
          <w:sz w:val="24"/>
          <w:szCs w:val="24"/>
        </w:rPr>
        <w:t>аденином</w:t>
      </w:r>
      <w:proofErr w:type="spellEnd"/>
      <w:r w:rsidRPr="002273DF">
        <w:rPr>
          <w:sz w:val="24"/>
          <w:szCs w:val="24"/>
        </w:rPr>
        <w:t xml:space="preserve">. ТАТА-бокс расположен на расстоянии 25—35 нуклеотидов от точки инициации транскрипции. Взаимодействие ТАТА-связывающего регуляторного белка с ТАТА-боксом служит сигналом для присоединения РНК-полимеразы к промотору и для инициации транскрипции.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В. </w:t>
      </w:r>
      <w:r w:rsidRPr="002273DF">
        <w:rPr>
          <w:sz w:val="24"/>
          <w:szCs w:val="24"/>
        </w:rPr>
        <w:t xml:space="preserve">Второй </w:t>
      </w:r>
      <w:proofErr w:type="spellStart"/>
      <w:r w:rsidRPr="002273DF">
        <w:rPr>
          <w:sz w:val="24"/>
          <w:szCs w:val="24"/>
        </w:rPr>
        <w:t>цис</w:t>
      </w:r>
      <w:proofErr w:type="spellEnd"/>
      <w:r w:rsidRPr="002273DF">
        <w:rPr>
          <w:sz w:val="24"/>
          <w:szCs w:val="24"/>
        </w:rPr>
        <w:t xml:space="preserve">-элемент промотора включает ЦААТ-бокс и участок Sp1. Эти последовательности взаимодействуют с разными транскрипционными факторами, контролирующими экспрессию гена.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Г. </w:t>
      </w:r>
      <w:r w:rsidRPr="002273DF">
        <w:rPr>
          <w:sz w:val="24"/>
          <w:szCs w:val="24"/>
        </w:rPr>
        <w:t xml:space="preserve">На разном расстоянии от промотора расположены </w:t>
      </w:r>
      <w:proofErr w:type="spellStart"/>
      <w:r w:rsidRPr="002273DF">
        <w:rPr>
          <w:sz w:val="24"/>
          <w:szCs w:val="24"/>
        </w:rPr>
        <w:t>энхансеры</w:t>
      </w:r>
      <w:proofErr w:type="spellEnd"/>
      <w:r w:rsidRPr="002273DF">
        <w:rPr>
          <w:sz w:val="24"/>
          <w:szCs w:val="24"/>
        </w:rPr>
        <w:t xml:space="preserve"> — нуклеотидные последовательности, регулирующие скорость транскрипции. Некоторые транс-факторы, связываясь с </w:t>
      </w:r>
      <w:proofErr w:type="spellStart"/>
      <w:r w:rsidRPr="002273DF">
        <w:rPr>
          <w:sz w:val="24"/>
          <w:szCs w:val="24"/>
        </w:rPr>
        <w:t>энхансерами</w:t>
      </w:r>
      <w:proofErr w:type="spellEnd"/>
      <w:r w:rsidRPr="002273DF">
        <w:rPr>
          <w:sz w:val="24"/>
          <w:szCs w:val="24"/>
        </w:rPr>
        <w:t xml:space="preserve">, усиливают или подавляют транскрипцию. К числу таких транс-факторов относятся активированные цитоплазматические рецепторы стероидных и </w:t>
      </w:r>
      <w:proofErr w:type="spellStart"/>
      <w:r w:rsidRPr="002273DF">
        <w:rPr>
          <w:sz w:val="24"/>
          <w:szCs w:val="24"/>
        </w:rPr>
        <w:t>тиреоидных</w:t>
      </w:r>
      <w:proofErr w:type="spellEnd"/>
      <w:r w:rsidRPr="002273DF">
        <w:rPr>
          <w:sz w:val="24"/>
          <w:szCs w:val="24"/>
        </w:rPr>
        <w:t xml:space="preserve"> гормонов (см. гл. 23, п. II.В.1.в), а также </w:t>
      </w:r>
      <w:proofErr w:type="spellStart"/>
      <w:r w:rsidRPr="002273DF">
        <w:rPr>
          <w:sz w:val="24"/>
          <w:szCs w:val="24"/>
        </w:rPr>
        <w:t>фосфорилированные</w:t>
      </w:r>
      <w:proofErr w:type="spellEnd"/>
      <w:r w:rsidRPr="002273DF">
        <w:rPr>
          <w:sz w:val="24"/>
          <w:szCs w:val="24"/>
        </w:rPr>
        <w:t xml:space="preserve"> или </w:t>
      </w:r>
      <w:proofErr w:type="spellStart"/>
      <w:r w:rsidRPr="002273DF">
        <w:rPr>
          <w:sz w:val="24"/>
          <w:szCs w:val="24"/>
        </w:rPr>
        <w:t>дефосфорилированные</w:t>
      </w:r>
      <w:proofErr w:type="spellEnd"/>
      <w:r w:rsidRPr="002273DF">
        <w:rPr>
          <w:sz w:val="24"/>
          <w:szCs w:val="24"/>
        </w:rPr>
        <w:t xml:space="preserve"> белки-посредники, образующиеся при взаимодействии гормонов с мембранными рецепторами. Регуляторные элементы генома определяют тканевую специфичность механизмов гормональной регуляции.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IV. Генетические дефекты и эндокринные болезни</w:t>
      </w:r>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А. </w:t>
      </w:r>
      <w:r w:rsidRPr="002273DF">
        <w:rPr>
          <w:sz w:val="24"/>
          <w:szCs w:val="24"/>
        </w:rPr>
        <w:t xml:space="preserve">Многие эндокринные болезни обусловлены мутациями одиночных генов (например — заменой одного нуклеотида). Такие болезни называют моногенными. Главным звеном патогенеза может оказаться нарушение синтеза или транспорта гормона либо дефект рецептора или компонента, осуществляющего внутриклеточную передачу сигнала гормона. В табл. 5.1 перечислены некоторые эндокринные болезни, обусловленные генетическими дефектами. Ниже детально рассмотрены два примера наследственных эндокринных болезней.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lastRenderedPageBreak/>
        <w:t xml:space="preserve">Б. Синдромы </w:t>
      </w:r>
      <w:proofErr w:type="spellStart"/>
      <w:r w:rsidRPr="002273DF">
        <w:rPr>
          <w:b/>
          <w:bCs/>
          <w:sz w:val="24"/>
          <w:szCs w:val="24"/>
        </w:rPr>
        <w:t>инсулинорезистентности</w:t>
      </w:r>
      <w:proofErr w:type="spellEnd"/>
      <w:r w:rsidRPr="002273DF">
        <w:rPr>
          <w:b/>
          <w:bCs/>
          <w:sz w:val="24"/>
          <w:szCs w:val="24"/>
        </w:rPr>
        <w:t xml:space="preserve"> </w:t>
      </w:r>
      <w:r w:rsidRPr="002273DF">
        <w:rPr>
          <w:sz w:val="24"/>
          <w:szCs w:val="24"/>
        </w:rPr>
        <w:t xml:space="preserve">обычно наследуются аутосомно-рецессивно и включают синдром </w:t>
      </w:r>
      <w:proofErr w:type="spellStart"/>
      <w:r w:rsidRPr="002273DF">
        <w:rPr>
          <w:sz w:val="24"/>
          <w:szCs w:val="24"/>
        </w:rPr>
        <w:t>инсулинорезистентности</w:t>
      </w:r>
      <w:proofErr w:type="spellEnd"/>
      <w:r w:rsidRPr="002273DF">
        <w:rPr>
          <w:sz w:val="24"/>
          <w:szCs w:val="24"/>
        </w:rPr>
        <w:t xml:space="preserve"> и </w:t>
      </w:r>
      <w:proofErr w:type="spellStart"/>
      <w:r w:rsidRPr="002273DF">
        <w:rPr>
          <w:sz w:val="24"/>
          <w:szCs w:val="24"/>
        </w:rPr>
        <w:t>acanthosis</w:t>
      </w:r>
      <w:proofErr w:type="spellEnd"/>
      <w:r w:rsidRPr="002273DF">
        <w:rPr>
          <w:sz w:val="24"/>
          <w:szCs w:val="24"/>
        </w:rPr>
        <w:t xml:space="preserve"> </w:t>
      </w:r>
      <w:proofErr w:type="spellStart"/>
      <w:r w:rsidRPr="002273DF">
        <w:rPr>
          <w:sz w:val="24"/>
          <w:szCs w:val="24"/>
        </w:rPr>
        <w:t>nigricans</w:t>
      </w:r>
      <w:proofErr w:type="spellEnd"/>
      <w:r w:rsidRPr="002273DF">
        <w:rPr>
          <w:sz w:val="24"/>
          <w:szCs w:val="24"/>
        </w:rPr>
        <w:t xml:space="preserve"> типа А и </w:t>
      </w:r>
      <w:proofErr w:type="spellStart"/>
      <w:r w:rsidRPr="002273DF">
        <w:rPr>
          <w:sz w:val="24"/>
          <w:szCs w:val="24"/>
        </w:rPr>
        <w:t>лепречаунизм</w:t>
      </w:r>
      <w:proofErr w:type="spellEnd"/>
      <w:r w:rsidRPr="002273DF">
        <w:rPr>
          <w:sz w:val="24"/>
          <w:szCs w:val="24"/>
        </w:rPr>
        <w:t xml:space="preserve">. Эти болезни обусловлены мутациями гена рецептора инсулина. Точечные мутации в последовательности, кодирующей альфа-субъединицу рецептора, снижают стабильность </w:t>
      </w:r>
      <w:proofErr w:type="spellStart"/>
      <w:r w:rsidRPr="002273DF">
        <w:rPr>
          <w:sz w:val="24"/>
          <w:szCs w:val="24"/>
        </w:rPr>
        <w:t>мРНК</w:t>
      </w:r>
      <w:proofErr w:type="spellEnd"/>
      <w:r w:rsidRPr="002273DF">
        <w:rPr>
          <w:sz w:val="24"/>
          <w:szCs w:val="24"/>
        </w:rPr>
        <w:t xml:space="preserve"> рецептора и нарушают доставку зрелого рецептора к наружной клеточной мембране. В результате уменьшается общее число рецепторов на мембране. Точечные мутации в последовательности, кодирующей бета-субъединицу, обычно понижают активность </w:t>
      </w:r>
      <w:proofErr w:type="spellStart"/>
      <w:r w:rsidRPr="002273DF">
        <w:rPr>
          <w:sz w:val="24"/>
          <w:szCs w:val="24"/>
        </w:rPr>
        <w:t>тирозинкиназы</w:t>
      </w:r>
      <w:proofErr w:type="spellEnd"/>
      <w:r w:rsidRPr="002273DF">
        <w:rPr>
          <w:sz w:val="24"/>
          <w:szCs w:val="24"/>
        </w:rPr>
        <w:t xml:space="preserve"> рецептора.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В. </w:t>
      </w:r>
      <w:proofErr w:type="spellStart"/>
      <w:r w:rsidRPr="002273DF">
        <w:rPr>
          <w:b/>
          <w:bCs/>
          <w:sz w:val="24"/>
          <w:szCs w:val="24"/>
        </w:rPr>
        <w:t>Генерализованная</w:t>
      </w:r>
      <w:proofErr w:type="spellEnd"/>
      <w:r w:rsidRPr="002273DF">
        <w:rPr>
          <w:b/>
          <w:bCs/>
          <w:sz w:val="24"/>
          <w:szCs w:val="24"/>
        </w:rPr>
        <w:t xml:space="preserve"> резистентность к </w:t>
      </w:r>
      <w:proofErr w:type="spellStart"/>
      <w:r w:rsidRPr="002273DF">
        <w:rPr>
          <w:b/>
          <w:bCs/>
          <w:sz w:val="24"/>
          <w:szCs w:val="24"/>
        </w:rPr>
        <w:t>тиреоидным</w:t>
      </w:r>
      <w:proofErr w:type="spellEnd"/>
      <w:r w:rsidRPr="002273DF">
        <w:rPr>
          <w:b/>
          <w:bCs/>
          <w:sz w:val="24"/>
          <w:szCs w:val="24"/>
        </w:rPr>
        <w:t xml:space="preserve"> гормонам</w:t>
      </w:r>
      <w:r w:rsidRPr="002273DF">
        <w:rPr>
          <w:sz w:val="24"/>
          <w:szCs w:val="24"/>
        </w:rPr>
        <w:t> — редкий синдром с аутосомно-доминантным наследованием (см. гл. 2, п. IV.Ж.2.а). Уровни свободных T</w:t>
      </w:r>
      <w:r w:rsidRPr="002273DF">
        <w:rPr>
          <w:sz w:val="24"/>
          <w:szCs w:val="24"/>
          <w:vertAlign w:val="subscript"/>
        </w:rPr>
        <w:t>4</w:t>
      </w:r>
      <w:r w:rsidRPr="002273DF">
        <w:rPr>
          <w:sz w:val="24"/>
          <w:szCs w:val="24"/>
        </w:rPr>
        <w:t xml:space="preserve"> и T</w:t>
      </w:r>
      <w:r w:rsidRPr="002273DF">
        <w:rPr>
          <w:sz w:val="24"/>
          <w:szCs w:val="24"/>
          <w:vertAlign w:val="subscript"/>
        </w:rPr>
        <w:t>3</w:t>
      </w:r>
      <w:r w:rsidRPr="002273DF">
        <w:rPr>
          <w:sz w:val="24"/>
          <w:szCs w:val="24"/>
        </w:rPr>
        <w:t xml:space="preserve"> повышены, но содержание ТТГ в сыворотке находится в пределах нормы или увеличено и регулируется </w:t>
      </w:r>
      <w:proofErr w:type="spellStart"/>
      <w:r w:rsidRPr="002273DF">
        <w:rPr>
          <w:sz w:val="24"/>
          <w:szCs w:val="24"/>
        </w:rPr>
        <w:t>тиролиберином</w:t>
      </w:r>
      <w:proofErr w:type="spellEnd"/>
      <w:r w:rsidRPr="002273DF">
        <w:rPr>
          <w:sz w:val="24"/>
          <w:szCs w:val="24"/>
        </w:rPr>
        <w:t xml:space="preserve">. Как правило, генетический дефект — точечная мутация в последовательности, кодирующей </w:t>
      </w:r>
      <w:proofErr w:type="spellStart"/>
      <w:r w:rsidRPr="002273DF">
        <w:rPr>
          <w:sz w:val="24"/>
          <w:szCs w:val="24"/>
        </w:rPr>
        <w:t>гормонсвязывающий</w:t>
      </w:r>
      <w:proofErr w:type="spellEnd"/>
      <w:r w:rsidRPr="002273DF">
        <w:rPr>
          <w:sz w:val="24"/>
          <w:szCs w:val="24"/>
        </w:rPr>
        <w:t xml:space="preserve"> домен рецептора </w:t>
      </w:r>
      <w:proofErr w:type="spellStart"/>
      <w:r w:rsidRPr="002273DF">
        <w:rPr>
          <w:sz w:val="24"/>
          <w:szCs w:val="24"/>
        </w:rPr>
        <w:t>тиреоидных</w:t>
      </w:r>
      <w:proofErr w:type="spellEnd"/>
      <w:r w:rsidRPr="002273DF">
        <w:rPr>
          <w:sz w:val="24"/>
          <w:szCs w:val="24"/>
        </w:rPr>
        <w:t xml:space="preserve"> гормонов. Этот дефект приводит к ухудшению связывания гормона с рецептором и, соответственно, к снижению активности гормон-рецепторных комплексов.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V. Молекулярные основы патогенеза эндокринных</w:t>
      </w:r>
      <w:r w:rsidRPr="002273DF">
        <w:rPr>
          <w:sz w:val="24"/>
          <w:szCs w:val="24"/>
        </w:rPr>
        <w:t xml:space="preserve"> </w:t>
      </w:r>
      <w:r w:rsidRPr="002273DF">
        <w:rPr>
          <w:b/>
          <w:bCs/>
          <w:sz w:val="24"/>
          <w:szCs w:val="24"/>
        </w:rPr>
        <w:t>опухолей</w:t>
      </w:r>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А. </w:t>
      </w:r>
      <w:r w:rsidRPr="002273DF">
        <w:rPr>
          <w:sz w:val="24"/>
          <w:szCs w:val="24"/>
        </w:rPr>
        <w:t xml:space="preserve">Молекулярно-биологические исследования позволили расшифровать многие механизмы онкогенеза, в том числе — механизмы развития гормонально-активных опухолей.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Б. </w:t>
      </w:r>
      <w:r w:rsidRPr="002273DF">
        <w:rPr>
          <w:sz w:val="24"/>
          <w:szCs w:val="24"/>
        </w:rPr>
        <w:t xml:space="preserve">Некоторые СТГ-секретирующие опухоли возникают вследствие </w:t>
      </w:r>
      <w:r w:rsidRPr="002273DF">
        <w:rPr>
          <w:b/>
          <w:bCs/>
          <w:sz w:val="24"/>
          <w:szCs w:val="24"/>
        </w:rPr>
        <w:t>мутаций генов G-белков.</w:t>
      </w:r>
      <w:r w:rsidRPr="002273DF">
        <w:rPr>
          <w:sz w:val="24"/>
          <w:szCs w:val="24"/>
        </w:rPr>
        <w:t xml:space="preserve"> G-белки опосредуют передачу сигналов от мембранных рецепторов гормонов к внутриклеточным исполнительным системам. Например, субъединица </w:t>
      </w:r>
      <w:proofErr w:type="spellStart"/>
      <w:r w:rsidRPr="002273DF">
        <w:rPr>
          <w:sz w:val="24"/>
          <w:szCs w:val="24"/>
        </w:rPr>
        <w:t>G</w:t>
      </w:r>
      <w:r w:rsidRPr="002273DF">
        <w:rPr>
          <w:sz w:val="24"/>
          <w:szCs w:val="24"/>
          <w:vertAlign w:val="subscript"/>
        </w:rPr>
        <w:t>sальфа</w:t>
      </w:r>
      <w:proofErr w:type="spellEnd"/>
      <w:r w:rsidRPr="002273DF">
        <w:rPr>
          <w:sz w:val="24"/>
          <w:szCs w:val="24"/>
        </w:rPr>
        <w:t xml:space="preserve"> стимулирует </w:t>
      </w:r>
      <w:proofErr w:type="spellStart"/>
      <w:r w:rsidRPr="002273DF">
        <w:rPr>
          <w:sz w:val="24"/>
          <w:szCs w:val="24"/>
        </w:rPr>
        <w:t>аденилатциклазу</w:t>
      </w:r>
      <w:proofErr w:type="spellEnd"/>
      <w:r w:rsidRPr="002273DF">
        <w:rPr>
          <w:sz w:val="24"/>
          <w:szCs w:val="24"/>
        </w:rPr>
        <w:t xml:space="preserve">. В норме взаимодействие </w:t>
      </w:r>
      <w:proofErr w:type="spellStart"/>
      <w:r w:rsidRPr="002273DF">
        <w:rPr>
          <w:sz w:val="24"/>
          <w:szCs w:val="24"/>
        </w:rPr>
        <w:t>G</w:t>
      </w:r>
      <w:r w:rsidRPr="002273DF">
        <w:rPr>
          <w:sz w:val="24"/>
          <w:szCs w:val="24"/>
          <w:vertAlign w:val="subscript"/>
        </w:rPr>
        <w:t>sальфа</w:t>
      </w:r>
      <w:proofErr w:type="spellEnd"/>
      <w:r w:rsidRPr="002273DF">
        <w:rPr>
          <w:sz w:val="24"/>
          <w:szCs w:val="24"/>
        </w:rPr>
        <w:t xml:space="preserve"> с </w:t>
      </w:r>
      <w:proofErr w:type="spellStart"/>
      <w:r w:rsidRPr="002273DF">
        <w:rPr>
          <w:sz w:val="24"/>
          <w:szCs w:val="24"/>
        </w:rPr>
        <w:t>аденилатциклазой</w:t>
      </w:r>
      <w:proofErr w:type="spellEnd"/>
      <w:r w:rsidRPr="002273DF">
        <w:rPr>
          <w:sz w:val="24"/>
          <w:szCs w:val="24"/>
        </w:rPr>
        <w:t xml:space="preserve"> происходит только после присоединения гормона к рецептору. Мутация в последовательности, кодирующей </w:t>
      </w:r>
      <w:proofErr w:type="spellStart"/>
      <w:r w:rsidRPr="002273DF">
        <w:rPr>
          <w:sz w:val="24"/>
          <w:szCs w:val="24"/>
        </w:rPr>
        <w:t>G</w:t>
      </w:r>
      <w:r w:rsidRPr="002273DF">
        <w:rPr>
          <w:sz w:val="24"/>
          <w:szCs w:val="24"/>
          <w:vertAlign w:val="subscript"/>
        </w:rPr>
        <w:t>sальфа</w:t>
      </w:r>
      <w:proofErr w:type="spellEnd"/>
      <w:r w:rsidRPr="002273DF">
        <w:rPr>
          <w:sz w:val="24"/>
          <w:szCs w:val="24"/>
        </w:rPr>
        <w:t xml:space="preserve">, приводит к образованию дефектной </w:t>
      </w:r>
      <w:proofErr w:type="spellStart"/>
      <w:r w:rsidRPr="002273DF">
        <w:rPr>
          <w:sz w:val="24"/>
          <w:szCs w:val="24"/>
        </w:rPr>
        <w:t>G</w:t>
      </w:r>
      <w:r w:rsidRPr="002273DF">
        <w:rPr>
          <w:sz w:val="24"/>
          <w:szCs w:val="24"/>
          <w:vertAlign w:val="subscript"/>
        </w:rPr>
        <w:t>sальфа</w:t>
      </w:r>
      <w:proofErr w:type="spellEnd"/>
      <w:r w:rsidRPr="002273DF">
        <w:rPr>
          <w:sz w:val="24"/>
          <w:szCs w:val="24"/>
        </w:rPr>
        <w:t xml:space="preserve">, которая функционирует как конститутивный нерегулируемый активатор </w:t>
      </w:r>
      <w:proofErr w:type="spellStart"/>
      <w:r w:rsidRPr="002273DF">
        <w:rPr>
          <w:sz w:val="24"/>
          <w:szCs w:val="24"/>
        </w:rPr>
        <w:t>аденилатциклазы</w:t>
      </w:r>
      <w:proofErr w:type="spellEnd"/>
      <w:r w:rsidRPr="002273DF">
        <w:rPr>
          <w:sz w:val="24"/>
          <w:szCs w:val="24"/>
        </w:rPr>
        <w:t xml:space="preserve">. Постоянный высокий уровень активности </w:t>
      </w:r>
      <w:proofErr w:type="spellStart"/>
      <w:r w:rsidRPr="002273DF">
        <w:rPr>
          <w:sz w:val="24"/>
          <w:szCs w:val="24"/>
        </w:rPr>
        <w:t>аденилатциклазы</w:t>
      </w:r>
      <w:proofErr w:type="spellEnd"/>
      <w:r w:rsidRPr="002273DF">
        <w:rPr>
          <w:sz w:val="24"/>
          <w:szCs w:val="24"/>
        </w:rPr>
        <w:t xml:space="preserve"> стимулирует опухолевый рост СТГ-секретирующих клеток, что приводит к гиперсекреции СТГ и к развитию акромегалии. </w:t>
      </w:r>
    </w:p>
    <w:p w:rsidR="00FA3FA4" w:rsidRPr="002273DF" w:rsidRDefault="00FA3FA4" w:rsidP="00FA3FA4">
      <w:pPr>
        <w:widowControl/>
        <w:autoSpaceDE/>
        <w:autoSpaceDN/>
        <w:adjustRightInd/>
        <w:spacing w:before="30"/>
        <w:ind w:left="600" w:hanging="300"/>
        <w:jc w:val="both"/>
        <w:rPr>
          <w:sz w:val="24"/>
          <w:szCs w:val="24"/>
        </w:rPr>
      </w:pPr>
      <w:bookmarkStart w:id="120" w:name="V.В."/>
      <w:r w:rsidRPr="002273DF">
        <w:rPr>
          <w:b/>
          <w:bCs/>
          <w:sz w:val="24"/>
          <w:szCs w:val="24"/>
        </w:rPr>
        <w:t>В.</w:t>
      </w:r>
      <w:bookmarkEnd w:id="120"/>
      <w:r w:rsidRPr="002273DF">
        <w:rPr>
          <w:b/>
          <w:bCs/>
          <w:sz w:val="24"/>
          <w:szCs w:val="24"/>
        </w:rPr>
        <w:t xml:space="preserve"> </w:t>
      </w:r>
      <w:r w:rsidRPr="002273DF">
        <w:rPr>
          <w:sz w:val="24"/>
          <w:szCs w:val="24"/>
        </w:rPr>
        <w:t xml:space="preserve">Доказано, что синдром МЭН типа I обусловлен дефектом одного из локусов 11q. Анализ полиморфизма длин </w:t>
      </w:r>
      <w:proofErr w:type="spellStart"/>
      <w:r w:rsidRPr="002273DF">
        <w:rPr>
          <w:sz w:val="24"/>
          <w:szCs w:val="24"/>
        </w:rPr>
        <w:t>рестрикционных</w:t>
      </w:r>
      <w:proofErr w:type="spellEnd"/>
      <w:r w:rsidRPr="002273DF">
        <w:rPr>
          <w:sz w:val="24"/>
          <w:szCs w:val="24"/>
        </w:rPr>
        <w:t xml:space="preserve"> фрагментов ДНК у членов семей с МЭН типа I позволит в ближайшем будущем идентифицировать мутантный ген.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 xml:space="preserve">VI. Рекомбинантные гормоны. </w:t>
      </w:r>
      <w:r w:rsidRPr="002273DF">
        <w:rPr>
          <w:sz w:val="24"/>
          <w:szCs w:val="24"/>
        </w:rPr>
        <w:t xml:space="preserve">Методы генной инженерии позволяют получать в промышленных количествах гормоны человека: инсулин, СТГ, ЛГ, ФСГ, ТТГ и их аналоги. Рекомбинантные гормоны широко применяются в экспериментальной и клинической эндокринологии. </w:t>
      </w:r>
    </w:p>
    <w:p w:rsidR="00FA3FA4" w:rsidRPr="002273DF" w:rsidRDefault="00FA3FA4" w:rsidP="00FA3FA4">
      <w:pPr>
        <w:widowControl/>
        <w:autoSpaceDE/>
        <w:autoSpaceDN/>
        <w:adjustRightInd/>
        <w:spacing w:before="30"/>
        <w:ind w:left="300" w:hanging="300"/>
        <w:jc w:val="both"/>
        <w:rPr>
          <w:sz w:val="24"/>
          <w:szCs w:val="24"/>
        </w:rPr>
      </w:pPr>
      <w:r w:rsidRPr="002273DF">
        <w:rPr>
          <w:b/>
          <w:bCs/>
          <w:sz w:val="24"/>
          <w:szCs w:val="24"/>
        </w:rPr>
        <w:t>VII. Основные направления исследований</w:t>
      </w:r>
      <w:r w:rsidRPr="002273DF">
        <w:rPr>
          <w:sz w:val="24"/>
          <w:szCs w:val="24"/>
        </w:rPr>
        <w:t xml:space="preserve">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А. </w:t>
      </w:r>
      <w:r w:rsidRPr="002273DF">
        <w:rPr>
          <w:sz w:val="24"/>
          <w:szCs w:val="24"/>
        </w:rPr>
        <w:t xml:space="preserve">Идентификация генов гормонов, генов рецепторов гормонов и генов других молекул, участвующих в гормональной регуляции функций организма.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Б. </w:t>
      </w:r>
      <w:r w:rsidRPr="002273DF">
        <w:rPr>
          <w:sz w:val="24"/>
          <w:szCs w:val="24"/>
        </w:rPr>
        <w:t xml:space="preserve">Изучение механизмов передачи сигналов гормонов.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В. </w:t>
      </w:r>
      <w:r w:rsidRPr="002273DF">
        <w:rPr>
          <w:sz w:val="24"/>
          <w:szCs w:val="24"/>
        </w:rPr>
        <w:t xml:space="preserve">Идентификация генетических дефектов, обусловливающих эндокринные болезни.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Г. </w:t>
      </w:r>
      <w:r w:rsidRPr="002273DF">
        <w:rPr>
          <w:sz w:val="24"/>
          <w:szCs w:val="24"/>
        </w:rPr>
        <w:t xml:space="preserve">Выявление молекулярно-генетических маркеров предрасположенности к эндокринным болезням. </w:t>
      </w:r>
    </w:p>
    <w:p w:rsidR="00FA3FA4" w:rsidRPr="002273DF" w:rsidRDefault="00FA3FA4" w:rsidP="00FA3FA4">
      <w:pPr>
        <w:widowControl/>
        <w:autoSpaceDE/>
        <w:autoSpaceDN/>
        <w:adjustRightInd/>
        <w:spacing w:before="30"/>
        <w:ind w:left="600" w:hanging="300"/>
        <w:jc w:val="both"/>
        <w:rPr>
          <w:sz w:val="24"/>
          <w:szCs w:val="24"/>
        </w:rPr>
      </w:pPr>
      <w:r w:rsidRPr="002273DF">
        <w:rPr>
          <w:b/>
          <w:bCs/>
          <w:sz w:val="24"/>
          <w:szCs w:val="24"/>
        </w:rPr>
        <w:t xml:space="preserve">Д. </w:t>
      </w:r>
      <w:r w:rsidRPr="002273DF">
        <w:rPr>
          <w:sz w:val="24"/>
          <w:szCs w:val="24"/>
        </w:rPr>
        <w:t xml:space="preserve">Разработка методов прогнозирования и ранней диагностики эндокринных болезней. </w:t>
      </w:r>
    </w:p>
    <w:p w:rsidR="00FA3FA4" w:rsidRPr="002273DF" w:rsidRDefault="00FA3FA4" w:rsidP="00FA3FA4">
      <w:pPr>
        <w:widowControl/>
        <w:autoSpaceDE/>
        <w:autoSpaceDN/>
        <w:adjustRightInd/>
        <w:spacing w:before="30"/>
        <w:ind w:left="600" w:hanging="300"/>
        <w:jc w:val="both"/>
        <w:rPr>
          <w:sz w:val="24"/>
          <w:szCs w:val="24"/>
        </w:rPr>
      </w:pPr>
      <w:bookmarkStart w:id="121" w:name="VII.Е."/>
      <w:r w:rsidRPr="002273DF">
        <w:rPr>
          <w:b/>
          <w:bCs/>
          <w:sz w:val="24"/>
          <w:szCs w:val="24"/>
        </w:rPr>
        <w:lastRenderedPageBreak/>
        <w:t>Е.</w:t>
      </w:r>
      <w:bookmarkEnd w:id="121"/>
      <w:r w:rsidRPr="002273DF">
        <w:rPr>
          <w:b/>
          <w:bCs/>
          <w:sz w:val="24"/>
          <w:szCs w:val="24"/>
        </w:rPr>
        <w:t xml:space="preserve"> </w:t>
      </w:r>
      <w:r w:rsidRPr="002273DF">
        <w:rPr>
          <w:sz w:val="24"/>
          <w:szCs w:val="24"/>
        </w:rPr>
        <w:t xml:space="preserve">Разработка новых методов лечения эндокринных болезней (поиск блокаторов и стимуляторов секреции гормонов; </w:t>
      </w:r>
      <w:proofErr w:type="spellStart"/>
      <w:r w:rsidRPr="002273DF">
        <w:rPr>
          <w:sz w:val="24"/>
          <w:szCs w:val="24"/>
        </w:rPr>
        <w:t>генотерапия</w:t>
      </w:r>
      <w:proofErr w:type="spellEnd"/>
      <w:r w:rsidRPr="002273DF">
        <w:rPr>
          <w:sz w:val="24"/>
          <w:szCs w:val="24"/>
        </w:rPr>
        <w:t xml:space="preserve">). </w:t>
      </w:r>
    </w:p>
    <w:p w:rsidR="00800BDB" w:rsidRPr="002273DF" w:rsidRDefault="00FA3FA4" w:rsidP="00800BDB">
      <w:pPr>
        <w:widowControl/>
        <w:autoSpaceDE/>
        <w:autoSpaceDN/>
        <w:adjustRightInd/>
        <w:spacing w:before="100" w:beforeAutospacing="1" w:after="100" w:afterAutospacing="1"/>
        <w:rPr>
          <w:sz w:val="36"/>
          <w:szCs w:val="36"/>
        </w:rPr>
      </w:pPr>
      <w:r w:rsidRPr="002273DF">
        <w:rPr>
          <w:b/>
          <w:bCs/>
          <w:sz w:val="36"/>
          <w:szCs w:val="36"/>
        </w:rPr>
        <w:br w:type="page"/>
      </w:r>
    </w:p>
    <w:p w:rsidR="005D1C1F" w:rsidRPr="002273DF" w:rsidRDefault="005D1C1F" w:rsidP="005D1C1F">
      <w:pPr>
        <w:widowControl/>
        <w:autoSpaceDE/>
        <w:autoSpaceDN/>
        <w:adjustRightInd/>
        <w:spacing w:before="100" w:beforeAutospacing="1" w:after="100" w:afterAutospacing="1"/>
        <w:rPr>
          <w:sz w:val="36"/>
          <w:szCs w:val="36"/>
        </w:rPr>
      </w:pPr>
      <w:r w:rsidRPr="002273DF">
        <w:rPr>
          <w:b/>
          <w:bCs/>
          <w:sz w:val="36"/>
          <w:szCs w:val="36"/>
        </w:rPr>
        <w:lastRenderedPageBreak/>
        <w:t xml:space="preserve">Литература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Allgrove</w:t>
      </w:r>
      <w:proofErr w:type="spellEnd"/>
      <w:r w:rsidRPr="002273DF">
        <w:rPr>
          <w:sz w:val="24"/>
          <w:szCs w:val="24"/>
          <w:lang w:val="en-US"/>
        </w:rPr>
        <w:t xml:space="preserve"> J, et al. Familial glucocorticoid deficiency with achalasia of the </w:t>
      </w:r>
      <w:proofErr w:type="spellStart"/>
      <w:r w:rsidRPr="002273DF">
        <w:rPr>
          <w:sz w:val="24"/>
          <w:szCs w:val="24"/>
          <w:lang w:val="en-US"/>
        </w:rPr>
        <w:t>cardia</w:t>
      </w:r>
      <w:proofErr w:type="spellEnd"/>
      <w:r w:rsidRPr="002273DF">
        <w:rPr>
          <w:sz w:val="24"/>
          <w:szCs w:val="24"/>
          <w:lang w:val="en-US"/>
        </w:rPr>
        <w:t xml:space="preserve"> and deficient tear production. Lancet 8077:1284, 1978.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Arai K, </w:t>
      </w:r>
      <w:proofErr w:type="spellStart"/>
      <w:r w:rsidRPr="002273DF">
        <w:rPr>
          <w:sz w:val="24"/>
          <w:szCs w:val="24"/>
          <w:lang w:val="en-US"/>
        </w:rPr>
        <w:t>Chrousos</w:t>
      </w:r>
      <w:proofErr w:type="spellEnd"/>
      <w:r w:rsidRPr="002273DF">
        <w:rPr>
          <w:sz w:val="24"/>
          <w:szCs w:val="24"/>
          <w:lang w:val="en-US"/>
        </w:rPr>
        <w:t xml:space="preserve"> GP. Syndromes of glucocorticoid and mineralocorticoid resistance. Steroids 60:173, 1995.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Bichet</w:t>
      </w:r>
      <w:proofErr w:type="spellEnd"/>
      <w:r w:rsidRPr="002273DF">
        <w:rPr>
          <w:sz w:val="24"/>
          <w:szCs w:val="24"/>
          <w:lang w:val="en-US"/>
        </w:rPr>
        <w:t xml:space="preserve"> DG. </w:t>
      </w:r>
      <w:proofErr w:type="spellStart"/>
      <w:r w:rsidRPr="002273DF">
        <w:rPr>
          <w:sz w:val="24"/>
          <w:szCs w:val="24"/>
          <w:lang w:val="en-US"/>
        </w:rPr>
        <w:t>Nephrogenic</w:t>
      </w:r>
      <w:proofErr w:type="spellEnd"/>
      <w:r w:rsidRPr="002273DF">
        <w:rPr>
          <w:sz w:val="24"/>
          <w:szCs w:val="24"/>
          <w:lang w:val="en-US"/>
        </w:rPr>
        <w:t xml:space="preserve"> diabetes insipidus. Am J Med 105:431, </w:t>
      </w:r>
      <w:proofErr w:type="gramStart"/>
      <w:r w:rsidRPr="002273DF">
        <w:rPr>
          <w:sz w:val="24"/>
          <w:szCs w:val="24"/>
          <w:lang w:val="en-US"/>
        </w:rPr>
        <w:t>1998.</w:t>
      </w:r>
      <w:proofErr w:type="gramEnd"/>
      <w:r w:rsidRPr="002273DF">
        <w:rPr>
          <w:sz w:val="24"/>
          <w:szCs w:val="24"/>
          <w:lang w:val="en-US"/>
        </w:rPr>
        <w:t xml:space="preserve">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Bolander</w:t>
      </w:r>
      <w:proofErr w:type="spellEnd"/>
      <w:r w:rsidRPr="002273DF">
        <w:rPr>
          <w:sz w:val="24"/>
          <w:szCs w:val="24"/>
          <w:lang w:val="en-US"/>
        </w:rPr>
        <w:t xml:space="preserve"> FF. Molecular Endocrinology. San Diego: Academic Press, Inc., 1989. P. 78.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Clark AJ, et al. Familial glucocorticoid deficiency: one syndrome, but more than one gene. J </w:t>
      </w:r>
      <w:proofErr w:type="spellStart"/>
      <w:r w:rsidRPr="002273DF">
        <w:rPr>
          <w:sz w:val="24"/>
          <w:szCs w:val="24"/>
          <w:lang w:val="en-US"/>
        </w:rPr>
        <w:t>Mol</w:t>
      </w:r>
      <w:proofErr w:type="spellEnd"/>
      <w:r w:rsidRPr="002273DF">
        <w:rPr>
          <w:sz w:val="24"/>
          <w:szCs w:val="24"/>
          <w:lang w:val="en-US"/>
        </w:rPr>
        <w:t xml:space="preserve"> Med 75:394, 1997.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Dufau</w:t>
      </w:r>
      <w:proofErr w:type="spellEnd"/>
      <w:r w:rsidRPr="002273DF">
        <w:rPr>
          <w:sz w:val="24"/>
          <w:szCs w:val="24"/>
          <w:lang w:val="en-US"/>
        </w:rPr>
        <w:t xml:space="preserve"> ML. The luteinizing hormone receptor. </w:t>
      </w:r>
      <w:proofErr w:type="spellStart"/>
      <w:r w:rsidRPr="002273DF">
        <w:rPr>
          <w:sz w:val="24"/>
          <w:szCs w:val="24"/>
          <w:lang w:val="en-US"/>
        </w:rPr>
        <w:t>Annu</w:t>
      </w:r>
      <w:proofErr w:type="spellEnd"/>
      <w:r w:rsidRPr="002273DF">
        <w:rPr>
          <w:sz w:val="24"/>
          <w:szCs w:val="24"/>
          <w:lang w:val="en-US"/>
        </w:rPr>
        <w:t xml:space="preserve"> Rev </w:t>
      </w:r>
      <w:proofErr w:type="spellStart"/>
      <w:r w:rsidRPr="002273DF">
        <w:rPr>
          <w:sz w:val="24"/>
          <w:szCs w:val="24"/>
          <w:lang w:val="en-US"/>
        </w:rPr>
        <w:t>Physiol</w:t>
      </w:r>
      <w:proofErr w:type="spellEnd"/>
      <w:r w:rsidRPr="002273DF">
        <w:rPr>
          <w:sz w:val="24"/>
          <w:szCs w:val="24"/>
          <w:lang w:val="en-US"/>
        </w:rPr>
        <w:t xml:space="preserve"> 60:461, 1998.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Feldman D, Malloy PJ. Hereditary 1</w:t>
      </w:r>
      <w:proofErr w:type="gramStart"/>
      <w:r w:rsidRPr="002273DF">
        <w:rPr>
          <w:sz w:val="24"/>
          <w:szCs w:val="24"/>
          <w:lang w:val="en-US"/>
        </w:rPr>
        <w:t>,25</w:t>
      </w:r>
      <w:proofErr w:type="gramEnd"/>
      <w:r w:rsidRPr="002273DF">
        <w:rPr>
          <w:sz w:val="24"/>
          <w:szCs w:val="24"/>
          <w:lang w:val="en-US"/>
        </w:rPr>
        <w:t>-dihydroxyvitamin D-resistant rickets Molecular basis and implications for the role of 1,25(OH)</w:t>
      </w:r>
      <w:r w:rsidRPr="002273DF">
        <w:rPr>
          <w:sz w:val="24"/>
          <w:szCs w:val="24"/>
          <w:vertAlign w:val="subscript"/>
          <w:lang w:val="en-US"/>
        </w:rPr>
        <w:t>2</w:t>
      </w:r>
      <w:r w:rsidRPr="002273DF">
        <w:rPr>
          <w:sz w:val="24"/>
          <w:szCs w:val="24"/>
          <w:lang w:val="en-US"/>
        </w:rPr>
        <w:t>D</w:t>
      </w:r>
      <w:r w:rsidRPr="002273DF">
        <w:rPr>
          <w:sz w:val="24"/>
          <w:szCs w:val="24"/>
          <w:vertAlign w:val="subscript"/>
          <w:lang w:val="en-US"/>
        </w:rPr>
        <w:t>3</w:t>
      </w:r>
      <w:r w:rsidRPr="002273DF">
        <w:rPr>
          <w:sz w:val="24"/>
          <w:szCs w:val="24"/>
          <w:lang w:val="en-US"/>
        </w:rPr>
        <w:t xml:space="preserve"> in normal physiology. </w:t>
      </w:r>
      <w:proofErr w:type="spellStart"/>
      <w:r w:rsidRPr="002273DF">
        <w:rPr>
          <w:sz w:val="24"/>
          <w:szCs w:val="24"/>
          <w:lang w:val="en-US"/>
        </w:rPr>
        <w:t>Mol</w:t>
      </w:r>
      <w:proofErr w:type="spellEnd"/>
      <w:r w:rsidRPr="002273DF">
        <w:rPr>
          <w:sz w:val="24"/>
          <w:szCs w:val="24"/>
          <w:lang w:val="en-US"/>
        </w:rPr>
        <w:t xml:space="preserve"> Cell </w:t>
      </w:r>
      <w:proofErr w:type="spellStart"/>
      <w:r w:rsidRPr="002273DF">
        <w:rPr>
          <w:sz w:val="24"/>
          <w:szCs w:val="24"/>
          <w:lang w:val="en-US"/>
        </w:rPr>
        <w:t>Endocrinol</w:t>
      </w:r>
      <w:proofErr w:type="spellEnd"/>
      <w:r w:rsidRPr="002273DF">
        <w:rPr>
          <w:sz w:val="24"/>
          <w:szCs w:val="24"/>
          <w:lang w:val="en-US"/>
        </w:rPr>
        <w:t xml:space="preserve"> 72:C57—C62, 1990.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Geffner</w:t>
      </w:r>
      <w:proofErr w:type="spellEnd"/>
      <w:r w:rsidRPr="002273DF">
        <w:rPr>
          <w:sz w:val="24"/>
          <w:szCs w:val="24"/>
          <w:lang w:val="en-US"/>
        </w:rPr>
        <w:t xml:space="preserve"> ME, </w:t>
      </w:r>
      <w:proofErr w:type="spellStart"/>
      <w:r w:rsidRPr="002273DF">
        <w:rPr>
          <w:sz w:val="24"/>
          <w:szCs w:val="24"/>
          <w:lang w:val="en-US"/>
        </w:rPr>
        <w:t>Golde</w:t>
      </w:r>
      <w:proofErr w:type="spellEnd"/>
      <w:r w:rsidRPr="002273DF">
        <w:rPr>
          <w:sz w:val="24"/>
          <w:szCs w:val="24"/>
          <w:lang w:val="en-US"/>
        </w:rPr>
        <w:t xml:space="preserve"> DW. Selective insulin action on skin, ovary, and heart in insulin-resistant states. Diabetes Care 11:500, 1988.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Gelbert</w:t>
      </w:r>
      <w:proofErr w:type="spellEnd"/>
      <w:r w:rsidRPr="002273DF">
        <w:rPr>
          <w:sz w:val="24"/>
          <w:szCs w:val="24"/>
          <w:lang w:val="en-US"/>
        </w:rPr>
        <w:t xml:space="preserve"> L, et al. Chromosomal localization of the parathyroid hormone/parathyroid hormone-related protein receptor gene to human chromosome 3p21.1-p24.2. J </w:t>
      </w:r>
      <w:proofErr w:type="spellStart"/>
      <w:r w:rsidRPr="002273DF">
        <w:rPr>
          <w:sz w:val="24"/>
          <w:szCs w:val="24"/>
          <w:lang w:val="en-US"/>
        </w:rPr>
        <w:t>Clin</w:t>
      </w:r>
      <w:proofErr w:type="spellEnd"/>
      <w:r w:rsidRPr="002273DF">
        <w:rPr>
          <w:sz w:val="24"/>
          <w:szCs w:val="24"/>
          <w:lang w:val="en-US"/>
        </w:rPr>
        <w:t xml:space="preserve"> </w:t>
      </w:r>
      <w:proofErr w:type="spellStart"/>
      <w:r w:rsidRPr="002273DF">
        <w:rPr>
          <w:sz w:val="24"/>
          <w:szCs w:val="24"/>
          <w:lang w:val="en-US"/>
        </w:rPr>
        <w:t>Endocrinol</w:t>
      </w:r>
      <w:proofErr w:type="spellEnd"/>
      <w:r w:rsidRPr="002273DF">
        <w:rPr>
          <w:sz w:val="24"/>
          <w:szCs w:val="24"/>
          <w:lang w:val="en-US"/>
        </w:rPr>
        <w:t xml:space="preserve"> </w:t>
      </w:r>
      <w:proofErr w:type="spellStart"/>
      <w:r w:rsidRPr="002273DF">
        <w:rPr>
          <w:sz w:val="24"/>
          <w:szCs w:val="24"/>
          <w:lang w:val="en-US"/>
        </w:rPr>
        <w:t>Metab</w:t>
      </w:r>
      <w:proofErr w:type="spellEnd"/>
      <w:r w:rsidRPr="002273DF">
        <w:rPr>
          <w:sz w:val="24"/>
          <w:szCs w:val="24"/>
          <w:lang w:val="en-US"/>
        </w:rPr>
        <w:t xml:space="preserve"> 79:1046, 1994.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LeRoith</w:t>
      </w:r>
      <w:proofErr w:type="spellEnd"/>
      <w:r w:rsidRPr="002273DF">
        <w:rPr>
          <w:sz w:val="24"/>
          <w:szCs w:val="24"/>
          <w:lang w:val="en-US"/>
        </w:rPr>
        <w:t xml:space="preserve"> D, et al. </w:t>
      </w:r>
      <w:proofErr w:type="spellStart"/>
      <w:r w:rsidRPr="002273DF">
        <w:rPr>
          <w:sz w:val="24"/>
          <w:szCs w:val="24"/>
          <w:lang w:val="en-US"/>
        </w:rPr>
        <w:t>Insulinlike</w:t>
      </w:r>
      <w:proofErr w:type="spellEnd"/>
      <w:r w:rsidRPr="002273DF">
        <w:rPr>
          <w:sz w:val="24"/>
          <w:szCs w:val="24"/>
          <w:lang w:val="en-US"/>
        </w:rPr>
        <w:t xml:space="preserve"> growth factors and their receptors as growth regulators in normal physiology and pathologic states. Trends </w:t>
      </w:r>
      <w:proofErr w:type="spellStart"/>
      <w:r w:rsidRPr="002273DF">
        <w:rPr>
          <w:sz w:val="24"/>
          <w:szCs w:val="24"/>
          <w:lang w:val="en-US"/>
        </w:rPr>
        <w:t>Endocrinol</w:t>
      </w:r>
      <w:proofErr w:type="spellEnd"/>
      <w:r w:rsidRPr="002273DF">
        <w:rPr>
          <w:sz w:val="24"/>
          <w:szCs w:val="24"/>
          <w:lang w:val="en-US"/>
        </w:rPr>
        <w:t xml:space="preserve"> </w:t>
      </w:r>
      <w:proofErr w:type="spellStart"/>
      <w:r w:rsidRPr="002273DF">
        <w:rPr>
          <w:sz w:val="24"/>
          <w:szCs w:val="24"/>
          <w:lang w:val="en-US"/>
        </w:rPr>
        <w:t>Metab</w:t>
      </w:r>
      <w:proofErr w:type="spellEnd"/>
      <w:r w:rsidRPr="002273DF">
        <w:rPr>
          <w:sz w:val="24"/>
          <w:szCs w:val="24"/>
          <w:lang w:val="en-US"/>
        </w:rPr>
        <w:t xml:space="preserve"> 2:134, 1991.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McKusick</w:t>
      </w:r>
      <w:proofErr w:type="spellEnd"/>
      <w:r w:rsidRPr="002273DF">
        <w:rPr>
          <w:sz w:val="24"/>
          <w:szCs w:val="24"/>
          <w:lang w:val="en-US"/>
        </w:rPr>
        <w:t xml:space="preserve"> VA. Mapping the genes for hormones and growth factors and the mutations causing disorders of growth. Growth Genet </w:t>
      </w:r>
      <w:proofErr w:type="spellStart"/>
      <w:r w:rsidRPr="002273DF">
        <w:rPr>
          <w:sz w:val="24"/>
          <w:szCs w:val="24"/>
          <w:lang w:val="en-US"/>
        </w:rPr>
        <w:t>Horm</w:t>
      </w:r>
      <w:proofErr w:type="spellEnd"/>
      <w:r w:rsidRPr="002273DF">
        <w:rPr>
          <w:sz w:val="24"/>
          <w:szCs w:val="24"/>
          <w:lang w:val="en-US"/>
        </w:rPr>
        <w:t xml:space="preserve"> 5:1, 1989.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Michell</w:t>
      </w:r>
      <w:proofErr w:type="spellEnd"/>
      <w:r w:rsidRPr="002273DF">
        <w:rPr>
          <w:sz w:val="24"/>
          <w:szCs w:val="24"/>
          <w:lang w:val="en-US"/>
        </w:rPr>
        <w:t xml:space="preserve"> RH. Post-receptor </w:t>
      </w:r>
      <w:proofErr w:type="spellStart"/>
      <w:r w:rsidRPr="002273DF">
        <w:rPr>
          <w:sz w:val="24"/>
          <w:szCs w:val="24"/>
          <w:lang w:val="en-US"/>
        </w:rPr>
        <w:t>signalling</w:t>
      </w:r>
      <w:proofErr w:type="spellEnd"/>
      <w:r w:rsidRPr="002273DF">
        <w:rPr>
          <w:sz w:val="24"/>
          <w:szCs w:val="24"/>
          <w:lang w:val="en-US"/>
        </w:rPr>
        <w:t xml:space="preserve"> pathways. Lancet 1:765, 1989.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Okusa</w:t>
      </w:r>
      <w:proofErr w:type="spellEnd"/>
      <w:r w:rsidRPr="002273DF">
        <w:rPr>
          <w:sz w:val="24"/>
          <w:szCs w:val="24"/>
          <w:lang w:val="en-US"/>
        </w:rPr>
        <w:t xml:space="preserve"> MD, </w:t>
      </w:r>
      <w:proofErr w:type="spellStart"/>
      <w:proofErr w:type="gramStart"/>
      <w:r w:rsidRPr="002273DF">
        <w:rPr>
          <w:sz w:val="24"/>
          <w:szCs w:val="24"/>
          <w:lang w:val="en-US"/>
        </w:rPr>
        <w:t>Bia</w:t>
      </w:r>
      <w:proofErr w:type="spellEnd"/>
      <w:proofErr w:type="gramEnd"/>
      <w:r w:rsidRPr="002273DF">
        <w:rPr>
          <w:sz w:val="24"/>
          <w:szCs w:val="24"/>
          <w:lang w:val="en-US"/>
        </w:rPr>
        <w:t xml:space="preserve"> MJ. Bartter's syndrome. In MP Cohen, PP </w:t>
      </w:r>
      <w:proofErr w:type="spellStart"/>
      <w:r w:rsidRPr="002273DF">
        <w:rPr>
          <w:sz w:val="24"/>
          <w:szCs w:val="24"/>
          <w:lang w:val="en-US"/>
        </w:rPr>
        <w:t>Foa</w:t>
      </w:r>
      <w:proofErr w:type="spellEnd"/>
      <w:r w:rsidRPr="002273DF">
        <w:rPr>
          <w:sz w:val="24"/>
          <w:szCs w:val="24"/>
          <w:lang w:val="en-US"/>
        </w:rPr>
        <w:t xml:space="preserve"> (</w:t>
      </w:r>
      <w:proofErr w:type="spellStart"/>
      <w:proofErr w:type="gramStart"/>
      <w:r w:rsidRPr="002273DF">
        <w:rPr>
          <w:sz w:val="24"/>
          <w:szCs w:val="24"/>
          <w:lang w:val="en-US"/>
        </w:rPr>
        <w:t>eds</w:t>
      </w:r>
      <w:proofErr w:type="spellEnd"/>
      <w:proofErr w:type="gramEnd"/>
      <w:r w:rsidRPr="002273DF">
        <w:rPr>
          <w:sz w:val="24"/>
          <w:szCs w:val="24"/>
          <w:lang w:val="en-US"/>
        </w:rPr>
        <w:t xml:space="preserve">), Hormone resistance and other endocrine paradoxes. New York: Springer, 1987. Pp. 231.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Stavrou</w:t>
      </w:r>
      <w:proofErr w:type="spellEnd"/>
      <w:r w:rsidRPr="002273DF">
        <w:rPr>
          <w:sz w:val="24"/>
          <w:szCs w:val="24"/>
          <w:lang w:val="en-US"/>
        </w:rPr>
        <w:t xml:space="preserve"> SS, et al. A novel mutation of the human luteinizing hormone receptor in 46XY and 46XX sisters. J </w:t>
      </w:r>
      <w:proofErr w:type="spellStart"/>
      <w:r w:rsidRPr="002273DF">
        <w:rPr>
          <w:sz w:val="24"/>
          <w:szCs w:val="24"/>
          <w:lang w:val="en-US"/>
        </w:rPr>
        <w:t>Clin</w:t>
      </w:r>
      <w:proofErr w:type="spellEnd"/>
      <w:r w:rsidRPr="002273DF">
        <w:rPr>
          <w:sz w:val="24"/>
          <w:szCs w:val="24"/>
          <w:lang w:val="en-US"/>
        </w:rPr>
        <w:t xml:space="preserve"> </w:t>
      </w:r>
      <w:proofErr w:type="spellStart"/>
      <w:r w:rsidRPr="002273DF">
        <w:rPr>
          <w:sz w:val="24"/>
          <w:szCs w:val="24"/>
          <w:lang w:val="en-US"/>
        </w:rPr>
        <w:t>Endocrinol</w:t>
      </w:r>
      <w:proofErr w:type="spellEnd"/>
      <w:r w:rsidRPr="002273DF">
        <w:rPr>
          <w:sz w:val="24"/>
          <w:szCs w:val="24"/>
          <w:lang w:val="en-US"/>
        </w:rPr>
        <w:t xml:space="preserve"> </w:t>
      </w:r>
      <w:proofErr w:type="spellStart"/>
      <w:r w:rsidRPr="002273DF">
        <w:rPr>
          <w:sz w:val="24"/>
          <w:szCs w:val="24"/>
          <w:lang w:val="en-US"/>
        </w:rPr>
        <w:t>Metab</w:t>
      </w:r>
      <w:proofErr w:type="spellEnd"/>
      <w:r w:rsidRPr="002273DF">
        <w:rPr>
          <w:sz w:val="24"/>
          <w:szCs w:val="24"/>
          <w:lang w:val="en-US"/>
        </w:rPr>
        <w:t xml:space="preserve"> 83:2091, 1998.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Taylor SI. Molecular mechanisms of insulin resistance: Lesson from patients with mutations in the insulin receptor gene. Diabetes 41:1473, 1992.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Theriault</w:t>
      </w:r>
      <w:proofErr w:type="spellEnd"/>
      <w:r w:rsidRPr="002273DF">
        <w:rPr>
          <w:sz w:val="24"/>
          <w:szCs w:val="24"/>
          <w:lang w:val="en-US"/>
        </w:rPr>
        <w:t xml:space="preserve"> A, et al. Regional chromosomal assignment of the human glucocorticoid receptor gene to 5q31. Hum Genet 83:289, 1989.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Tsai-Morris CH, et al. A novel human luteinizing hormone receptor gene. J </w:t>
      </w:r>
      <w:proofErr w:type="spellStart"/>
      <w:r w:rsidRPr="002273DF">
        <w:rPr>
          <w:sz w:val="24"/>
          <w:szCs w:val="24"/>
          <w:lang w:val="en-US"/>
        </w:rPr>
        <w:t>Clin</w:t>
      </w:r>
      <w:proofErr w:type="spellEnd"/>
      <w:r w:rsidRPr="002273DF">
        <w:rPr>
          <w:sz w:val="24"/>
          <w:szCs w:val="24"/>
          <w:lang w:val="en-US"/>
        </w:rPr>
        <w:t xml:space="preserve"> </w:t>
      </w:r>
      <w:proofErr w:type="spellStart"/>
      <w:r w:rsidRPr="002273DF">
        <w:rPr>
          <w:sz w:val="24"/>
          <w:szCs w:val="24"/>
          <w:lang w:val="en-US"/>
        </w:rPr>
        <w:t>Endocrinol</w:t>
      </w:r>
      <w:proofErr w:type="spellEnd"/>
      <w:r w:rsidRPr="002273DF">
        <w:rPr>
          <w:sz w:val="24"/>
          <w:szCs w:val="24"/>
          <w:lang w:val="en-US"/>
        </w:rPr>
        <w:t xml:space="preserve"> </w:t>
      </w:r>
      <w:proofErr w:type="spellStart"/>
      <w:r w:rsidRPr="002273DF">
        <w:rPr>
          <w:sz w:val="24"/>
          <w:szCs w:val="24"/>
          <w:lang w:val="en-US"/>
        </w:rPr>
        <w:t>Metab</w:t>
      </w:r>
      <w:proofErr w:type="spellEnd"/>
      <w:r w:rsidRPr="002273DF">
        <w:rPr>
          <w:sz w:val="24"/>
          <w:szCs w:val="24"/>
          <w:lang w:val="en-US"/>
        </w:rPr>
        <w:t xml:space="preserve"> 83:288, 1998.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Usala</w:t>
      </w:r>
      <w:proofErr w:type="spellEnd"/>
      <w:r w:rsidRPr="002273DF">
        <w:rPr>
          <w:sz w:val="24"/>
          <w:szCs w:val="24"/>
          <w:lang w:val="en-US"/>
        </w:rPr>
        <w:t xml:space="preserve"> SJ, </w:t>
      </w:r>
      <w:proofErr w:type="spellStart"/>
      <w:r w:rsidRPr="002273DF">
        <w:rPr>
          <w:sz w:val="24"/>
          <w:szCs w:val="24"/>
          <w:lang w:val="en-US"/>
        </w:rPr>
        <w:t>Weintraub</w:t>
      </w:r>
      <w:proofErr w:type="spellEnd"/>
      <w:r w:rsidRPr="002273DF">
        <w:rPr>
          <w:sz w:val="24"/>
          <w:szCs w:val="24"/>
          <w:lang w:val="en-US"/>
        </w:rPr>
        <w:t xml:space="preserve"> BD. Thyroid hormone resistance syndromes. Trends </w:t>
      </w:r>
      <w:proofErr w:type="spellStart"/>
      <w:r w:rsidRPr="002273DF">
        <w:rPr>
          <w:sz w:val="24"/>
          <w:szCs w:val="24"/>
          <w:lang w:val="en-US"/>
        </w:rPr>
        <w:t>Endocrinol</w:t>
      </w:r>
      <w:proofErr w:type="spellEnd"/>
      <w:r w:rsidRPr="002273DF">
        <w:rPr>
          <w:sz w:val="24"/>
          <w:szCs w:val="24"/>
          <w:lang w:val="en-US"/>
        </w:rPr>
        <w:t xml:space="preserve"> </w:t>
      </w:r>
      <w:proofErr w:type="spellStart"/>
      <w:r w:rsidRPr="002273DF">
        <w:rPr>
          <w:sz w:val="24"/>
          <w:szCs w:val="24"/>
          <w:lang w:val="en-US"/>
        </w:rPr>
        <w:t>Metab</w:t>
      </w:r>
      <w:proofErr w:type="spellEnd"/>
      <w:r w:rsidRPr="002273DF">
        <w:rPr>
          <w:sz w:val="24"/>
          <w:szCs w:val="24"/>
          <w:lang w:val="en-US"/>
        </w:rPr>
        <w:t xml:space="preserve"> 2:140, 1991.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Usdin</w:t>
      </w:r>
      <w:proofErr w:type="spellEnd"/>
      <w:r w:rsidRPr="002273DF">
        <w:rPr>
          <w:sz w:val="24"/>
          <w:szCs w:val="24"/>
          <w:lang w:val="en-US"/>
        </w:rPr>
        <w:t xml:space="preserve"> TB, et al. Assignment of the human PTH2 receptor gene (PTHR2) to chromosome 2q33 by fluorescence in situ hybridization. Genomics 37:140, 1996.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Van </w:t>
      </w:r>
      <w:proofErr w:type="spellStart"/>
      <w:r w:rsidRPr="002273DF">
        <w:rPr>
          <w:sz w:val="24"/>
          <w:szCs w:val="24"/>
          <w:lang w:val="en-US"/>
        </w:rPr>
        <w:t>Dop</w:t>
      </w:r>
      <w:proofErr w:type="spellEnd"/>
      <w:r w:rsidRPr="002273DF">
        <w:rPr>
          <w:sz w:val="24"/>
          <w:szCs w:val="24"/>
          <w:lang w:val="en-US"/>
        </w:rPr>
        <w:t xml:space="preserve"> C. </w:t>
      </w:r>
      <w:proofErr w:type="spellStart"/>
      <w:r w:rsidRPr="002273DF">
        <w:rPr>
          <w:sz w:val="24"/>
          <w:szCs w:val="24"/>
          <w:lang w:val="en-US"/>
        </w:rPr>
        <w:t>Pseudohypoparathyroidism</w:t>
      </w:r>
      <w:proofErr w:type="spellEnd"/>
      <w:r w:rsidRPr="002273DF">
        <w:rPr>
          <w:sz w:val="24"/>
          <w:szCs w:val="24"/>
          <w:lang w:val="en-US"/>
        </w:rPr>
        <w:t xml:space="preserve">: Clinical and molecular aspects. </w:t>
      </w:r>
      <w:proofErr w:type="spellStart"/>
      <w:r w:rsidRPr="002273DF">
        <w:rPr>
          <w:sz w:val="24"/>
          <w:szCs w:val="24"/>
          <w:lang w:val="en-US"/>
        </w:rPr>
        <w:t>Semin</w:t>
      </w:r>
      <w:proofErr w:type="spellEnd"/>
      <w:r w:rsidRPr="002273DF">
        <w:rPr>
          <w:sz w:val="24"/>
          <w:szCs w:val="24"/>
          <w:lang w:val="en-US"/>
        </w:rPr>
        <w:t xml:space="preserve"> </w:t>
      </w:r>
      <w:proofErr w:type="spellStart"/>
      <w:r w:rsidRPr="002273DF">
        <w:rPr>
          <w:sz w:val="24"/>
          <w:szCs w:val="24"/>
          <w:lang w:val="en-US"/>
        </w:rPr>
        <w:t>Nephrol</w:t>
      </w:r>
      <w:proofErr w:type="spellEnd"/>
      <w:r w:rsidRPr="002273DF">
        <w:rPr>
          <w:sz w:val="24"/>
          <w:szCs w:val="24"/>
          <w:lang w:val="en-US"/>
        </w:rPr>
        <w:t xml:space="preserve"> 9:168, 1989. </w:t>
      </w:r>
    </w:p>
    <w:p w:rsidR="005D1C1F" w:rsidRPr="002273DF" w:rsidRDefault="005D1C1F"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Wu SM, et al. Genetic heterogeneity of </w:t>
      </w:r>
      <w:proofErr w:type="spellStart"/>
      <w:r w:rsidRPr="002273DF">
        <w:rPr>
          <w:sz w:val="24"/>
          <w:szCs w:val="24"/>
          <w:lang w:val="en-US"/>
        </w:rPr>
        <w:t>adrenocorticotropin</w:t>
      </w:r>
      <w:proofErr w:type="spellEnd"/>
      <w:r w:rsidRPr="002273DF">
        <w:rPr>
          <w:sz w:val="24"/>
          <w:szCs w:val="24"/>
          <w:lang w:val="en-US"/>
        </w:rPr>
        <w:t xml:space="preserve"> (ACTH) resistance syndromes: identification of a novel mutation of the ACTH receptor gene in hereditary glucocorticoid deficiency. </w:t>
      </w:r>
      <w:proofErr w:type="spellStart"/>
      <w:r w:rsidRPr="002273DF">
        <w:rPr>
          <w:sz w:val="24"/>
          <w:szCs w:val="24"/>
          <w:lang w:val="en-US"/>
        </w:rPr>
        <w:t>Mol</w:t>
      </w:r>
      <w:proofErr w:type="spellEnd"/>
      <w:r w:rsidRPr="002273DF">
        <w:rPr>
          <w:sz w:val="24"/>
          <w:szCs w:val="24"/>
          <w:lang w:val="en-US"/>
        </w:rPr>
        <w:t xml:space="preserve"> Genet </w:t>
      </w:r>
      <w:proofErr w:type="spellStart"/>
      <w:r w:rsidRPr="002273DF">
        <w:rPr>
          <w:sz w:val="24"/>
          <w:szCs w:val="24"/>
          <w:lang w:val="en-US"/>
        </w:rPr>
        <w:t>Metab</w:t>
      </w:r>
      <w:proofErr w:type="spellEnd"/>
      <w:r w:rsidRPr="002273DF">
        <w:rPr>
          <w:sz w:val="24"/>
          <w:szCs w:val="24"/>
          <w:lang w:val="en-US"/>
        </w:rPr>
        <w:t xml:space="preserve"> 64:256, 1998.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Berkowitz BA. Vascular relaxation and aging. In P </w:t>
      </w:r>
      <w:proofErr w:type="spellStart"/>
      <w:r w:rsidRPr="002273DF">
        <w:rPr>
          <w:sz w:val="24"/>
          <w:szCs w:val="24"/>
          <w:lang w:val="en-US"/>
        </w:rPr>
        <w:t>Vanhoutte</w:t>
      </w:r>
      <w:proofErr w:type="spellEnd"/>
      <w:r w:rsidRPr="002273DF">
        <w:rPr>
          <w:sz w:val="24"/>
          <w:szCs w:val="24"/>
          <w:lang w:val="en-US"/>
        </w:rPr>
        <w:t xml:space="preserve">, I </w:t>
      </w:r>
      <w:proofErr w:type="spellStart"/>
      <w:r w:rsidRPr="002273DF">
        <w:rPr>
          <w:sz w:val="24"/>
          <w:szCs w:val="24"/>
          <w:lang w:val="en-US"/>
        </w:rPr>
        <w:t>Leusen</w:t>
      </w:r>
      <w:proofErr w:type="spellEnd"/>
      <w:r w:rsidRPr="002273DF">
        <w:rPr>
          <w:sz w:val="24"/>
          <w:szCs w:val="24"/>
          <w:lang w:val="en-US"/>
        </w:rPr>
        <w:t xml:space="preserve"> (</w:t>
      </w:r>
      <w:proofErr w:type="spellStart"/>
      <w:proofErr w:type="gramStart"/>
      <w:r w:rsidRPr="002273DF">
        <w:rPr>
          <w:sz w:val="24"/>
          <w:szCs w:val="24"/>
          <w:lang w:val="en-US"/>
        </w:rPr>
        <w:t>eds</w:t>
      </w:r>
      <w:proofErr w:type="spellEnd"/>
      <w:proofErr w:type="gramEnd"/>
      <w:r w:rsidRPr="002273DF">
        <w:rPr>
          <w:sz w:val="24"/>
          <w:szCs w:val="24"/>
          <w:lang w:val="en-US"/>
        </w:rPr>
        <w:t xml:space="preserve">), Mechanisms of Vasodilation. New York: </w:t>
      </w:r>
      <w:proofErr w:type="spellStart"/>
      <w:r w:rsidRPr="002273DF">
        <w:rPr>
          <w:sz w:val="24"/>
          <w:szCs w:val="24"/>
          <w:lang w:val="en-US"/>
        </w:rPr>
        <w:t>Karger</w:t>
      </w:r>
      <w:proofErr w:type="spellEnd"/>
      <w:r w:rsidRPr="002273DF">
        <w:rPr>
          <w:sz w:val="24"/>
          <w:szCs w:val="24"/>
          <w:lang w:val="en-US"/>
        </w:rPr>
        <w:t xml:space="preserve">, 1978.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lastRenderedPageBreak/>
        <w:t xml:space="preserve">Brown AM. A cellular logic for G-protein coupled ion channel pathways. FASEB J 5:2175, 1991.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Brown J, et al. Evidence for cardiac beta</w:t>
      </w:r>
      <w:r w:rsidRPr="002273DF">
        <w:rPr>
          <w:sz w:val="24"/>
          <w:szCs w:val="24"/>
          <w:vertAlign w:val="subscript"/>
          <w:lang w:val="en-US"/>
        </w:rPr>
        <w:t>2</w:t>
      </w:r>
      <w:r w:rsidRPr="002273DF">
        <w:rPr>
          <w:sz w:val="24"/>
          <w:szCs w:val="24"/>
          <w:lang w:val="en-US"/>
        </w:rPr>
        <w:t xml:space="preserve">-adrenoceptors in man. </w:t>
      </w:r>
      <w:proofErr w:type="spellStart"/>
      <w:r w:rsidRPr="002273DF">
        <w:rPr>
          <w:sz w:val="24"/>
          <w:szCs w:val="24"/>
          <w:lang w:val="en-US"/>
        </w:rPr>
        <w:t>Clin</w:t>
      </w:r>
      <w:proofErr w:type="spellEnd"/>
      <w:r w:rsidRPr="002273DF">
        <w:rPr>
          <w:sz w:val="24"/>
          <w:szCs w:val="24"/>
          <w:lang w:val="en-US"/>
        </w:rPr>
        <w:t xml:space="preserve"> </w:t>
      </w:r>
      <w:proofErr w:type="spellStart"/>
      <w:r w:rsidRPr="002273DF">
        <w:rPr>
          <w:sz w:val="24"/>
          <w:szCs w:val="24"/>
          <w:lang w:val="en-US"/>
        </w:rPr>
        <w:t>Pharmacol</w:t>
      </w:r>
      <w:proofErr w:type="spellEnd"/>
      <w:r w:rsidRPr="002273DF">
        <w:rPr>
          <w:sz w:val="24"/>
          <w:szCs w:val="24"/>
          <w:lang w:val="en-US"/>
        </w:rPr>
        <w:t xml:space="preserve"> </w:t>
      </w:r>
      <w:proofErr w:type="spellStart"/>
      <w:r w:rsidRPr="002273DF">
        <w:rPr>
          <w:sz w:val="24"/>
          <w:szCs w:val="24"/>
          <w:lang w:val="en-US"/>
        </w:rPr>
        <w:t>Ther</w:t>
      </w:r>
      <w:proofErr w:type="spellEnd"/>
      <w:r w:rsidRPr="002273DF">
        <w:rPr>
          <w:sz w:val="24"/>
          <w:szCs w:val="24"/>
          <w:lang w:val="en-US"/>
        </w:rPr>
        <w:t xml:space="preserve"> 33:424, 1983.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Caron M, </w:t>
      </w:r>
      <w:proofErr w:type="spellStart"/>
      <w:r w:rsidRPr="002273DF">
        <w:rPr>
          <w:sz w:val="24"/>
          <w:szCs w:val="24"/>
          <w:lang w:val="en-US"/>
        </w:rPr>
        <w:t>Lefkowitz</w:t>
      </w:r>
      <w:proofErr w:type="spellEnd"/>
      <w:r w:rsidRPr="002273DF">
        <w:rPr>
          <w:sz w:val="24"/>
          <w:szCs w:val="24"/>
          <w:lang w:val="en-US"/>
        </w:rPr>
        <w:t xml:space="preserve"> R. beta-Adrenergic receptors: Basic studies and clinical implications. In M Stein (ed.), New Directions in Asthma. Park Ridge, IL: American College of Chest Physicians, 1975.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Elliott HL, Reid JL. Evidence for post-junctional vascular alpha</w:t>
      </w:r>
      <w:r w:rsidRPr="002273DF">
        <w:rPr>
          <w:sz w:val="24"/>
          <w:szCs w:val="24"/>
          <w:vertAlign w:val="subscript"/>
          <w:lang w:val="en-US"/>
        </w:rPr>
        <w:t>2</w:t>
      </w:r>
      <w:r w:rsidRPr="002273DF">
        <w:rPr>
          <w:sz w:val="24"/>
          <w:szCs w:val="24"/>
          <w:lang w:val="en-US"/>
        </w:rPr>
        <w:t xml:space="preserve">-adrenoceptors in peripheral vascular regulation in man. </w:t>
      </w:r>
      <w:proofErr w:type="spellStart"/>
      <w:r w:rsidRPr="002273DF">
        <w:rPr>
          <w:sz w:val="24"/>
          <w:szCs w:val="24"/>
          <w:lang w:val="en-US"/>
        </w:rPr>
        <w:t>Clin</w:t>
      </w:r>
      <w:proofErr w:type="spellEnd"/>
      <w:r w:rsidRPr="002273DF">
        <w:rPr>
          <w:sz w:val="24"/>
          <w:szCs w:val="24"/>
          <w:lang w:val="en-US"/>
        </w:rPr>
        <w:t xml:space="preserve"> </w:t>
      </w:r>
      <w:proofErr w:type="spellStart"/>
      <w:r w:rsidRPr="002273DF">
        <w:rPr>
          <w:sz w:val="24"/>
          <w:szCs w:val="24"/>
          <w:lang w:val="en-US"/>
        </w:rPr>
        <w:t>Sci</w:t>
      </w:r>
      <w:proofErr w:type="spellEnd"/>
      <w:r w:rsidRPr="002273DF">
        <w:rPr>
          <w:sz w:val="24"/>
          <w:szCs w:val="24"/>
          <w:lang w:val="en-US"/>
        </w:rPr>
        <w:t xml:space="preserve"> 65:237, 1983.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Ford GA, et al. Age-related changes in adenosine and beta </w:t>
      </w:r>
      <w:proofErr w:type="spellStart"/>
      <w:r w:rsidRPr="002273DF">
        <w:rPr>
          <w:sz w:val="24"/>
          <w:szCs w:val="24"/>
          <w:lang w:val="en-US"/>
        </w:rPr>
        <w:t>adrenoceptor</w:t>
      </w:r>
      <w:proofErr w:type="spellEnd"/>
      <w:r w:rsidRPr="002273DF">
        <w:rPr>
          <w:sz w:val="24"/>
          <w:szCs w:val="24"/>
          <w:lang w:val="en-US"/>
        </w:rPr>
        <w:t xml:space="preserve"> responsiveness of vascular smooth muscle in men. Br J </w:t>
      </w:r>
      <w:proofErr w:type="spellStart"/>
      <w:r w:rsidRPr="002273DF">
        <w:rPr>
          <w:sz w:val="24"/>
          <w:szCs w:val="24"/>
          <w:lang w:val="en-US"/>
        </w:rPr>
        <w:t>Clin</w:t>
      </w:r>
      <w:proofErr w:type="spellEnd"/>
      <w:r w:rsidRPr="002273DF">
        <w:rPr>
          <w:sz w:val="24"/>
          <w:szCs w:val="24"/>
          <w:lang w:val="en-US"/>
        </w:rPr>
        <w:t xml:space="preserve"> </w:t>
      </w:r>
      <w:proofErr w:type="spellStart"/>
      <w:r w:rsidRPr="002273DF">
        <w:rPr>
          <w:sz w:val="24"/>
          <w:szCs w:val="24"/>
          <w:lang w:val="en-US"/>
        </w:rPr>
        <w:t>Pharmacol</w:t>
      </w:r>
      <w:proofErr w:type="spellEnd"/>
      <w:r w:rsidRPr="002273DF">
        <w:rPr>
          <w:sz w:val="24"/>
          <w:szCs w:val="24"/>
          <w:lang w:val="en-US"/>
        </w:rPr>
        <w:t xml:space="preserve"> 33:83, 1992.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Gilman AG. G-Proteins and regulation of adenylyl cyclase. JAMA 262:1819, 1989.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Glaubiger</w:t>
      </w:r>
      <w:proofErr w:type="spellEnd"/>
      <w:r w:rsidRPr="002273DF">
        <w:rPr>
          <w:sz w:val="24"/>
          <w:szCs w:val="24"/>
          <w:lang w:val="en-US"/>
        </w:rPr>
        <w:t xml:space="preserve"> G, </w:t>
      </w:r>
      <w:proofErr w:type="spellStart"/>
      <w:r w:rsidRPr="002273DF">
        <w:rPr>
          <w:sz w:val="24"/>
          <w:szCs w:val="24"/>
          <w:lang w:val="en-US"/>
        </w:rPr>
        <w:t>Lefkowitz</w:t>
      </w:r>
      <w:proofErr w:type="spellEnd"/>
      <w:r w:rsidRPr="002273DF">
        <w:rPr>
          <w:sz w:val="24"/>
          <w:szCs w:val="24"/>
          <w:lang w:val="en-US"/>
        </w:rPr>
        <w:t xml:space="preserve"> R. Elevated beta-adrenergic receptor number after chronic propranolol treatment. </w:t>
      </w:r>
      <w:proofErr w:type="spellStart"/>
      <w:r w:rsidRPr="002273DF">
        <w:rPr>
          <w:sz w:val="24"/>
          <w:szCs w:val="24"/>
          <w:lang w:val="en-US"/>
        </w:rPr>
        <w:t>Biochem</w:t>
      </w:r>
      <w:proofErr w:type="spellEnd"/>
      <w:r w:rsidRPr="002273DF">
        <w:rPr>
          <w:sz w:val="24"/>
          <w:szCs w:val="24"/>
          <w:lang w:val="en-US"/>
        </w:rPr>
        <w:t xml:space="preserve"> </w:t>
      </w:r>
      <w:proofErr w:type="spellStart"/>
      <w:r w:rsidRPr="002273DF">
        <w:rPr>
          <w:sz w:val="24"/>
          <w:szCs w:val="24"/>
          <w:lang w:val="en-US"/>
        </w:rPr>
        <w:t>Biophys</w:t>
      </w:r>
      <w:proofErr w:type="spellEnd"/>
      <w:r w:rsidRPr="002273DF">
        <w:rPr>
          <w:sz w:val="24"/>
          <w:szCs w:val="24"/>
          <w:lang w:val="en-US"/>
        </w:rPr>
        <w:t xml:space="preserve"> Res </w:t>
      </w:r>
      <w:proofErr w:type="spellStart"/>
      <w:r w:rsidRPr="002273DF">
        <w:rPr>
          <w:sz w:val="24"/>
          <w:szCs w:val="24"/>
          <w:lang w:val="en-US"/>
        </w:rPr>
        <w:t>Commun</w:t>
      </w:r>
      <w:proofErr w:type="spellEnd"/>
      <w:r w:rsidRPr="002273DF">
        <w:rPr>
          <w:sz w:val="24"/>
          <w:szCs w:val="24"/>
          <w:lang w:val="en-US"/>
        </w:rPr>
        <w:t xml:space="preserve"> 78:720, 1977.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Harrison JK, et al. Molecular characterization of alpha</w:t>
      </w:r>
      <w:r w:rsidRPr="002273DF">
        <w:rPr>
          <w:sz w:val="24"/>
          <w:szCs w:val="24"/>
          <w:vertAlign w:val="subscript"/>
          <w:lang w:val="en-US"/>
        </w:rPr>
        <w:t>1</w:t>
      </w:r>
      <w:r w:rsidRPr="002273DF">
        <w:rPr>
          <w:sz w:val="24"/>
          <w:szCs w:val="24"/>
          <w:lang w:val="en-US"/>
        </w:rPr>
        <w:t>- and alpha</w:t>
      </w:r>
      <w:r w:rsidRPr="002273DF">
        <w:rPr>
          <w:sz w:val="24"/>
          <w:szCs w:val="24"/>
          <w:vertAlign w:val="subscript"/>
          <w:lang w:val="en-US"/>
        </w:rPr>
        <w:t>2</w:t>
      </w:r>
      <w:r w:rsidRPr="002273DF">
        <w:rPr>
          <w:sz w:val="24"/>
          <w:szCs w:val="24"/>
          <w:lang w:val="en-US"/>
        </w:rPr>
        <w:t xml:space="preserve">- </w:t>
      </w:r>
      <w:proofErr w:type="spellStart"/>
      <w:r w:rsidRPr="002273DF">
        <w:rPr>
          <w:sz w:val="24"/>
          <w:szCs w:val="24"/>
          <w:lang w:val="en-US"/>
        </w:rPr>
        <w:t>adrenoceptors</w:t>
      </w:r>
      <w:proofErr w:type="spellEnd"/>
      <w:r w:rsidRPr="002273DF">
        <w:rPr>
          <w:sz w:val="24"/>
          <w:szCs w:val="24"/>
          <w:lang w:val="en-US"/>
        </w:rPr>
        <w:t xml:space="preserve">. Trends </w:t>
      </w:r>
      <w:proofErr w:type="spellStart"/>
      <w:r w:rsidRPr="002273DF">
        <w:rPr>
          <w:sz w:val="24"/>
          <w:szCs w:val="24"/>
          <w:lang w:val="en-US"/>
        </w:rPr>
        <w:t>Pharmacol</w:t>
      </w:r>
      <w:proofErr w:type="spellEnd"/>
      <w:r w:rsidRPr="002273DF">
        <w:rPr>
          <w:sz w:val="24"/>
          <w:szCs w:val="24"/>
          <w:lang w:val="en-US"/>
        </w:rPr>
        <w:t xml:space="preserve"> </w:t>
      </w:r>
      <w:proofErr w:type="spellStart"/>
      <w:r w:rsidRPr="002273DF">
        <w:rPr>
          <w:sz w:val="24"/>
          <w:szCs w:val="24"/>
          <w:lang w:val="en-US"/>
        </w:rPr>
        <w:t>Sci</w:t>
      </w:r>
      <w:proofErr w:type="spellEnd"/>
      <w:r w:rsidRPr="002273DF">
        <w:rPr>
          <w:sz w:val="24"/>
          <w:szCs w:val="24"/>
          <w:lang w:val="en-US"/>
        </w:rPr>
        <w:t xml:space="preserve"> 12:62, 1991.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Hausdorff</w:t>
      </w:r>
      <w:proofErr w:type="spellEnd"/>
      <w:r w:rsidRPr="002273DF">
        <w:rPr>
          <w:sz w:val="24"/>
          <w:szCs w:val="24"/>
          <w:lang w:val="en-US"/>
        </w:rPr>
        <w:t xml:space="preserve"> W, et al. </w:t>
      </w:r>
      <w:proofErr w:type="gramStart"/>
      <w:r w:rsidRPr="002273DF">
        <w:rPr>
          <w:sz w:val="24"/>
          <w:szCs w:val="24"/>
          <w:lang w:val="en-US"/>
        </w:rPr>
        <w:t>Turning</w:t>
      </w:r>
      <w:proofErr w:type="gramEnd"/>
      <w:r w:rsidRPr="002273DF">
        <w:rPr>
          <w:sz w:val="24"/>
          <w:szCs w:val="24"/>
          <w:lang w:val="en-US"/>
        </w:rPr>
        <w:t xml:space="preserve"> off the signal: Desensitization of beta-adrenergic function. FASEB J 4:2881,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Kenakin</w:t>
      </w:r>
      <w:proofErr w:type="spellEnd"/>
      <w:r w:rsidRPr="002273DF">
        <w:rPr>
          <w:sz w:val="24"/>
          <w:szCs w:val="24"/>
          <w:lang w:val="en-US"/>
        </w:rPr>
        <w:t xml:space="preserve"> T. Drugs and receptors. Drugs 40:666,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Klein C, et al. The effect of age on the sensitivity of the alpha</w:t>
      </w:r>
      <w:r w:rsidRPr="002273DF">
        <w:rPr>
          <w:sz w:val="24"/>
          <w:szCs w:val="24"/>
          <w:vertAlign w:val="subscript"/>
          <w:lang w:val="en-US"/>
        </w:rPr>
        <w:t>1</w:t>
      </w:r>
      <w:r w:rsidRPr="002273DF">
        <w:rPr>
          <w:sz w:val="24"/>
          <w:szCs w:val="24"/>
          <w:lang w:val="en-US"/>
        </w:rPr>
        <w:t xml:space="preserve">-adrenoceptor to phenylephrine and </w:t>
      </w:r>
      <w:proofErr w:type="spellStart"/>
      <w:r w:rsidRPr="002273DF">
        <w:rPr>
          <w:sz w:val="24"/>
          <w:szCs w:val="24"/>
          <w:lang w:val="en-US"/>
        </w:rPr>
        <w:t>prazosin</w:t>
      </w:r>
      <w:proofErr w:type="spellEnd"/>
      <w:r w:rsidRPr="002273DF">
        <w:rPr>
          <w:sz w:val="24"/>
          <w:szCs w:val="24"/>
          <w:lang w:val="en-US"/>
        </w:rPr>
        <w:t xml:space="preserve">. </w:t>
      </w:r>
      <w:proofErr w:type="spellStart"/>
      <w:r w:rsidRPr="002273DF">
        <w:rPr>
          <w:sz w:val="24"/>
          <w:szCs w:val="24"/>
          <w:lang w:val="en-US"/>
        </w:rPr>
        <w:t>Clin</w:t>
      </w:r>
      <w:proofErr w:type="spellEnd"/>
      <w:r w:rsidRPr="002273DF">
        <w:rPr>
          <w:sz w:val="24"/>
          <w:szCs w:val="24"/>
          <w:lang w:val="en-US"/>
        </w:rPr>
        <w:t xml:space="preserve"> </w:t>
      </w:r>
      <w:proofErr w:type="spellStart"/>
      <w:r w:rsidRPr="002273DF">
        <w:rPr>
          <w:sz w:val="24"/>
          <w:szCs w:val="24"/>
          <w:lang w:val="en-US"/>
        </w:rPr>
        <w:t>Pharmacol</w:t>
      </w:r>
      <w:proofErr w:type="spellEnd"/>
      <w:r w:rsidRPr="002273DF">
        <w:rPr>
          <w:sz w:val="24"/>
          <w:szCs w:val="24"/>
          <w:lang w:val="en-US"/>
        </w:rPr>
        <w:t xml:space="preserve"> </w:t>
      </w:r>
      <w:proofErr w:type="spellStart"/>
      <w:r w:rsidRPr="002273DF">
        <w:rPr>
          <w:sz w:val="24"/>
          <w:szCs w:val="24"/>
          <w:lang w:val="en-US"/>
        </w:rPr>
        <w:t>Ther</w:t>
      </w:r>
      <w:proofErr w:type="spellEnd"/>
      <w:r w:rsidRPr="002273DF">
        <w:rPr>
          <w:sz w:val="24"/>
          <w:szCs w:val="24"/>
          <w:lang w:val="en-US"/>
        </w:rPr>
        <w:t xml:space="preserve"> 47:535,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Langer SZ. Presynaptic receptors and their role in the regulation of transmitter release. Br J </w:t>
      </w:r>
      <w:proofErr w:type="spellStart"/>
      <w:r w:rsidRPr="002273DF">
        <w:rPr>
          <w:sz w:val="24"/>
          <w:szCs w:val="24"/>
          <w:lang w:val="en-US"/>
        </w:rPr>
        <w:t>Pharmacol</w:t>
      </w:r>
      <w:proofErr w:type="spellEnd"/>
      <w:r w:rsidRPr="002273DF">
        <w:rPr>
          <w:sz w:val="24"/>
          <w:szCs w:val="24"/>
          <w:lang w:val="en-US"/>
        </w:rPr>
        <w:t xml:space="preserve"> 60:481, 1977.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Lefkowitz</w:t>
      </w:r>
      <w:proofErr w:type="spellEnd"/>
      <w:r w:rsidRPr="002273DF">
        <w:rPr>
          <w:sz w:val="24"/>
          <w:szCs w:val="24"/>
          <w:lang w:val="en-US"/>
        </w:rPr>
        <w:t xml:space="preserve"> R, et al. Hormones, receptors, and cyclic AMP: Their role in target cell refractoriness. </w:t>
      </w:r>
      <w:proofErr w:type="spellStart"/>
      <w:r w:rsidRPr="002273DF">
        <w:rPr>
          <w:sz w:val="24"/>
          <w:szCs w:val="24"/>
          <w:lang w:val="en-US"/>
        </w:rPr>
        <w:t>Curr</w:t>
      </w:r>
      <w:proofErr w:type="spellEnd"/>
      <w:r w:rsidRPr="002273DF">
        <w:rPr>
          <w:sz w:val="24"/>
          <w:szCs w:val="24"/>
          <w:lang w:val="en-US"/>
        </w:rPr>
        <w:t xml:space="preserve"> Top Cell </w:t>
      </w:r>
      <w:proofErr w:type="spellStart"/>
      <w:r w:rsidRPr="002273DF">
        <w:rPr>
          <w:sz w:val="24"/>
          <w:szCs w:val="24"/>
          <w:lang w:val="en-US"/>
        </w:rPr>
        <w:t>Regul</w:t>
      </w:r>
      <w:proofErr w:type="spellEnd"/>
      <w:r w:rsidRPr="002273DF">
        <w:rPr>
          <w:sz w:val="24"/>
          <w:szCs w:val="24"/>
          <w:lang w:val="en-US"/>
        </w:rPr>
        <w:t xml:space="preserve"> 17:205, 1980.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Levy JV. </w:t>
      </w:r>
      <w:proofErr w:type="gramStart"/>
      <w:r w:rsidRPr="002273DF">
        <w:rPr>
          <w:sz w:val="24"/>
          <w:szCs w:val="24"/>
          <w:lang w:val="en-US"/>
        </w:rPr>
        <w:t>beta-adrenergic</w:t>
      </w:r>
      <w:proofErr w:type="gramEnd"/>
      <w:r w:rsidRPr="002273DF">
        <w:rPr>
          <w:sz w:val="24"/>
          <w:szCs w:val="24"/>
          <w:lang w:val="en-US"/>
        </w:rPr>
        <w:t xml:space="preserve"> blocking drugs in spontaneous hypertension. Am J Med 61:779, </w:t>
      </w:r>
      <w:proofErr w:type="gramStart"/>
      <w:r w:rsidRPr="002273DF">
        <w:rPr>
          <w:sz w:val="24"/>
          <w:szCs w:val="24"/>
          <w:lang w:val="en-US"/>
        </w:rPr>
        <w:t>1976.</w:t>
      </w:r>
      <w:proofErr w:type="gramEnd"/>
      <w:r w:rsidRPr="002273DF">
        <w:rPr>
          <w:sz w:val="24"/>
          <w:szCs w:val="24"/>
          <w:lang w:val="en-US"/>
        </w:rPr>
        <w:t xml:space="preserve">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Plummer AL. Development of drug tolerance to beta</w:t>
      </w:r>
      <w:r w:rsidRPr="002273DF">
        <w:rPr>
          <w:sz w:val="24"/>
          <w:szCs w:val="24"/>
          <w:vertAlign w:val="subscript"/>
          <w:lang w:val="en-US"/>
        </w:rPr>
        <w:t>2</w:t>
      </w:r>
      <w:r w:rsidRPr="002273DF">
        <w:rPr>
          <w:sz w:val="24"/>
          <w:szCs w:val="24"/>
          <w:lang w:val="en-US"/>
        </w:rPr>
        <w:t>-adrenergic agents. Chest 73(</w:t>
      </w:r>
      <w:proofErr w:type="spellStart"/>
      <w:r w:rsidRPr="002273DF">
        <w:rPr>
          <w:sz w:val="24"/>
          <w:szCs w:val="24"/>
          <w:lang w:val="en-US"/>
        </w:rPr>
        <w:t>Suppl</w:t>
      </w:r>
      <w:proofErr w:type="spellEnd"/>
      <w:r w:rsidRPr="002273DF">
        <w:rPr>
          <w:sz w:val="24"/>
          <w:szCs w:val="24"/>
          <w:lang w:val="en-US"/>
        </w:rPr>
        <w:t xml:space="preserve">):949, 1978.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Pool P, et al. Metabolic consequences of treating hypertension. Am J </w:t>
      </w:r>
      <w:proofErr w:type="spellStart"/>
      <w:r w:rsidRPr="002273DF">
        <w:rPr>
          <w:sz w:val="24"/>
          <w:szCs w:val="24"/>
          <w:lang w:val="en-US"/>
        </w:rPr>
        <w:t>Hyperten</w:t>
      </w:r>
      <w:proofErr w:type="spellEnd"/>
      <w:r w:rsidRPr="002273DF">
        <w:rPr>
          <w:sz w:val="24"/>
          <w:szCs w:val="24"/>
          <w:lang w:val="en-US"/>
        </w:rPr>
        <w:t xml:space="preserve"> 4:4945, </w:t>
      </w:r>
      <w:proofErr w:type="gramStart"/>
      <w:r w:rsidRPr="002273DF">
        <w:rPr>
          <w:sz w:val="24"/>
          <w:szCs w:val="24"/>
          <w:lang w:val="en-US"/>
        </w:rPr>
        <w:t>1991.</w:t>
      </w:r>
      <w:proofErr w:type="gramEnd"/>
      <w:r w:rsidRPr="002273DF">
        <w:rPr>
          <w:sz w:val="24"/>
          <w:szCs w:val="24"/>
          <w:lang w:val="en-US"/>
        </w:rPr>
        <w:t xml:space="preserve">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Prichard BN. </w:t>
      </w:r>
      <w:proofErr w:type="gramStart"/>
      <w:r w:rsidRPr="002273DF">
        <w:rPr>
          <w:sz w:val="24"/>
          <w:szCs w:val="24"/>
          <w:lang w:val="en-US"/>
        </w:rPr>
        <w:t>alpha</w:t>
      </w:r>
      <w:proofErr w:type="gramEnd"/>
      <w:r w:rsidRPr="002273DF">
        <w:rPr>
          <w:sz w:val="24"/>
          <w:szCs w:val="24"/>
          <w:lang w:val="en-US"/>
        </w:rPr>
        <w:t xml:space="preserve">- and beta-blocking agents: Pharmacology and properties. Cleve </w:t>
      </w:r>
      <w:proofErr w:type="spellStart"/>
      <w:r w:rsidRPr="002273DF">
        <w:rPr>
          <w:sz w:val="24"/>
          <w:szCs w:val="24"/>
          <w:lang w:val="en-US"/>
        </w:rPr>
        <w:t>Clin</w:t>
      </w:r>
      <w:proofErr w:type="spellEnd"/>
      <w:r w:rsidRPr="002273DF">
        <w:rPr>
          <w:sz w:val="24"/>
          <w:szCs w:val="24"/>
          <w:lang w:val="en-US"/>
        </w:rPr>
        <w:t xml:space="preserve"> J Med 58:337, 1991.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Ruffulo</w:t>
      </w:r>
      <w:proofErr w:type="spellEnd"/>
      <w:r w:rsidRPr="002273DF">
        <w:rPr>
          <w:sz w:val="24"/>
          <w:szCs w:val="24"/>
          <w:lang w:val="en-US"/>
        </w:rPr>
        <w:t xml:space="preserve"> RR, et al. Structure and function of alpha </w:t>
      </w:r>
      <w:proofErr w:type="spellStart"/>
      <w:r w:rsidRPr="002273DF">
        <w:rPr>
          <w:sz w:val="24"/>
          <w:szCs w:val="24"/>
          <w:lang w:val="en-US"/>
        </w:rPr>
        <w:t>adrenoceptors</w:t>
      </w:r>
      <w:proofErr w:type="spellEnd"/>
      <w:r w:rsidRPr="002273DF">
        <w:rPr>
          <w:sz w:val="24"/>
          <w:szCs w:val="24"/>
          <w:lang w:val="en-US"/>
        </w:rPr>
        <w:t xml:space="preserve">. </w:t>
      </w:r>
      <w:proofErr w:type="spellStart"/>
      <w:r w:rsidRPr="002273DF">
        <w:rPr>
          <w:sz w:val="24"/>
          <w:szCs w:val="24"/>
          <w:lang w:val="en-US"/>
        </w:rPr>
        <w:t>Pharmacol</w:t>
      </w:r>
      <w:proofErr w:type="spellEnd"/>
      <w:r w:rsidRPr="002273DF">
        <w:rPr>
          <w:sz w:val="24"/>
          <w:szCs w:val="24"/>
          <w:lang w:val="en-US"/>
        </w:rPr>
        <w:t xml:space="preserve"> Rev 43:475, 1991. </w:t>
      </w:r>
    </w:p>
    <w:p w:rsidR="00800BDB" w:rsidRPr="002273DF" w:rsidRDefault="00800BDB" w:rsidP="00BF01F4">
      <w:pPr>
        <w:pStyle w:val="af8"/>
        <w:widowControl/>
        <w:numPr>
          <w:ilvl w:val="0"/>
          <w:numId w:val="14"/>
        </w:numPr>
        <w:autoSpaceDE/>
        <w:autoSpaceDN/>
        <w:adjustRightInd/>
        <w:spacing w:before="30"/>
        <w:jc w:val="both"/>
        <w:rPr>
          <w:sz w:val="24"/>
          <w:szCs w:val="24"/>
        </w:rPr>
      </w:pPr>
      <w:proofErr w:type="spellStart"/>
      <w:r w:rsidRPr="002273DF">
        <w:rPr>
          <w:sz w:val="24"/>
          <w:szCs w:val="24"/>
          <w:lang w:val="en-US"/>
        </w:rPr>
        <w:t>Tota</w:t>
      </w:r>
      <w:proofErr w:type="spellEnd"/>
      <w:r w:rsidRPr="002273DF">
        <w:rPr>
          <w:sz w:val="24"/>
          <w:szCs w:val="24"/>
          <w:lang w:val="en-US"/>
        </w:rPr>
        <w:t xml:space="preserve"> MR, et al. Biophysical and genetic analysis of the ligand-binding site of the beta-</w:t>
      </w:r>
      <w:proofErr w:type="spellStart"/>
      <w:r w:rsidRPr="002273DF">
        <w:rPr>
          <w:sz w:val="24"/>
          <w:szCs w:val="24"/>
          <w:lang w:val="en-US"/>
        </w:rPr>
        <w:t>adrenoceptor</w:t>
      </w:r>
      <w:proofErr w:type="spellEnd"/>
      <w:r w:rsidRPr="002273DF">
        <w:rPr>
          <w:sz w:val="24"/>
          <w:szCs w:val="24"/>
          <w:lang w:val="en-US"/>
        </w:rPr>
        <w:t xml:space="preserve">. </w:t>
      </w:r>
      <w:proofErr w:type="spellStart"/>
      <w:r w:rsidRPr="002273DF">
        <w:rPr>
          <w:sz w:val="24"/>
          <w:szCs w:val="24"/>
        </w:rPr>
        <w:t>Trends</w:t>
      </w:r>
      <w:proofErr w:type="spellEnd"/>
      <w:r w:rsidRPr="002273DF">
        <w:rPr>
          <w:sz w:val="24"/>
          <w:szCs w:val="24"/>
        </w:rPr>
        <w:t xml:space="preserve"> </w:t>
      </w:r>
      <w:proofErr w:type="spellStart"/>
      <w:r w:rsidRPr="002273DF">
        <w:rPr>
          <w:sz w:val="24"/>
          <w:szCs w:val="24"/>
        </w:rPr>
        <w:t>Pharmacol</w:t>
      </w:r>
      <w:proofErr w:type="spellEnd"/>
      <w:r w:rsidRPr="002273DF">
        <w:rPr>
          <w:sz w:val="24"/>
          <w:szCs w:val="24"/>
        </w:rPr>
        <w:t xml:space="preserve"> </w:t>
      </w:r>
      <w:proofErr w:type="spellStart"/>
      <w:r w:rsidRPr="002273DF">
        <w:rPr>
          <w:sz w:val="24"/>
          <w:szCs w:val="24"/>
        </w:rPr>
        <w:t>Sci</w:t>
      </w:r>
      <w:proofErr w:type="spellEnd"/>
      <w:r w:rsidRPr="002273DF">
        <w:rPr>
          <w:sz w:val="24"/>
          <w:szCs w:val="24"/>
        </w:rPr>
        <w:t xml:space="preserve"> 12:4, 1991. </w:t>
      </w:r>
    </w:p>
    <w:p w:rsidR="00800BDB" w:rsidRPr="002273DF" w:rsidRDefault="00800BDB" w:rsidP="00BF01F4">
      <w:pPr>
        <w:pStyle w:val="af8"/>
        <w:widowControl/>
        <w:numPr>
          <w:ilvl w:val="0"/>
          <w:numId w:val="14"/>
        </w:numPr>
        <w:autoSpaceDE/>
        <w:autoSpaceDN/>
        <w:adjustRightInd/>
        <w:spacing w:before="30"/>
        <w:rPr>
          <w:sz w:val="24"/>
          <w:szCs w:val="24"/>
          <w:lang w:val="en-US"/>
        </w:rPr>
      </w:pPr>
      <w:proofErr w:type="spellStart"/>
      <w:r w:rsidRPr="002273DF">
        <w:rPr>
          <w:sz w:val="24"/>
          <w:szCs w:val="24"/>
          <w:lang w:val="en-US"/>
        </w:rPr>
        <w:t>Buyse</w:t>
      </w:r>
      <w:proofErr w:type="spellEnd"/>
      <w:r w:rsidRPr="002273DF">
        <w:rPr>
          <w:sz w:val="24"/>
          <w:szCs w:val="24"/>
          <w:lang w:val="en-US"/>
        </w:rPr>
        <w:t xml:space="preserve"> ML. Birth Defects Encyclopedia. Cambridge: Blackwell, 1990.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Emery A, </w:t>
      </w:r>
      <w:proofErr w:type="spellStart"/>
      <w:r w:rsidRPr="002273DF">
        <w:rPr>
          <w:sz w:val="24"/>
          <w:szCs w:val="24"/>
          <w:lang w:val="en-US"/>
        </w:rPr>
        <w:t>Rimoin</w:t>
      </w:r>
      <w:proofErr w:type="spellEnd"/>
      <w:r w:rsidRPr="002273DF">
        <w:rPr>
          <w:sz w:val="24"/>
          <w:szCs w:val="24"/>
          <w:lang w:val="en-US"/>
        </w:rPr>
        <w:t xml:space="preserve"> D. Principles and Practice of Medical Genetics (2nd </w:t>
      </w:r>
      <w:proofErr w:type="spellStart"/>
      <w:proofErr w:type="gramStart"/>
      <w:r w:rsidRPr="002273DF">
        <w:rPr>
          <w:sz w:val="24"/>
          <w:szCs w:val="24"/>
          <w:lang w:val="en-US"/>
        </w:rPr>
        <w:t>ed</w:t>
      </w:r>
      <w:proofErr w:type="spellEnd"/>
      <w:proofErr w:type="gramEnd"/>
      <w:r w:rsidRPr="002273DF">
        <w:rPr>
          <w:sz w:val="24"/>
          <w:szCs w:val="24"/>
          <w:lang w:val="en-US"/>
        </w:rPr>
        <w:t xml:space="preserve">). New York: Churchill Livingstone, 1990. </w:t>
      </w:r>
    </w:p>
    <w:p w:rsidR="00800BDB" w:rsidRPr="002273DF" w:rsidRDefault="00800BDB" w:rsidP="00BF01F4">
      <w:pPr>
        <w:pStyle w:val="af8"/>
        <w:widowControl/>
        <w:numPr>
          <w:ilvl w:val="0"/>
          <w:numId w:val="14"/>
        </w:numPr>
        <w:autoSpaceDE/>
        <w:autoSpaceDN/>
        <w:adjustRightInd/>
        <w:spacing w:before="30"/>
        <w:rPr>
          <w:sz w:val="24"/>
          <w:szCs w:val="24"/>
          <w:lang w:val="en-US"/>
        </w:rPr>
      </w:pPr>
      <w:proofErr w:type="spellStart"/>
      <w:r w:rsidRPr="002273DF">
        <w:rPr>
          <w:sz w:val="24"/>
          <w:szCs w:val="24"/>
          <w:lang w:val="en-US"/>
        </w:rPr>
        <w:t>Gorlin</w:t>
      </w:r>
      <w:proofErr w:type="spellEnd"/>
      <w:r w:rsidRPr="002273DF">
        <w:rPr>
          <w:sz w:val="24"/>
          <w:szCs w:val="24"/>
          <w:lang w:val="en-US"/>
        </w:rPr>
        <w:t xml:space="preserve"> RJ, et al. Syndromes of the Head and Neck (3rd </w:t>
      </w:r>
      <w:proofErr w:type="spellStart"/>
      <w:proofErr w:type="gramStart"/>
      <w:r w:rsidRPr="002273DF">
        <w:rPr>
          <w:sz w:val="24"/>
          <w:szCs w:val="24"/>
          <w:lang w:val="en-US"/>
        </w:rPr>
        <w:t>ed</w:t>
      </w:r>
      <w:proofErr w:type="spellEnd"/>
      <w:proofErr w:type="gramEnd"/>
      <w:r w:rsidRPr="002273DF">
        <w:rPr>
          <w:sz w:val="24"/>
          <w:szCs w:val="24"/>
          <w:lang w:val="en-US"/>
        </w:rPr>
        <w:t xml:space="preserve">). New York: Oxford University Press, 1990.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Hall JG, et al. Handbook of Normal Physical Measurements. New York: Oxford University Press, 1989.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Jones KL. Smith's Recognizable Patterns of Human Malformation (4th </w:t>
      </w:r>
      <w:proofErr w:type="spellStart"/>
      <w:proofErr w:type="gramStart"/>
      <w:r w:rsidRPr="002273DF">
        <w:rPr>
          <w:sz w:val="24"/>
          <w:szCs w:val="24"/>
          <w:lang w:val="en-US"/>
        </w:rPr>
        <w:t>ed</w:t>
      </w:r>
      <w:proofErr w:type="spellEnd"/>
      <w:proofErr w:type="gramEnd"/>
      <w:r w:rsidRPr="002273DF">
        <w:rPr>
          <w:sz w:val="24"/>
          <w:szCs w:val="24"/>
          <w:lang w:val="en-US"/>
        </w:rPr>
        <w:t>). In M Markowitz (ed.), Major Problems in Clinical Pediatrics (</w:t>
      </w:r>
      <w:proofErr w:type="spellStart"/>
      <w:r w:rsidRPr="002273DF">
        <w:rPr>
          <w:sz w:val="24"/>
          <w:szCs w:val="24"/>
          <w:lang w:val="en-US"/>
        </w:rPr>
        <w:t>vol</w:t>
      </w:r>
      <w:proofErr w:type="spellEnd"/>
      <w:r w:rsidRPr="002273DF">
        <w:rPr>
          <w:sz w:val="24"/>
          <w:szCs w:val="24"/>
          <w:lang w:val="en-US"/>
        </w:rPr>
        <w:t xml:space="preserve"> VII). Philadelphia: Saunders, 1988. </w:t>
      </w:r>
    </w:p>
    <w:p w:rsidR="00800BDB" w:rsidRPr="002273DF" w:rsidRDefault="00800BDB" w:rsidP="00BF01F4">
      <w:pPr>
        <w:pStyle w:val="af8"/>
        <w:widowControl/>
        <w:numPr>
          <w:ilvl w:val="0"/>
          <w:numId w:val="14"/>
        </w:numPr>
        <w:autoSpaceDE/>
        <w:autoSpaceDN/>
        <w:adjustRightInd/>
        <w:spacing w:before="30"/>
        <w:rPr>
          <w:sz w:val="24"/>
          <w:szCs w:val="24"/>
          <w:lang w:val="en-US"/>
        </w:rPr>
      </w:pPr>
      <w:proofErr w:type="spellStart"/>
      <w:r w:rsidRPr="002273DF">
        <w:rPr>
          <w:sz w:val="24"/>
          <w:szCs w:val="24"/>
          <w:lang w:val="en-US"/>
        </w:rPr>
        <w:lastRenderedPageBreak/>
        <w:t>McKusick</w:t>
      </w:r>
      <w:proofErr w:type="spellEnd"/>
      <w:r w:rsidRPr="002273DF">
        <w:rPr>
          <w:sz w:val="24"/>
          <w:szCs w:val="24"/>
          <w:lang w:val="en-US"/>
        </w:rPr>
        <w:t xml:space="preserve"> V. Mendelian Inheritance in Man (10th </w:t>
      </w:r>
      <w:proofErr w:type="gramStart"/>
      <w:r w:rsidRPr="002273DF">
        <w:rPr>
          <w:sz w:val="24"/>
          <w:szCs w:val="24"/>
          <w:lang w:val="en-US"/>
        </w:rPr>
        <w:t>ed</w:t>
      </w:r>
      <w:proofErr w:type="gramEnd"/>
      <w:r w:rsidRPr="002273DF">
        <w:rPr>
          <w:sz w:val="24"/>
          <w:szCs w:val="24"/>
          <w:lang w:val="en-US"/>
        </w:rPr>
        <w:t xml:space="preserve">.). Baltimore: Johns Hopkins University Press, 1992. </w:t>
      </w:r>
    </w:p>
    <w:p w:rsidR="00800BDB" w:rsidRPr="002273DF" w:rsidRDefault="00800BDB" w:rsidP="00BF01F4">
      <w:pPr>
        <w:pStyle w:val="af8"/>
        <w:widowControl/>
        <w:numPr>
          <w:ilvl w:val="0"/>
          <w:numId w:val="14"/>
        </w:numPr>
        <w:autoSpaceDE/>
        <w:autoSpaceDN/>
        <w:adjustRightInd/>
        <w:spacing w:before="30"/>
        <w:rPr>
          <w:sz w:val="24"/>
          <w:szCs w:val="24"/>
          <w:lang w:val="en-US"/>
        </w:rPr>
      </w:pPr>
      <w:proofErr w:type="spellStart"/>
      <w:r w:rsidRPr="002273DF">
        <w:rPr>
          <w:sz w:val="24"/>
          <w:szCs w:val="24"/>
          <w:lang w:val="en-US"/>
        </w:rPr>
        <w:t>Rimoin</w:t>
      </w:r>
      <w:proofErr w:type="spellEnd"/>
      <w:r w:rsidRPr="002273DF">
        <w:rPr>
          <w:sz w:val="24"/>
          <w:szCs w:val="24"/>
          <w:lang w:val="en-US"/>
        </w:rPr>
        <w:t xml:space="preserve"> DL. Disorders of the Endocrine Glands. In AA Dietz (ed.), Genetic Disease: Diagnosis and Treatment. Proceedings of the Fifth Arnold O. Beckman Conference in Clinical Chemistry. Monterey, CA: The Association for Clinical Chemistry, 1983. </w:t>
      </w:r>
    </w:p>
    <w:p w:rsidR="00800BDB" w:rsidRPr="002273DF" w:rsidRDefault="00800BDB" w:rsidP="00BF01F4">
      <w:pPr>
        <w:pStyle w:val="af8"/>
        <w:widowControl/>
        <w:numPr>
          <w:ilvl w:val="0"/>
          <w:numId w:val="14"/>
        </w:numPr>
        <w:autoSpaceDE/>
        <w:autoSpaceDN/>
        <w:adjustRightInd/>
        <w:spacing w:before="30"/>
        <w:rPr>
          <w:sz w:val="24"/>
          <w:szCs w:val="24"/>
          <w:lang w:val="en-US"/>
        </w:rPr>
      </w:pPr>
      <w:proofErr w:type="spellStart"/>
      <w:r w:rsidRPr="002273DF">
        <w:rPr>
          <w:sz w:val="24"/>
          <w:szCs w:val="24"/>
          <w:lang w:val="en-US"/>
        </w:rPr>
        <w:t>Taybi</w:t>
      </w:r>
      <w:proofErr w:type="spellEnd"/>
      <w:r w:rsidRPr="002273DF">
        <w:rPr>
          <w:sz w:val="24"/>
          <w:szCs w:val="24"/>
          <w:lang w:val="en-US"/>
        </w:rPr>
        <w:t xml:space="preserve"> H, </w:t>
      </w:r>
      <w:proofErr w:type="spellStart"/>
      <w:r w:rsidRPr="002273DF">
        <w:rPr>
          <w:sz w:val="24"/>
          <w:szCs w:val="24"/>
          <w:lang w:val="en-US"/>
        </w:rPr>
        <w:t>Lachman</w:t>
      </w:r>
      <w:proofErr w:type="spellEnd"/>
      <w:r w:rsidRPr="002273DF">
        <w:rPr>
          <w:sz w:val="24"/>
          <w:szCs w:val="24"/>
          <w:lang w:val="en-US"/>
        </w:rPr>
        <w:t xml:space="preserve"> RS. Radiology of Syndromes, Metabolic Disorders, and Skeletal </w:t>
      </w:r>
      <w:proofErr w:type="spellStart"/>
      <w:r w:rsidRPr="002273DF">
        <w:rPr>
          <w:sz w:val="24"/>
          <w:szCs w:val="24"/>
          <w:lang w:val="en-US"/>
        </w:rPr>
        <w:t>Dysplasias</w:t>
      </w:r>
      <w:proofErr w:type="spellEnd"/>
      <w:r w:rsidRPr="002273DF">
        <w:rPr>
          <w:sz w:val="24"/>
          <w:szCs w:val="24"/>
          <w:lang w:val="en-US"/>
        </w:rPr>
        <w:t xml:space="preserve"> (3rd </w:t>
      </w:r>
      <w:proofErr w:type="spellStart"/>
      <w:proofErr w:type="gramStart"/>
      <w:r w:rsidRPr="002273DF">
        <w:rPr>
          <w:sz w:val="24"/>
          <w:szCs w:val="24"/>
          <w:lang w:val="en-US"/>
        </w:rPr>
        <w:t>ed</w:t>
      </w:r>
      <w:proofErr w:type="spellEnd"/>
      <w:proofErr w:type="gramEnd"/>
      <w:r w:rsidRPr="002273DF">
        <w:rPr>
          <w:sz w:val="24"/>
          <w:szCs w:val="24"/>
          <w:lang w:val="en-US"/>
        </w:rPr>
        <w:t xml:space="preserve">). Chicago: Yearbook, 1990.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Vogel F, </w:t>
      </w:r>
      <w:proofErr w:type="spellStart"/>
      <w:r w:rsidRPr="002273DF">
        <w:rPr>
          <w:sz w:val="24"/>
          <w:szCs w:val="24"/>
          <w:lang w:val="en-US"/>
        </w:rPr>
        <w:t>Motulsky</w:t>
      </w:r>
      <w:proofErr w:type="spellEnd"/>
      <w:r w:rsidRPr="002273DF">
        <w:rPr>
          <w:sz w:val="24"/>
          <w:szCs w:val="24"/>
          <w:lang w:val="en-US"/>
        </w:rPr>
        <w:t xml:space="preserve"> AG. Human Genetics: Problems and Approaches (</w:t>
      </w:r>
      <w:proofErr w:type="gramStart"/>
      <w:r w:rsidRPr="002273DF">
        <w:rPr>
          <w:sz w:val="24"/>
          <w:szCs w:val="24"/>
          <w:lang w:val="en-US"/>
        </w:rPr>
        <w:t>2nd</w:t>
      </w:r>
      <w:proofErr w:type="gramEnd"/>
      <w:r w:rsidRPr="002273DF">
        <w:rPr>
          <w:sz w:val="24"/>
          <w:szCs w:val="24"/>
          <w:lang w:val="en-US"/>
        </w:rPr>
        <w:t xml:space="preserve"> </w:t>
      </w:r>
      <w:proofErr w:type="spellStart"/>
      <w:r w:rsidRPr="002273DF">
        <w:rPr>
          <w:sz w:val="24"/>
          <w:szCs w:val="24"/>
          <w:lang w:val="en-US"/>
        </w:rPr>
        <w:t>ed</w:t>
      </w:r>
      <w:proofErr w:type="spellEnd"/>
      <w:r w:rsidRPr="002273DF">
        <w:rPr>
          <w:sz w:val="24"/>
          <w:szCs w:val="24"/>
          <w:lang w:val="en-US"/>
        </w:rPr>
        <w:t xml:space="preserve">). New York: Springer, 1986. </w:t>
      </w:r>
    </w:p>
    <w:p w:rsidR="00800BDB" w:rsidRPr="002273DF" w:rsidRDefault="00800BDB" w:rsidP="00BF01F4">
      <w:pPr>
        <w:pStyle w:val="af8"/>
        <w:widowControl/>
        <w:numPr>
          <w:ilvl w:val="0"/>
          <w:numId w:val="14"/>
        </w:numPr>
        <w:autoSpaceDE/>
        <w:autoSpaceDN/>
        <w:adjustRightInd/>
        <w:spacing w:before="30"/>
        <w:rPr>
          <w:sz w:val="24"/>
          <w:szCs w:val="24"/>
          <w:lang w:val="en-US"/>
        </w:rPr>
      </w:pPr>
      <w:proofErr w:type="spellStart"/>
      <w:r w:rsidRPr="002273DF">
        <w:rPr>
          <w:sz w:val="24"/>
          <w:szCs w:val="24"/>
          <w:lang w:val="en-US"/>
        </w:rPr>
        <w:t>Wiedmann</w:t>
      </w:r>
      <w:proofErr w:type="spellEnd"/>
      <w:r w:rsidRPr="002273DF">
        <w:rPr>
          <w:sz w:val="24"/>
          <w:szCs w:val="24"/>
          <w:lang w:val="en-US"/>
        </w:rPr>
        <w:t xml:space="preserve"> H-R, et al. Atlas of Clinical Syndromes—A Visual Aid to Diagnosis (</w:t>
      </w:r>
      <w:proofErr w:type="gramStart"/>
      <w:r w:rsidRPr="002273DF">
        <w:rPr>
          <w:sz w:val="24"/>
          <w:szCs w:val="24"/>
          <w:lang w:val="en-US"/>
        </w:rPr>
        <w:t>2nd</w:t>
      </w:r>
      <w:proofErr w:type="gramEnd"/>
      <w:r w:rsidRPr="002273DF">
        <w:rPr>
          <w:sz w:val="24"/>
          <w:szCs w:val="24"/>
          <w:lang w:val="en-US"/>
        </w:rPr>
        <w:t xml:space="preserve"> </w:t>
      </w:r>
      <w:proofErr w:type="spellStart"/>
      <w:r w:rsidRPr="002273DF">
        <w:rPr>
          <w:sz w:val="24"/>
          <w:szCs w:val="24"/>
          <w:lang w:val="en-US"/>
        </w:rPr>
        <w:t>ed</w:t>
      </w:r>
      <w:proofErr w:type="spellEnd"/>
      <w:r w:rsidRPr="002273DF">
        <w:rPr>
          <w:sz w:val="24"/>
          <w:szCs w:val="24"/>
          <w:lang w:val="en-US"/>
        </w:rPr>
        <w:t xml:space="preserve">). St. Louis: Mosby, 1989. </w:t>
      </w:r>
    </w:p>
    <w:p w:rsidR="00800BDB" w:rsidRPr="002273DF" w:rsidRDefault="00800BDB" w:rsidP="00BF01F4">
      <w:pPr>
        <w:pStyle w:val="af8"/>
        <w:widowControl/>
        <w:numPr>
          <w:ilvl w:val="0"/>
          <w:numId w:val="14"/>
        </w:numPr>
        <w:autoSpaceDE/>
        <w:autoSpaceDN/>
        <w:adjustRightInd/>
        <w:spacing w:before="30"/>
        <w:rPr>
          <w:sz w:val="24"/>
          <w:szCs w:val="24"/>
          <w:lang w:val="en-US"/>
        </w:rPr>
      </w:pPr>
      <w:r w:rsidRPr="002273DF">
        <w:rPr>
          <w:sz w:val="24"/>
          <w:szCs w:val="24"/>
          <w:lang w:val="en-US"/>
        </w:rPr>
        <w:t xml:space="preserve">Wynne-Davis R, Hall CM, </w:t>
      </w:r>
      <w:proofErr w:type="spellStart"/>
      <w:r w:rsidRPr="002273DF">
        <w:rPr>
          <w:sz w:val="24"/>
          <w:szCs w:val="24"/>
          <w:lang w:val="en-US"/>
        </w:rPr>
        <w:t>Apley</w:t>
      </w:r>
      <w:proofErr w:type="spellEnd"/>
      <w:r w:rsidRPr="002273DF">
        <w:rPr>
          <w:sz w:val="24"/>
          <w:szCs w:val="24"/>
          <w:lang w:val="en-US"/>
        </w:rPr>
        <w:t xml:space="preserve"> AG. Atlas of Skeletal </w:t>
      </w:r>
      <w:proofErr w:type="spellStart"/>
      <w:r w:rsidRPr="002273DF">
        <w:rPr>
          <w:sz w:val="24"/>
          <w:szCs w:val="24"/>
          <w:lang w:val="en-US"/>
        </w:rPr>
        <w:t>Dysplasias</w:t>
      </w:r>
      <w:proofErr w:type="spellEnd"/>
      <w:r w:rsidRPr="002273DF">
        <w:rPr>
          <w:sz w:val="24"/>
          <w:szCs w:val="24"/>
          <w:lang w:val="en-US"/>
        </w:rPr>
        <w:t xml:space="preserve">. Edinburgh: Churchill Livingstone, 1985.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Antonarakis</w:t>
      </w:r>
      <w:proofErr w:type="spellEnd"/>
      <w:r w:rsidRPr="002273DF">
        <w:rPr>
          <w:sz w:val="24"/>
          <w:szCs w:val="24"/>
          <w:lang w:val="en-US"/>
        </w:rPr>
        <w:t xml:space="preserve"> SE. Diagnosis of genetic disorders at the DNA level. New </w:t>
      </w:r>
      <w:proofErr w:type="spellStart"/>
      <w:r w:rsidRPr="002273DF">
        <w:rPr>
          <w:sz w:val="24"/>
          <w:szCs w:val="24"/>
          <w:lang w:val="en-US"/>
        </w:rPr>
        <w:t>Engl</w:t>
      </w:r>
      <w:proofErr w:type="spellEnd"/>
      <w:r w:rsidRPr="002273DF">
        <w:rPr>
          <w:sz w:val="24"/>
          <w:szCs w:val="24"/>
          <w:lang w:val="en-US"/>
        </w:rPr>
        <w:t xml:space="preserve"> J Med 320:153, 1989.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Beato</w:t>
      </w:r>
      <w:proofErr w:type="spellEnd"/>
      <w:r w:rsidRPr="002273DF">
        <w:rPr>
          <w:sz w:val="24"/>
          <w:szCs w:val="24"/>
          <w:lang w:val="en-US"/>
        </w:rPr>
        <w:t xml:space="preserve"> M. Gene regulation by steroid hormones. Cell 56:335, 1989.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Chin WW. Biosynthesis and secretion of peptide hormones. In KL Becker (ed.), Principles and Practice of Endocrinology and Metabolism. Philadelphia: Lippincott, 1990. P. 14.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Evans RM. The steroid and thyroid hormone receptor superfamily. Science 240:889, 1988.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Habener</w:t>
      </w:r>
      <w:proofErr w:type="spellEnd"/>
      <w:r w:rsidRPr="002273DF">
        <w:rPr>
          <w:sz w:val="24"/>
          <w:szCs w:val="24"/>
          <w:lang w:val="en-US"/>
        </w:rPr>
        <w:t xml:space="preserve"> JF. Genetic control of hormone formation. In JD Wilson, DW Foster (</w:t>
      </w:r>
      <w:proofErr w:type="spellStart"/>
      <w:proofErr w:type="gramStart"/>
      <w:r w:rsidRPr="002273DF">
        <w:rPr>
          <w:sz w:val="24"/>
          <w:szCs w:val="24"/>
          <w:lang w:val="en-US"/>
        </w:rPr>
        <w:t>eds</w:t>
      </w:r>
      <w:proofErr w:type="spellEnd"/>
      <w:proofErr w:type="gramEnd"/>
      <w:r w:rsidRPr="002273DF">
        <w:rPr>
          <w:sz w:val="24"/>
          <w:szCs w:val="24"/>
          <w:lang w:val="en-US"/>
        </w:rPr>
        <w:t xml:space="preserve">), Williams Textbook of Endocrinology. Philadelphia: Saunders, 1992. P. 9.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Kahn CR, et al. Mechanism of action of hormones that act at the cell surface. In JD Wilson, DW Foster (</w:t>
      </w:r>
      <w:proofErr w:type="spellStart"/>
      <w:proofErr w:type="gramStart"/>
      <w:r w:rsidRPr="002273DF">
        <w:rPr>
          <w:sz w:val="24"/>
          <w:szCs w:val="24"/>
          <w:lang w:val="en-US"/>
        </w:rPr>
        <w:t>eds</w:t>
      </w:r>
      <w:proofErr w:type="spellEnd"/>
      <w:proofErr w:type="gramEnd"/>
      <w:r w:rsidRPr="002273DF">
        <w:rPr>
          <w:sz w:val="24"/>
          <w:szCs w:val="24"/>
          <w:lang w:val="en-US"/>
        </w:rPr>
        <w:t xml:space="preserve">), Williams Textbook of Endocrinology. Philadelphia: Saunders, 1992. Pp. 91.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Lazar MA, Chin WW. Nuclear thyroid hormone receptors. J </w:t>
      </w:r>
      <w:proofErr w:type="spellStart"/>
      <w:r w:rsidRPr="002273DF">
        <w:rPr>
          <w:sz w:val="24"/>
          <w:szCs w:val="24"/>
          <w:lang w:val="en-US"/>
        </w:rPr>
        <w:t>Clin</w:t>
      </w:r>
      <w:proofErr w:type="spellEnd"/>
      <w:r w:rsidRPr="002273DF">
        <w:rPr>
          <w:sz w:val="24"/>
          <w:szCs w:val="24"/>
          <w:lang w:val="en-US"/>
        </w:rPr>
        <w:t xml:space="preserve"> Invest 86:1777,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Lewin</w:t>
      </w:r>
      <w:proofErr w:type="spellEnd"/>
      <w:r w:rsidRPr="002273DF">
        <w:rPr>
          <w:sz w:val="24"/>
          <w:szCs w:val="24"/>
          <w:lang w:val="en-US"/>
        </w:rPr>
        <w:t xml:space="preserve"> BM. Gene IV. New York: Wiley, 1990.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proofErr w:type="spellStart"/>
      <w:r w:rsidRPr="002273DF">
        <w:rPr>
          <w:sz w:val="24"/>
          <w:szCs w:val="24"/>
          <w:lang w:val="en-US"/>
        </w:rPr>
        <w:t>Maniatis</w:t>
      </w:r>
      <w:proofErr w:type="spellEnd"/>
      <w:r w:rsidRPr="002273DF">
        <w:rPr>
          <w:sz w:val="24"/>
          <w:szCs w:val="24"/>
          <w:lang w:val="en-US"/>
        </w:rPr>
        <w:t xml:space="preserve"> T, et al. Regulation of inducible and tissue-specific gene expression. Science 236:1227, 1987. </w:t>
      </w:r>
    </w:p>
    <w:p w:rsidR="00800BDB" w:rsidRPr="002273DF" w:rsidRDefault="00800BDB" w:rsidP="00BF01F4">
      <w:pPr>
        <w:pStyle w:val="af8"/>
        <w:widowControl/>
        <w:numPr>
          <w:ilvl w:val="0"/>
          <w:numId w:val="14"/>
        </w:numPr>
        <w:autoSpaceDE/>
        <w:autoSpaceDN/>
        <w:adjustRightInd/>
        <w:spacing w:before="30"/>
        <w:jc w:val="both"/>
        <w:rPr>
          <w:sz w:val="24"/>
          <w:szCs w:val="24"/>
          <w:lang w:val="en-US"/>
        </w:rPr>
      </w:pPr>
      <w:r w:rsidRPr="002273DF">
        <w:rPr>
          <w:sz w:val="24"/>
          <w:szCs w:val="24"/>
          <w:lang w:val="en-US"/>
        </w:rPr>
        <w:t xml:space="preserve">Mitchell PJ, </w:t>
      </w:r>
      <w:proofErr w:type="spellStart"/>
      <w:r w:rsidRPr="002273DF">
        <w:rPr>
          <w:sz w:val="24"/>
          <w:szCs w:val="24"/>
          <w:lang w:val="en-US"/>
        </w:rPr>
        <w:t>Tjian</w:t>
      </w:r>
      <w:proofErr w:type="spellEnd"/>
      <w:r w:rsidRPr="002273DF">
        <w:rPr>
          <w:sz w:val="24"/>
          <w:szCs w:val="24"/>
          <w:lang w:val="en-US"/>
        </w:rPr>
        <w:t xml:space="preserve"> R. Transcriptional regulation in mammalian cells by sequence-specific DNA binding proteins. Science 245:371, 1989. </w:t>
      </w:r>
    </w:p>
    <w:p w:rsidR="005D1C1F" w:rsidRPr="002273DF" w:rsidRDefault="005D1C1F" w:rsidP="00FA3FA4">
      <w:pPr>
        <w:widowControl/>
        <w:autoSpaceDE/>
        <w:autoSpaceDN/>
        <w:adjustRightInd/>
        <w:spacing w:after="160" w:line="259" w:lineRule="auto"/>
        <w:rPr>
          <w:rFonts w:eastAsia="Calibri"/>
          <w:sz w:val="22"/>
          <w:szCs w:val="22"/>
          <w:lang w:val="en-US" w:eastAsia="en-US"/>
        </w:rPr>
      </w:pPr>
    </w:p>
    <w:p w:rsidR="006D0C8C" w:rsidRPr="002273DF" w:rsidRDefault="006D0C8C" w:rsidP="00FA3FA4">
      <w:pPr>
        <w:rPr>
          <w:lang w:val="en-US"/>
        </w:rPr>
      </w:pPr>
    </w:p>
    <w:sectPr w:rsidR="006D0C8C" w:rsidRPr="002273DF" w:rsidSect="006D0C8C">
      <w:headerReference w:type="default" r:id="rId13"/>
      <w:headerReference w:type="first" r:id="rId14"/>
      <w:pgSz w:w="11906" w:h="16838" w:code="9"/>
      <w:pgMar w:top="2591" w:right="851" w:bottom="1559" w:left="1134" w:header="142" w:footer="11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0BC1" w:rsidRDefault="007D0BC1" w:rsidP="001E7D29">
      <w:r>
        <w:separator/>
      </w:r>
    </w:p>
  </w:endnote>
  <w:endnote w:type="continuationSeparator" w:id="0">
    <w:p w:rsidR="007D0BC1" w:rsidRDefault="007D0BC1" w:rsidP="001E7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0BC1" w:rsidRDefault="007D0BC1" w:rsidP="001E7D29">
      <w:r>
        <w:separator/>
      </w:r>
    </w:p>
  </w:footnote>
  <w:footnote w:type="continuationSeparator" w:id="0">
    <w:p w:rsidR="007D0BC1" w:rsidRDefault="007D0BC1" w:rsidP="001E7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F42" w:rsidRDefault="00FE777E" w:rsidP="005F25B0">
    <w:pPr>
      <w:pStyle w:val="afff1"/>
    </w:pPr>
    <w:r w:rsidRPr="00FE777E">
      <w:rPr>
        <w:noProof/>
      </w:rPr>
      <mc:AlternateContent>
        <mc:Choice Requires="wps">
          <w:drawing>
            <wp:anchor distT="0" distB="0" distL="114300" distR="114300" simplePos="0" relativeHeight="251665408" behindDoc="1" locked="0" layoutInCell="1" allowOverlap="1" wp14:anchorId="74BFE3E3" wp14:editId="0096759A">
              <wp:simplePos x="0" y="0"/>
              <wp:positionH relativeFrom="column">
                <wp:posOffset>-554355</wp:posOffset>
              </wp:positionH>
              <wp:positionV relativeFrom="paragraph">
                <wp:posOffset>563880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 name="Фигура 61">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p="http://schemas.openxmlformats.org/presentationml/2006/main" xmlns:lc="http://schemas.openxmlformats.org/drawingml/2006/lockedCanvas" xmlns:ma14="http://schemas.microsoft.com/office/mac/drawingml/2011/main" xmlns:w10="urn:schemas-microsoft-com:office:word" xmlns:v="urn:schemas-microsoft-com:vml" xmlns:o="urn:schemas-microsoft-com:office:office" xmlns:w="http://schemas.openxmlformats.org/wordprocessingml/2006/main" xmlns="" val="1"/>
                        </a:ext>
                      </a:extLst>
                    </wps:spPr>
                    <wps:txbx>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74BFE3E3" id="Фигура 61" o:spid="_x0000_s1026" style="position:absolute;margin-left:-43.65pt;margin-top:44.4pt;width:223.1pt;height:56.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" filled="f" strokecolor="white [3212]" strokeweight="3pt">
              <v:stroke miterlimit="4"/>
              <v:textbox inset="1.5pt,1.5pt,1.5pt,1.5pt">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FE777E">
      <w:rPr>
        <w:noProof/>
      </w:rPr>
      <w:drawing>
        <wp:anchor distT="0" distB="0" distL="114300" distR="114300" simplePos="0" relativeHeight="251666432" behindDoc="1" locked="0" layoutInCell="1" allowOverlap="1" wp14:anchorId="272A4B6C" wp14:editId="1C9C23BD">
          <wp:simplePos x="0" y="0"/>
          <wp:positionH relativeFrom="margin">
            <wp:posOffset>4912721</wp:posOffset>
          </wp:positionH>
          <wp:positionV relativeFrom="paragraph">
            <wp:posOffset>82018</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6" name="Рисунок 36"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002E4F42" w:rsidRPr="00084752">
      <w:rPr>
        <w:noProof/>
      </w:rPr>
      <mc:AlternateContent>
        <mc:Choice Requires="wpg">
          <w:drawing>
            <wp:anchor distT="0" distB="0" distL="114300" distR="114300" simplePos="0" relativeHeight="251659264" behindDoc="1" locked="0" layoutInCell="1" allowOverlap="1" wp14:anchorId="3E98740C" wp14:editId="79A8CA45">
              <wp:simplePos x="0" y="0"/>
              <wp:positionH relativeFrom="page">
                <wp:align>center</wp:align>
              </wp:positionH>
              <wp:positionV relativeFrom="page">
                <wp:align>center</wp:align>
              </wp:positionV>
              <wp:extent cx="7556500" cy="10865485"/>
              <wp:effectExtent l="0" t="0" r="2540" b="14605"/>
              <wp:wrapNone/>
              <wp:docPr id="29" name="Группа 29">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8" name="Полилиния: Фигура 8"/>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олилиния: Фигура 9"/>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Полилиния: Фигура 12"/>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Полилиния: Фигура 13"/>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олилиния: фигура 14"/>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2273DF" w:rsidRDefault="002273DF" w:rsidP="002273DF">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3E98740C" id="Группа 29" o:spid="_x0000_s1027" style="position:absolute;margin-left:0;margin-top:0;width:595pt;height:855.55pt;z-index:-251657216;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">
              <v:shape id="Полилиния: Фигура 8" o:spid="_x0000_s1028"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3+SL0A&#10;AADaAAAADwAAAGRycy9kb3ducmV2LnhtbERPy4rCMBTdD/gP4QpuBk0VRrQaRQSl2/EBLi/J7QOb&#10;m9JEW//eLASXh/Neb3tbiye1vnKsYDpJQBBrZyouFFzOh/EChA/IBmvHpOBFHrabwc8aU+M6/qfn&#10;KRQihrBPUUEZQpNK6XVJFv3ENcSRy11rMUTYFtK02MVwW8tZksylxYpjQ4kN7UvS99PDKjh2v/k9&#10;84frX3btMr3Uy9sxN0qNhv1uBSJQH77ijzszCuLWeCXeALl5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e3+SL0AAADaAAAADwAAAAAAAAAAAAAAAACYAgAAZHJzL2Rvd25yZXYu&#10;eG1sUEsFBgAAAAAEAAQA9QAAAIIDAAAAAA==&#10;" path="m3429208,12451r,876575l497239,889026,12452,12451r3416756,xe" fillcolor="#373545 [3215]" stroked="f">
                <v:stroke joinstyle="miter"/>
                <v:path arrowok="t" o:connecttype="custom" o:connectlocs="3429209,12451;3429209,889027;497239,889027;12452,12451" o:connectangles="0,0,0,0"/>
              </v:shape>
              <v:shape id="Полилиния: Фигура 9" o:spid="_x0000_s1029"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3+78MA&#10;AADaAAAADwAAAGRycy9kb3ducmV2LnhtbESPQYvCMBSE74L/ITzBi2i6gotWo4gg6MHDqojHR/Ns&#10;q81LabJt9debhQWPw8x8wyxWrSlETZXLLSv4GkUgiBOrc04VnE/b4RSE88gaC8uk4EkOVstuZ4Gx&#10;tg3/UH30qQgQdjEqyLwvYyldkpFBN7IlcfButjLog6xSqStsAtwUchxF39JgzmEhw5I2GSWP468J&#10;lKbdpoP6Wu4v4/OuOT3vk8fhpVS/167nIDy1/hP+b++0ghn8XQk3QC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3+78MAAADaAAAADwAAAAAAAAAAAAAAAACYAgAAZHJzL2Rv&#10;d25yZXYueG1sUEsFBgAAAAAEAAQA9QAAAIgDAAAAAA==&#10;" path="m12452,890686r,-878235l3030752,12451r484788,878235l12452,890686xe" fillcolor="#373545 [3215]" stroked="f">
                <v:stroke joinstyle="miter"/>
                <v:path arrowok="t" o:connecttype="custom" o:connectlocs="12452,890687;12452,12451;3030752,12451;3515540,890687" o:connectangles="0,0,0,0"/>
              </v:shape>
              <v:shape id="Полилиния: Фигура 12" o:spid="_x0000_s1030"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vnF8IA&#10;AADbAAAADwAAAGRycy9kb3ducmV2LnhtbESPQYvCMBCF74L/IYzgRTTVw7JUo4iieBFWLXgdk7Et&#10;NpPSpFr//WZB2NsM771v3ixWna3EkxpfOlYwnSQgiLUzJecKsstu/A3CB2SDlWNS8CYPq2W/t8DU&#10;uBef6HkOuYgQ9ikqKEKoUym9Lsiin7iaOGp311gMcW1yaRp8Rbit5CxJvqTFkuOFAmvaFKQf59Yq&#10;GN0e7+tetrrd+GNEbLPtj86UGg669RxEoC78mz/pg4n1Z/D3SxxA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cXwgAAANsAAAAPAAAAAAAAAAAAAAAAAJgCAABkcnMvZG93&#10;bnJldi54bWxQSwUGAAAAAAQABAD1AAAAhwMAAAAA&#10;" path="m12452,981997l575270,12451r330386,l342838,981997r-330386,xe" fillcolor="#58b6c0 [3205]" stroked="f">
                <v:stroke joinstyle="miter"/>
                <v:path arrowok="t" o:connecttype="custom" o:connectlocs="12443,981661;574872,12447;905029,12447;342601,981661" o:connectangles="0,0,0,0"/>
              </v:shape>
              <v:shape id="Полилиния: Фигура 13" o:spid="_x0000_s1031"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dCjMQA&#10;AADbAAAADwAAAGRycy9kb3ducmV2LnhtbESPzWrDMBCE74W8g9hALyWR00IJTpQQbFp6KbSJIdeN&#10;tLFNrJWx5J+8fVUo9LbLzHw7u91PthEDdb52rGC1TEAQa2dqLhUUp7fFGoQPyAYbx6TgTh72u9nD&#10;FlPjRv6m4RhKESHsU1RQhdCmUnpdkUW/dC1x1K6usxji2pXSdDhGuG3kc5K8Sos1xwsVtpRVpG/H&#10;3ip4utzu53fZ6z7znxGRF/mXLpR6nE+HDYhAU/g3/6U/TKz/Ar+/xAH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HQozEAAAA2wAAAA8AAAAAAAAAAAAAAAAAmAIAAGRycy9k&#10;b3ducmV2LnhtbFBLBQYAAAAABAAEAPUAAACJAwAAAAA=&#10;" path="m12452,981997l570289,12451r330386,l342838,981997r-330386,xe" fillcolor="#58b6c0 [3205]" stroked="f">
                <v:stroke joinstyle="miter"/>
                <v:path arrowok="t" o:connecttype="custom" o:connectlocs="12452,981998;570289,12451;900675,12451;342838,981998" o:connectangles="0,0,0,0"/>
              </v:shape>
              <v:shape id="Полилиния: фигура 14" o:spid="_x0000_s1032"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H8DcEA&#10;AADbAAAADwAAAGRycy9kb3ducmV2LnhtbERPTWvCQBC9F/wPywje6kYtpURXUUugUHpo0oPHYXfM&#10;BrOzIbtN4r/vFgq9zeN9zu4wuVYM1IfGs4LVMgNBrL1puFbwVRWPLyBCRDbYeiYFdwpw2M8edpgb&#10;P/InDWWsRQrhkKMCG2OXSxm0JYdh6TvixF197zAm2NfS9DimcNfKdZY9S4cNpwaLHZ0t6Vv57RQc&#10;3zN9GSq+nezmdfqwfrMuNCu1mE/HLYhIU/wX/7nfTJr/BL+/p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x/A3BAAAA2wAAAA8AAAAAAAAAAAAAAAAAmAIAAGRycy9kb3du&#10;cmV2LnhtbFBLBQYAAAAABAAEAPUAAACGAwAAAAA=&#10;" adj="-11796480,,5400" path="m3515540,889026r,-876575l497239,12451,12452,889026r3503088,xe" fillcolor="#373545 [3215]" stroked="f">
                <v:stroke joinstyle="miter"/>
                <v:formulas/>
                <v:path arrowok="t" o:connecttype="custom" o:connectlocs="3515540,889027;3515540,12451;497239,12451;12452,889027" o:connectangles="0,0,0,0" textboxrect="0,0,3519690,896496"/>
                <v:textbox>
                  <w:txbxContent>
                    <w:p w:rsidR="002273DF" w:rsidRDefault="002273DF" w:rsidP="002273DF">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v:textbox>
              </v:shape>
              <v:shape id="Полилиния: Фигура 8" o:spid="_x0000_s1033"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ZTw8UA&#10;AADbAAAADwAAAGRycy9kb3ducmV2LnhtbESPQWvCQBSE7wX/w/IKvRTdNIcq0VWKILQKgtGDx0f2&#10;maTNexuyq8b+erdQ8DjMzDfMbNFzoy7U+dqJgbdRAoqkcLaW0sBhvxpOQPmAYrFxQgZu5GExHzzN&#10;MLPuKju65KFUESI+QwNVCG2mtS8qYvQj15JE7+Q6xhBlV2rb4TXCudFpkrxrxlriQoUtLSsqfvIz&#10;Gyh4sz1vXpf8e+M1TvJj+r3+So15ee4/pqAC9eER/m9/WgPpGP6+xB+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NlPDxQAAANsAAAAPAAAAAAAAAAAAAAAAAJgCAABkcnMv&#10;ZG93bnJldi54bWxQSwUGAAAAAAQABAD1AAAAigMAAAAA&#10;" path="m,l330287,r887388,1542668l888533,1542668,,xe" fillcolor="#58b6c0 [3205]" stroked="f">
                <v:stroke joinstyle="miter"/>
                <v:path arrowok="t" o:connecttype="custom" o:connectlocs="0,0;330184,0;1217295,1542415;888256,1542415;0,0" o:connectangles="0,0,0,0,0"/>
              </v:shape>
              <v:shape id="Полилиния: Фигура 7" o:spid="_x0000_s1034"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tq9MIA&#10;AADbAAAADwAAAGRycy9kb3ducmV2LnhtbERPy2qDQBTdF/IPww10E+IYFyVYJ6EUBLElpbab7i7O&#10;9UGcO+JM1P59ZlHo8nDe2Xk1g5hpcr1lBYcoBkFcW91zq+D7K98fQTiPrHGwTAp+ycH5tHnIMNV2&#10;4U+aK9+KEMIuRQWd92Mqpas7MugiOxIHrrGTQR/g1Eo94RLCzSCTOH6SBnsODR2O9NpRfa1uRsHH&#10;T182c1m+vddjPq9U7EyyXJR63K4vzyA8rf5f/OcutIIkjA1fwg+Qp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C2r0wgAAANsAAAAPAAAAAAAAAAAAAAAAAJgCAABkcnMvZG93&#10;bnJldi54bWxQSwUGAAAAAAQABAD1AAAAhwMAAAAA&#10;" path="m,l330265,r894873,1542664l895208,1542664,,xe" fillcolor="#58b6c0 [3205]" stroked="f">
                <v:stroke joinstyle="miter"/>
                <v:path arrowok="t" o:connecttype="custom" o:connectlocs="0,0;330265,0;1225138,1542664;895208,1542664;0,0" o:connectangles="0,0,0,0,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5B0" w:rsidRDefault="00FE777E">
    <w:pPr>
      <w:pStyle w:val="afff1"/>
    </w:pPr>
    <w:r w:rsidRPr="00FE777E">
      <w:rPr>
        <w:b/>
        <w:noProof/>
        <w:sz w:val="28"/>
        <w:szCs w:val="28"/>
      </w:rPr>
      <w:drawing>
        <wp:anchor distT="0" distB="0" distL="114300" distR="114300" simplePos="0" relativeHeight="251663360" behindDoc="1" locked="0" layoutInCell="1" allowOverlap="1" wp14:anchorId="43E87FA0" wp14:editId="4974EDF9">
          <wp:simplePos x="0" y="0"/>
          <wp:positionH relativeFrom="margin">
            <wp:align>right</wp:align>
          </wp:positionH>
          <wp:positionV relativeFrom="paragraph">
            <wp:posOffset>89192</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7" name="Рисунок 37"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6DA">
      <w:rPr>
        <w:noProof/>
      </w:rPr>
      <mc:AlternateContent>
        <mc:Choice Requires="wps">
          <w:drawing>
            <wp:anchor distT="0" distB="0" distL="114300" distR="114300" simplePos="0" relativeHeight="251662336" behindDoc="1" locked="0" layoutInCell="1" allowOverlap="1" wp14:anchorId="25DA42EC" wp14:editId="41462CEE">
              <wp:simplePos x="0" y="0"/>
              <wp:positionH relativeFrom="column">
                <wp:posOffset>-554973</wp:posOffset>
              </wp:positionH>
              <wp:positionV relativeFrom="paragraph">
                <wp:posOffset>571500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1" name="Фигура 61">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p="http://schemas.openxmlformats.org/presentationml/2006/main" xmlns:lc="http://schemas.openxmlformats.org/drawingml/2006/lockedCanvas" xmlns:ma14="http://schemas.microsoft.com/office/mac/drawingml/2011/main" xmlns:w10="urn:schemas-microsoft-com:office:word" xmlns:v="urn:schemas-microsoft-com:vml" xmlns:o="urn:schemas-microsoft-com:office:office" xmlns:w="http://schemas.openxmlformats.org/wordprocessingml/2006/main" xmlns="" val="1"/>
                        </a:ext>
                      </a:extLst>
                    </wps:spPr>
                    <wps:txbx>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25DA42EC" id="_x0000_s1035" style="position:absolute;margin-left:-43.7pt;margin-top:45pt;width:223.1pt;height:5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" filled="f" strokecolor="white [3212]" strokeweight="3pt">
              <v:stroke miterlimit="4"/>
              <v:textbox inset="1.5pt,1.5pt,1.5pt,1.5pt">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005F25B0" w:rsidRPr="00084752">
      <w:rPr>
        <w:noProof/>
      </w:rPr>
      <mc:AlternateContent>
        <mc:Choice Requires="wpg">
          <w:drawing>
            <wp:anchor distT="0" distB="0" distL="114300" distR="114300" simplePos="0" relativeHeight="251661312" behindDoc="1" locked="0" layoutInCell="1" allowOverlap="1" wp14:anchorId="53E599E5" wp14:editId="2A4DC607">
              <wp:simplePos x="0" y="0"/>
              <wp:positionH relativeFrom="page">
                <wp:align>center</wp:align>
              </wp:positionH>
              <wp:positionV relativeFrom="page">
                <wp:align>center</wp:align>
              </wp:positionV>
              <wp:extent cx="7556500" cy="10865485"/>
              <wp:effectExtent l="0" t="0" r="2540" b="14605"/>
              <wp:wrapNone/>
              <wp:docPr id="22" name="Группа 22">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23" name="Полилиния: Фигура 23"/>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олилиния: Форма 24"/>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олилиния: Форма 25"/>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олилиния: Форма 26"/>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Полилиния: Форма 30"/>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2273DF" w:rsidRDefault="002273DF" w:rsidP="002273DF">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53E599E5" id="Группа 22" o:spid="_x0000_s1036" style="position:absolute;margin-left:0;margin-top:0;width:595pt;height:855.55pt;z-index:-251655168;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">
              <v:shape id="Полилиния: Фигура 23" o:spid="_x0000_s1037"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q3kMIA&#10;AADbAAAADwAAAGRycy9kb3ducmV2LnhtbESPS4sCMRCE7wv+h9ALXpY1o7KyzhpFBGWuvsBjk/Q8&#10;cNIZJtEZ/70RhD0WVfUVtVj1thZ3an3lWMF4lIAg1s5UXCg4HbffvyB8QDZYOyYFD/KwWg4+Fpga&#10;1/Ge7odQiAhhn6KCMoQmldLrkiz6kWuIo5e71mKIsi2kabGLcFvLSZLMpMWK40KJDW1K0tfDzSrY&#10;dV/5NfPb80927jI91/PLLjdKDT/79R+IQH34D7/bmVEwmcLrS/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WreQwgAAANsAAAAPAAAAAAAAAAAAAAAAAJgCAABkcnMvZG93&#10;bnJldi54bWxQSwUGAAAAAAQABAD1AAAAhwMAAAAA&#10;" path="m3429208,12451r,876575l497239,889026,12452,12451r3416756,xe" fillcolor="#373545 [3215]" stroked="f">
                <v:stroke joinstyle="miter"/>
                <v:path arrowok="t" o:connecttype="custom" o:connectlocs="3429209,12451;3429209,889027;497239,889027;12452,12451" o:connectangles="0,0,0,0"/>
              </v:shape>
              <v:shape id="Полилиния: Форма 24" o:spid="_x0000_s1038"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oeOcQA&#10;AADbAAAADwAAAGRycy9kb3ducmV2LnhtbESPQYvCMBSE7wv+h/AEL4umW1yRahQRBD14WBXx+Gie&#10;bbV5KU22rf56s7DgcZiZb5j5sjOlaKh2hWUFX6MIBHFqdcGZgtNxM5yCcB5ZY2mZFDzIwXLR+5hj&#10;om3LP9QcfCYChF2CCnLvq0RKl+Zk0I1sRRy8q60N+iDrTOoa2wA3pYyjaCINFhwWcqxonVN6P/ya&#10;QGm7TfbZXKrdOT5t2+Pj9n3fP5Ua9LvVDISnzr/D/+2tVhCP4e9L+AF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qHjnEAAAA2wAAAA8AAAAAAAAAAAAAAAAAmAIAAGRycy9k&#10;b3ducmV2LnhtbFBLBQYAAAAABAAEAPUAAACJAwAAAAA=&#10;" path="m12452,890686r,-878235l3030752,12451r484788,878235l12452,890686xe" fillcolor="#373545 [3215]" stroked="f">
                <v:stroke joinstyle="miter"/>
                <v:path arrowok="t" o:connecttype="custom" o:connectlocs="12452,890687;12452,12451;3030752,12451;3515540,890687" o:connectangles="0,0,0,0"/>
              </v:shape>
              <v:shape id="Полилиния: Форма 25" o:spid="_x0000_s1039"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13sMA&#10;AADbAAAADwAAAGRycy9kb3ducmV2LnhtbESPT4vCMBTE78J+h/AW9iKarqBINYoou+xF8E/B6zN5&#10;tsXmpTSp1m+/EQSPw8z8hpkvO1uJGzW+dKzge5iAINbOlJwryI4/gykIH5ANVo5JwYM8LBcfvTmm&#10;xt15T7dDyEWEsE9RQRFCnUrpdUEW/dDVxNG7uMZiiLLJpWnwHuG2kqMkmUiLJceFAmtaF6Svh9Yq&#10;6J+vj9OvbHW79tuI2GSbnc6U+vrsVjMQgbrwDr/af0bBaAzPL/EH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613sMAAADbAAAADwAAAAAAAAAAAAAAAACYAgAAZHJzL2Rv&#10;d25yZXYueG1sUEsFBgAAAAAEAAQA9QAAAIgDAAAAAA==&#10;" path="m12452,981997l575270,12451r330386,l342838,981997r-330386,xe" fillcolor="#58b6c0 [3205]" stroked="f">
                <v:stroke joinstyle="miter"/>
                <v:path arrowok="t" o:connecttype="custom" o:connectlocs="12443,981661;574872,12447;905029,12447;342601,981661" o:connectangles="0,0,0,0"/>
              </v:shape>
              <v:shape id="Полилиния: Форма 26" o:spid="_x0000_s1040"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wrqcEA&#10;AADbAAAADwAAAGRycy9kb3ducmV2LnhtbESPQYvCMBSE7wv+h/AEL4umepClGkUUxYuwasHrM3m2&#10;xealNKnWf28WhD0OM/MNM192thIPanzpWMF4lIAg1s6UnCvIztvhDwgfkA1WjknBizwsF72vOabG&#10;PflIj1PIRYSwT1FBEUKdSul1QRb9yNXE0bu5xmKIssmlafAZ4baSkySZSoslx4UCa1oXpO+n1ir4&#10;vt5fl51sdbv2h4jYZJtfnSk16HerGYhAXfgPf9p7o2Ayhb8v8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cK6nBAAAA2wAAAA8AAAAAAAAAAAAAAAAAmAIAAGRycy9kb3du&#10;cmV2LnhtbFBLBQYAAAAABAAEAPUAAACGAwAAAAA=&#10;" path="m12452,981997l570289,12451r330386,l342838,981997r-330386,xe" fillcolor="#58b6c0 [3205]" stroked="f">
                <v:stroke joinstyle="miter"/>
                <v:path arrowok="t" o:connecttype="custom" o:connectlocs="12452,981998;570289,12451;900675,12451;342838,981998" o:connectangles="0,0,0,0"/>
              </v:shape>
              <v:shape id="Полилиния: Форма 30" o:spid="_x0000_s1041"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mbr8A&#10;AADbAAAADwAAAGRycy9kb3ducmV2LnhtbERPy4rCMBTdD/gP4QruxlQLw1CN4gNBkFn4WLi8JNem&#10;2NyUJtb692Yx4PJw3vNl72rRURsqzwom4wwEsfam4lLB5bz7/gURIrLB2jMpeFGA5WLwNcfC+Ccf&#10;qTvFUqQQDgUqsDE2hZRBW3IYxr4hTtzNtw5jgm0pTYvPFO5qOc2yH+mw4tRgsaGNJX0/PZyC1SHT&#10;1+7M97XNt/2f9fl0p1mp0bBfzUBE6uNH/O/eGwV5Wp++pB8gF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v6ZuvwAAANsAAAAPAAAAAAAAAAAAAAAAAJgCAABkcnMvZG93bnJl&#10;di54bWxQSwUGAAAAAAQABAD1AAAAhAMAAAAA&#10;" adj="-11796480,,5400" path="m3515540,889026r,-876575l497239,12451,12452,889026r3503088,xe" fillcolor="#373545 [3215]" stroked="f">
                <v:stroke joinstyle="miter"/>
                <v:formulas/>
                <v:path arrowok="t" o:connecttype="custom" o:connectlocs="3515540,889027;3515540,12451;497239,12451;12452,889027" o:connectangles="0,0,0,0" textboxrect="0,0,3519690,896496"/>
                <v:textbox>
                  <w:txbxContent>
                    <w:p w:rsidR="002273DF" w:rsidRDefault="002273DF" w:rsidP="002273DF">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v:textbox>
              </v:shape>
              <v:shape id="Полилиния: Фигура 8" o:spid="_x0000_s1042"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r48cUA&#10;AADbAAAADwAAAGRycy9kb3ducmV2LnhtbESPQWvCQBSE7wX/w/KEXopujCASXaUIglUQTHvo8ZF9&#10;TdLmvQ3ZVaO/3i0Uehxm5htmue65URfqfO3EwGScgCIpnK2lNPDxvh3NQfmAYrFxQgZu5GG9Gjwt&#10;MbPuKie65KFUESI+QwNVCG2mtS8qYvRj15JE78t1jCHKrtS2w2uEc6PTJJlpxlriQoUtbSoqfvIz&#10;Gyj4cDwfXjZ8v/Ee5/ln+r1/S415HvavC1CB+vAf/mvvrIHpBH6/xB+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vjxxQAAANsAAAAPAAAAAAAAAAAAAAAAAJgCAABkcnMv&#10;ZG93bnJldi54bWxQSwUGAAAAAAQABAD1AAAAigMAAAAA&#10;" path="m,l330287,r887388,1542668l888533,1542668,,xe" fillcolor="#58b6c0 [3205]" stroked="f">
                <v:stroke joinstyle="miter"/>
                <v:path arrowok="t" o:connecttype="custom" o:connectlocs="0,0;330184,0;1217295,1542415;888256,1542415;0,0" o:connectangles="0,0,0,0,0"/>
              </v:shape>
              <v:shape id="Полилиния: фигура 7" o:spid="_x0000_s1043"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rLw8QA&#10;AADbAAAADwAAAGRycy9kb3ducmV2LnhtbESPT4vCMBTE74LfITzBi6ypXRDpGkUEQeqy4p/L3h7N&#10;sy3bvJQmtvXbmwXB4zAzv2GW695UoqXGlZYVzKYRCOLM6pJzBdfL7mMBwnlkjZVlUvAgB+vVcLDE&#10;RNuOT9SefS4ChF2CCgrv60RKlxVk0E1tTRy8m20M+iCbXOoGuwA3lYyjaC4NlhwWCqxpW1D2d74b&#10;BcffMr21aXr4zupd29N+YuLuR6nxqN98gfDU+3f41d5rBZ8x/H8JP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6y8PEAAAA2wAAAA8AAAAAAAAAAAAAAAAAmAIAAGRycy9k&#10;b3ducmV2LnhtbFBLBQYAAAAABAAEAPUAAACJAwAAAAA=&#10;" path="m,l330265,r894873,1542664l895208,1542664,,xe" fillcolor="#58b6c0 [3205]" stroked="f">
                <v:stroke joinstyle="miter"/>
                <v:path arrowok="t" o:connecttype="custom" o:connectlocs="0,0;330265,0;1225138,1542664;895208,1542664;0,0" o:connectangles="0,0,0,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E48C5E2A"/>
    <w:lvl w:ilvl="0">
      <w:start w:val="1"/>
      <w:numFmt w:val="decimal"/>
      <w:pStyle w:val="5"/>
      <w:lvlText w:val="%1."/>
      <w:lvlJc w:val="left"/>
      <w:pPr>
        <w:tabs>
          <w:tab w:val="num" w:pos="1800"/>
        </w:tabs>
        <w:ind w:left="1800" w:hanging="360"/>
      </w:pPr>
    </w:lvl>
  </w:abstractNum>
  <w:abstractNum w:abstractNumId="1">
    <w:nsid w:val="FFFFFF7D"/>
    <w:multiLevelType w:val="singleLevel"/>
    <w:tmpl w:val="933AA1FC"/>
    <w:lvl w:ilvl="0">
      <w:start w:val="1"/>
      <w:numFmt w:val="decimal"/>
      <w:pStyle w:val="4"/>
      <w:lvlText w:val="%1."/>
      <w:lvlJc w:val="left"/>
      <w:pPr>
        <w:tabs>
          <w:tab w:val="num" w:pos="1440"/>
        </w:tabs>
        <w:ind w:left="1440" w:hanging="360"/>
      </w:pPr>
    </w:lvl>
  </w:abstractNum>
  <w:abstractNum w:abstractNumId="2">
    <w:nsid w:val="FFFFFF7E"/>
    <w:multiLevelType w:val="singleLevel"/>
    <w:tmpl w:val="5C26B77C"/>
    <w:lvl w:ilvl="0">
      <w:start w:val="1"/>
      <w:numFmt w:val="lowerLetter"/>
      <w:pStyle w:val="3"/>
      <w:lvlText w:val="%1)"/>
      <w:lvlJc w:val="left"/>
      <w:pPr>
        <w:tabs>
          <w:tab w:val="num" w:pos="1080"/>
        </w:tabs>
        <w:ind w:left="1080" w:hanging="360"/>
      </w:pPr>
      <w:rPr>
        <w:rFonts w:hint="default"/>
      </w:rPr>
    </w:lvl>
  </w:abstractNum>
  <w:abstractNum w:abstractNumId="3">
    <w:nsid w:val="FFFFFF80"/>
    <w:multiLevelType w:val="singleLevel"/>
    <w:tmpl w:val="6314739A"/>
    <w:lvl w:ilvl="0">
      <w:start w:val="1"/>
      <w:numFmt w:val="bullet"/>
      <w:pStyle w:val="50"/>
      <w:lvlText w:val=""/>
      <w:lvlJc w:val="left"/>
      <w:pPr>
        <w:tabs>
          <w:tab w:val="num" w:pos="1800"/>
        </w:tabs>
        <w:ind w:left="1800" w:hanging="360"/>
      </w:pPr>
      <w:rPr>
        <w:rFonts w:ascii="Symbol" w:hAnsi="Symbol" w:hint="default"/>
      </w:rPr>
    </w:lvl>
  </w:abstractNum>
  <w:abstractNum w:abstractNumId="4">
    <w:nsid w:val="FFFFFF81"/>
    <w:multiLevelType w:val="singleLevel"/>
    <w:tmpl w:val="55DEA4B6"/>
    <w:lvl w:ilvl="0">
      <w:start w:val="1"/>
      <w:numFmt w:val="bullet"/>
      <w:pStyle w:val="40"/>
      <w:lvlText w:val=""/>
      <w:lvlJc w:val="left"/>
      <w:pPr>
        <w:tabs>
          <w:tab w:val="num" w:pos="1440"/>
        </w:tabs>
        <w:ind w:left="1440" w:hanging="360"/>
      </w:pPr>
      <w:rPr>
        <w:rFonts w:ascii="Symbol" w:hAnsi="Symbol" w:hint="default"/>
      </w:rPr>
    </w:lvl>
  </w:abstractNum>
  <w:abstractNum w:abstractNumId="5">
    <w:nsid w:val="FFFFFF82"/>
    <w:multiLevelType w:val="singleLevel"/>
    <w:tmpl w:val="760AC8EA"/>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8A38F804"/>
    <w:lvl w:ilvl="0">
      <w:start w:val="1"/>
      <w:numFmt w:val="bullet"/>
      <w:pStyle w:val="2"/>
      <w:lvlText w:val=""/>
      <w:lvlJc w:val="left"/>
      <w:pPr>
        <w:tabs>
          <w:tab w:val="num" w:pos="720"/>
        </w:tabs>
        <w:ind w:left="720" w:hanging="360"/>
      </w:pPr>
      <w:rPr>
        <w:rFonts w:ascii="Symbol" w:hAnsi="Symbol" w:hint="default"/>
      </w:rPr>
    </w:lvl>
  </w:abstractNum>
  <w:abstractNum w:abstractNumId="7">
    <w:nsid w:val="FFFFFF89"/>
    <w:multiLevelType w:val="singleLevel"/>
    <w:tmpl w:val="0C6E2CDC"/>
    <w:lvl w:ilvl="0">
      <w:start w:val="1"/>
      <w:numFmt w:val="bullet"/>
      <w:pStyle w:val="a"/>
      <w:lvlText w:val=""/>
      <w:lvlJc w:val="left"/>
      <w:pPr>
        <w:tabs>
          <w:tab w:val="num" w:pos="360"/>
        </w:tabs>
        <w:ind w:left="360" w:hanging="360"/>
      </w:pPr>
      <w:rPr>
        <w:rFonts w:ascii="Symbol" w:hAnsi="Symbol" w:hint="default"/>
      </w:rPr>
    </w:lvl>
  </w:abstractNum>
  <w:abstractNum w:abstractNumId="8">
    <w:nsid w:val="1F5F32D2"/>
    <w:multiLevelType w:val="hybridMultilevel"/>
    <w:tmpl w:val="DFBCE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8675C5"/>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0856772"/>
    <w:multiLevelType w:val="multilevel"/>
    <w:tmpl w:val="4E88364C"/>
    <w:lvl w:ilvl="0">
      <w:start w:val="1"/>
      <w:numFmt w:val="upperRoman"/>
      <w:pStyle w:val="a0"/>
      <w:lvlText w:val="%1."/>
      <w:lvlJc w:val="right"/>
      <w:pPr>
        <w:ind w:left="173" w:hanging="173"/>
      </w:pPr>
      <w:rPr>
        <w:rFonts w:asciiTheme="minorHAnsi" w:hAnsiTheme="minorHAnsi" w:hint="default"/>
        <w:b/>
        <w:i w:val="0"/>
        <w:sz w:val="24"/>
      </w:rPr>
    </w:lvl>
    <w:lvl w:ilvl="1">
      <w:start w:val="1"/>
      <w:numFmt w:val="lowerLetter"/>
      <w:pStyle w:val="20"/>
      <w:lvlText w:val="%2)"/>
      <w:lvlJc w:val="left"/>
      <w:pPr>
        <w:ind w:left="720" w:hanging="588"/>
      </w:pPr>
      <w:rPr>
        <w:rFonts w:asciiTheme="minorHAnsi" w:hAnsiTheme="minorHAnsi" w:hint="default"/>
        <w:b w:val="0"/>
        <w:i w:val="0"/>
        <w:sz w:val="24"/>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11">
    <w:nsid w:val="45F20E54"/>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8C10718"/>
    <w:multiLevelType w:val="multilevel"/>
    <w:tmpl w:val="04090023"/>
    <w:styleLink w:val="a1"/>
    <w:lvl w:ilvl="0">
      <w:start w:val="1"/>
      <w:numFmt w:val="upperRoman"/>
      <w:lvlText w:val="Статья %1."/>
      <w:lvlJc w:val="left"/>
      <w:pPr>
        <w:ind w:left="0" w:firstLine="0"/>
      </w:pPr>
      <w:rPr>
        <w:rFonts w:ascii="Times New Roman" w:hAnsi="Times New Roman" w:cs="Times New Roman"/>
      </w:r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6DCD25EA"/>
    <w:multiLevelType w:val="hybridMultilevel"/>
    <w:tmpl w:val="5FEA0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10"/>
  </w:num>
  <w:num w:numId="10">
    <w:abstractNumId w:val="9"/>
  </w:num>
  <w:num w:numId="11">
    <w:abstractNumId w:val="11"/>
  </w:num>
  <w:num w:numId="12">
    <w:abstractNumId w:val="12"/>
  </w:num>
  <w:num w:numId="13">
    <w:abstractNumId w:val="13"/>
  </w:num>
  <w:num w:numId="1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77E"/>
    <w:rsid w:val="0000418E"/>
    <w:rsid w:val="00016839"/>
    <w:rsid w:val="00042528"/>
    <w:rsid w:val="00042FB3"/>
    <w:rsid w:val="00057671"/>
    <w:rsid w:val="00084752"/>
    <w:rsid w:val="00086540"/>
    <w:rsid w:val="000D445D"/>
    <w:rsid w:val="000F4987"/>
    <w:rsid w:val="000F65EC"/>
    <w:rsid w:val="00103670"/>
    <w:rsid w:val="00110BBD"/>
    <w:rsid w:val="0011573E"/>
    <w:rsid w:val="00125E33"/>
    <w:rsid w:val="0012634B"/>
    <w:rsid w:val="001269DE"/>
    <w:rsid w:val="001351F7"/>
    <w:rsid w:val="00140DAE"/>
    <w:rsid w:val="0015180F"/>
    <w:rsid w:val="001574C3"/>
    <w:rsid w:val="001746FC"/>
    <w:rsid w:val="00193653"/>
    <w:rsid w:val="001A6AC0"/>
    <w:rsid w:val="001B0576"/>
    <w:rsid w:val="001C329C"/>
    <w:rsid w:val="001E7D29"/>
    <w:rsid w:val="00215269"/>
    <w:rsid w:val="00222713"/>
    <w:rsid w:val="0022366B"/>
    <w:rsid w:val="002273DF"/>
    <w:rsid w:val="002404F5"/>
    <w:rsid w:val="0025449B"/>
    <w:rsid w:val="00275260"/>
    <w:rsid w:val="00276FA1"/>
    <w:rsid w:val="00285B87"/>
    <w:rsid w:val="00291B4A"/>
    <w:rsid w:val="002C3D7E"/>
    <w:rsid w:val="002D0AAD"/>
    <w:rsid w:val="002E4F42"/>
    <w:rsid w:val="002F234B"/>
    <w:rsid w:val="002F76DA"/>
    <w:rsid w:val="00303179"/>
    <w:rsid w:val="0032131A"/>
    <w:rsid w:val="003310BF"/>
    <w:rsid w:val="00333DF8"/>
    <w:rsid w:val="003377F9"/>
    <w:rsid w:val="00352B99"/>
    <w:rsid w:val="00357641"/>
    <w:rsid w:val="003603AA"/>
    <w:rsid w:val="00360B6E"/>
    <w:rsid w:val="00361DEE"/>
    <w:rsid w:val="00394EF4"/>
    <w:rsid w:val="003A1CB3"/>
    <w:rsid w:val="003B7F92"/>
    <w:rsid w:val="003D1740"/>
    <w:rsid w:val="003E5EB5"/>
    <w:rsid w:val="00410612"/>
    <w:rsid w:val="00411F8B"/>
    <w:rsid w:val="004203B0"/>
    <w:rsid w:val="004230D9"/>
    <w:rsid w:val="00450670"/>
    <w:rsid w:val="004701E1"/>
    <w:rsid w:val="004724BD"/>
    <w:rsid w:val="00477352"/>
    <w:rsid w:val="00491C23"/>
    <w:rsid w:val="004B5C09"/>
    <w:rsid w:val="004C733F"/>
    <w:rsid w:val="004D454D"/>
    <w:rsid w:val="004E227E"/>
    <w:rsid w:val="004F7FED"/>
    <w:rsid w:val="00500DD1"/>
    <w:rsid w:val="00521AE3"/>
    <w:rsid w:val="00535B54"/>
    <w:rsid w:val="00554276"/>
    <w:rsid w:val="0056094A"/>
    <w:rsid w:val="00564D17"/>
    <w:rsid w:val="00570173"/>
    <w:rsid w:val="005762AB"/>
    <w:rsid w:val="005D1C1F"/>
    <w:rsid w:val="005D3902"/>
    <w:rsid w:val="005E0ED9"/>
    <w:rsid w:val="005E2C92"/>
    <w:rsid w:val="005F25B0"/>
    <w:rsid w:val="00616B41"/>
    <w:rsid w:val="00620AE8"/>
    <w:rsid w:val="00622B83"/>
    <w:rsid w:val="0062682A"/>
    <w:rsid w:val="0064628C"/>
    <w:rsid w:val="0065214E"/>
    <w:rsid w:val="00655EE2"/>
    <w:rsid w:val="00680296"/>
    <w:rsid w:val="006853BC"/>
    <w:rsid w:val="00687389"/>
    <w:rsid w:val="006928C1"/>
    <w:rsid w:val="006D0C8C"/>
    <w:rsid w:val="006D5463"/>
    <w:rsid w:val="006E015E"/>
    <w:rsid w:val="006F03D4"/>
    <w:rsid w:val="006F36A7"/>
    <w:rsid w:val="00700B1F"/>
    <w:rsid w:val="0072228D"/>
    <w:rsid w:val="007257E9"/>
    <w:rsid w:val="00740105"/>
    <w:rsid w:val="00744B1E"/>
    <w:rsid w:val="00756AD4"/>
    <w:rsid w:val="00756D9C"/>
    <w:rsid w:val="007619BD"/>
    <w:rsid w:val="00771C24"/>
    <w:rsid w:val="00781863"/>
    <w:rsid w:val="00792701"/>
    <w:rsid w:val="007D0BC1"/>
    <w:rsid w:val="007D5836"/>
    <w:rsid w:val="007F34A4"/>
    <w:rsid w:val="00800BDB"/>
    <w:rsid w:val="00815563"/>
    <w:rsid w:val="008240DA"/>
    <w:rsid w:val="008429E5"/>
    <w:rsid w:val="00867EA4"/>
    <w:rsid w:val="0088077C"/>
    <w:rsid w:val="00880C14"/>
    <w:rsid w:val="00890EFA"/>
    <w:rsid w:val="00897D88"/>
    <w:rsid w:val="008A0319"/>
    <w:rsid w:val="008A059E"/>
    <w:rsid w:val="008D0732"/>
    <w:rsid w:val="008D43E9"/>
    <w:rsid w:val="008E3C0E"/>
    <w:rsid w:val="008E421A"/>
    <w:rsid w:val="008E476B"/>
    <w:rsid w:val="008F0672"/>
    <w:rsid w:val="008F0F63"/>
    <w:rsid w:val="00927C63"/>
    <w:rsid w:val="00932F50"/>
    <w:rsid w:val="0093563E"/>
    <w:rsid w:val="0094637B"/>
    <w:rsid w:val="00955A78"/>
    <w:rsid w:val="00956233"/>
    <w:rsid w:val="009602EE"/>
    <w:rsid w:val="009921B8"/>
    <w:rsid w:val="0099313D"/>
    <w:rsid w:val="009D4984"/>
    <w:rsid w:val="009D6901"/>
    <w:rsid w:val="009F4E19"/>
    <w:rsid w:val="009F7D3C"/>
    <w:rsid w:val="00A02E28"/>
    <w:rsid w:val="00A07662"/>
    <w:rsid w:val="00A1006B"/>
    <w:rsid w:val="00A207BA"/>
    <w:rsid w:val="00A21B71"/>
    <w:rsid w:val="00A25111"/>
    <w:rsid w:val="00A3439E"/>
    <w:rsid w:val="00A37F9E"/>
    <w:rsid w:val="00A40085"/>
    <w:rsid w:val="00A426DC"/>
    <w:rsid w:val="00A47DF6"/>
    <w:rsid w:val="00A60E11"/>
    <w:rsid w:val="00A63D35"/>
    <w:rsid w:val="00A9231C"/>
    <w:rsid w:val="00AA2532"/>
    <w:rsid w:val="00AA4144"/>
    <w:rsid w:val="00AC72FB"/>
    <w:rsid w:val="00AD589B"/>
    <w:rsid w:val="00AE1F88"/>
    <w:rsid w:val="00AE361F"/>
    <w:rsid w:val="00AE5370"/>
    <w:rsid w:val="00B247A9"/>
    <w:rsid w:val="00B435B5"/>
    <w:rsid w:val="00B50C2F"/>
    <w:rsid w:val="00B54E12"/>
    <w:rsid w:val="00B565D8"/>
    <w:rsid w:val="00B5779A"/>
    <w:rsid w:val="00B60818"/>
    <w:rsid w:val="00B64D24"/>
    <w:rsid w:val="00B7147D"/>
    <w:rsid w:val="00B75CFC"/>
    <w:rsid w:val="00B853F9"/>
    <w:rsid w:val="00B92231"/>
    <w:rsid w:val="00BA2CE6"/>
    <w:rsid w:val="00BB018B"/>
    <w:rsid w:val="00BD1747"/>
    <w:rsid w:val="00BD2B06"/>
    <w:rsid w:val="00BE367F"/>
    <w:rsid w:val="00BF01F4"/>
    <w:rsid w:val="00BF363B"/>
    <w:rsid w:val="00BF49DD"/>
    <w:rsid w:val="00C05872"/>
    <w:rsid w:val="00C078AF"/>
    <w:rsid w:val="00C14973"/>
    <w:rsid w:val="00C1643D"/>
    <w:rsid w:val="00C16505"/>
    <w:rsid w:val="00C261A9"/>
    <w:rsid w:val="00C42793"/>
    <w:rsid w:val="00C47362"/>
    <w:rsid w:val="00C601ED"/>
    <w:rsid w:val="00CA3D88"/>
    <w:rsid w:val="00CA4B57"/>
    <w:rsid w:val="00CD246E"/>
    <w:rsid w:val="00CE4271"/>
    <w:rsid w:val="00CE5A5C"/>
    <w:rsid w:val="00CF0EC4"/>
    <w:rsid w:val="00CF2DF9"/>
    <w:rsid w:val="00D14CC6"/>
    <w:rsid w:val="00D21E3F"/>
    <w:rsid w:val="00D31AB7"/>
    <w:rsid w:val="00D50D23"/>
    <w:rsid w:val="00D512BB"/>
    <w:rsid w:val="00D53571"/>
    <w:rsid w:val="00DA3B1A"/>
    <w:rsid w:val="00DC6078"/>
    <w:rsid w:val="00DC79AD"/>
    <w:rsid w:val="00DD2075"/>
    <w:rsid w:val="00DE700F"/>
    <w:rsid w:val="00DF2868"/>
    <w:rsid w:val="00E3437B"/>
    <w:rsid w:val="00E553ED"/>
    <w:rsid w:val="00E557A0"/>
    <w:rsid w:val="00E907BC"/>
    <w:rsid w:val="00EA3AA9"/>
    <w:rsid w:val="00EE4283"/>
    <w:rsid w:val="00EF6435"/>
    <w:rsid w:val="00F062BA"/>
    <w:rsid w:val="00F10F6B"/>
    <w:rsid w:val="00F23697"/>
    <w:rsid w:val="00F34140"/>
    <w:rsid w:val="00F36BB7"/>
    <w:rsid w:val="00F41B1F"/>
    <w:rsid w:val="00F50B79"/>
    <w:rsid w:val="00F87EAA"/>
    <w:rsid w:val="00F92B25"/>
    <w:rsid w:val="00F93D79"/>
    <w:rsid w:val="00FA3FA4"/>
    <w:rsid w:val="00FB3809"/>
    <w:rsid w:val="00FD6CAB"/>
    <w:rsid w:val="00FE6B6C"/>
    <w:rsid w:val="00FE77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sz w:val="24"/>
        <w:szCs w:val="24"/>
        <w:lang w:val="ru-RU" w:eastAsia="en-US" w:bidi="ar-SA"/>
      </w:rPr>
    </w:rPrDefault>
    <w:pPrDefault>
      <w:pPr>
        <w:spacing w:after="200" w:line="276" w:lineRule="auto"/>
        <w:ind w:left="173"/>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3"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2"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iPriority="1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E777E"/>
    <w:pPr>
      <w:widowControl w:val="0"/>
      <w:autoSpaceDE w:val="0"/>
      <w:autoSpaceDN w:val="0"/>
      <w:adjustRightInd w:val="0"/>
      <w:spacing w:after="0" w:line="240" w:lineRule="auto"/>
      <w:ind w:left="0"/>
    </w:pPr>
    <w:rPr>
      <w:rFonts w:ascii="Times New Roman" w:hAnsi="Times New Roman"/>
      <w:sz w:val="20"/>
      <w:szCs w:val="20"/>
      <w:lang w:eastAsia="ru-RU"/>
    </w:rPr>
  </w:style>
  <w:style w:type="paragraph" w:styleId="1">
    <w:name w:val="heading 1"/>
    <w:basedOn w:val="a2"/>
    <w:link w:val="10"/>
    <w:uiPriority w:val="9"/>
    <w:qFormat/>
    <w:rsid w:val="005F25B0"/>
    <w:pPr>
      <w:keepNext/>
      <w:spacing w:before="480" w:after="60"/>
      <w:contextualSpacing/>
      <w:jc w:val="center"/>
      <w:outlineLvl w:val="0"/>
    </w:pPr>
    <w:rPr>
      <w:rFonts w:asciiTheme="majorHAnsi" w:hAnsiTheme="majorHAnsi" w:cs="Arial"/>
      <w:b/>
      <w:bCs/>
      <w:kern w:val="32"/>
      <w:sz w:val="32"/>
      <w:szCs w:val="32"/>
    </w:rPr>
  </w:style>
  <w:style w:type="paragraph" w:styleId="21">
    <w:name w:val="heading 2"/>
    <w:basedOn w:val="a2"/>
    <w:link w:val="22"/>
    <w:uiPriority w:val="9"/>
    <w:unhideWhenUsed/>
    <w:qFormat/>
    <w:rsid w:val="004230D9"/>
    <w:pPr>
      <w:keepNext/>
      <w:spacing w:before="240" w:after="60"/>
      <w:contextualSpacing/>
      <w:outlineLvl w:val="1"/>
    </w:pPr>
    <w:rPr>
      <w:rFonts w:ascii="Arial" w:hAnsi="Arial" w:cs="Arial"/>
      <w:b/>
      <w:bCs/>
      <w:iCs/>
      <w:szCs w:val="28"/>
    </w:rPr>
  </w:style>
  <w:style w:type="paragraph" w:styleId="31">
    <w:name w:val="heading 3"/>
    <w:basedOn w:val="a2"/>
    <w:uiPriority w:val="9"/>
    <w:semiHidden/>
    <w:unhideWhenUsed/>
    <w:qFormat/>
    <w:rsid w:val="004230D9"/>
    <w:pPr>
      <w:keepNext/>
      <w:spacing w:before="240" w:after="60"/>
      <w:contextualSpacing/>
      <w:outlineLvl w:val="2"/>
    </w:pPr>
    <w:rPr>
      <w:rFonts w:ascii="Arial" w:hAnsi="Arial" w:cs="Arial"/>
      <w:b/>
      <w:bCs/>
      <w:szCs w:val="26"/>
    </w:rPr>
  </w:style>
  <w:style w:type="paragraph" w:styleId="41">
    <w:name w:val="heading 4"/>
    <w:basedOn w:val="a2"/>
    <w:link w:val="42"/>
    <w:uiPriority w:val="9"/>
    <w:semiHidden/>
    <w:unhideWhenUsed/>
    <w:qFormat/>
    <w:rsid w:val="004230D9"/>
    <w:pPr>
      <w:keepNext/>
      <w:keepLines/>
      <w:spacing w:before="40"/>
      <w:contextualSpacing/>
      <w:outlineLvl w:val="3"/>
    </w:pPr>
    <w:rPr>
      <w:rFonts w:ascii="Arial" w:eastAsiaTheme="majorEastAsia" w:hAnsi="Arial" w:cs="Arial"/>
      <w:i/>
      <w:iCs/>
      <w:color w:val="276E8B" w:themeColor="accent1" w:themeShade="BF"/>
    </w:rPr>
  </w:style>
  <w:style w:type="paragraph" w:styleId="51">
    <w:name w:val="heading 5"/>
    <w:basedOn w:val="a2"/>
    <w:link w:val="52"/>
    <w:uiPriority w:val="9"/>
    <w:semiHidden/>
    <w:unhideWhenUsed/>
    <w:qFormat/>
    <w:rsid w:val="004230D9"/>
    <w:pPr>
      <w:keepNext/>
      <w:keepLines/>
      <w:spacing w:before="40"/>
      <w:contextualSpacing/>
      <w:outlineLvl w:val="4"/>
    </w:pPr>
    <w:rPr>
      <w:rFonts w:ascii="Arial" w:eastAsiaTheme="majorEastAsia" w:hAnsi="Arial" w:cs="Arial"/>
      <w:color w:val="276E8B" w:themeColor="accent1" w:themeShade="BF"/>
    </w:rPr>
  </w:style>
  <w:style w:type="paragraph" w:styleId="6">
    <w:name w:val="heading 6"/>
    <w:basedOn w:val="a2"/>
    <w:link w:val="60"/>
    <w:uiPriority w:val="9"/>
    <w:semiHidden/>
    <w:unhideWhenUsed/>
    <w:qFormat/>
    <w:rsid w:val="004230D9"/>
    <w:pPr>
      <w:keepNext/>
      <w:keepLines/>
      <w:spacing w:before="40"/>
      <w:contextualSpacing/>
      <w:outlineLvl w:val="5"/>
    </w:pPr>
    <w:rPr>
      <w:rFonts w:ascii="Arial" w:eastAsiaTheme="majorEastAsia" w:hAnsi="Arial" w:cs="Arial"/>
      <w:color w:val="1A495C" w:themeColor="accent1" w:themeShade="7F"/>
    </w:rPr>
  </w:style>
  <w:style w:type="paragraph" w:styleId="7">
    <w:name w:val="heading 7"/>
    <w:basedOn w:val="a2"/>
    <w:link w:val="70"/>
    <w:uiPriority w:val="9"/>
    <w:semiHidden/>
    <w:unhideWhenUsed/>
    <w:qFormat/>
    <w:rsid w:val="004230D9"/>
    <w:pPr>
      <w:keepNext/>
      <w:keepLines/>
      <w:spacing w:before="40"/>
      <w:contextualSpacing/>
      <w:outlineLvl w:val="6"/>
    </w:pPr>
    <w:rPr>
      <w:rFonts w:ascii="Arial" w:eastAsiaTheme="majorEastAsia" w:hAnsi="Arial" w:cs="Arial"/>
      <w:i/>
      <w:iCs/>
      <w:color w:val="1A495C" w:themeColor="accent1" w:themeShade="7F"/>
    </w:rPr>
  </w:style>
  <w:style w:type="paragraph" w:styleId="8">
    <w:name w:val="heading 8"/>
    <w:basedOn w:val="a2"/>
    <w:link w:val="80"/>
    <w:uiPriority w:val="9"/>
    <w:semiHidden/>
    <w:unhideWhenUsed/>
    <w:qFormat/>
    <w:rsid w:val="004230D9"/>
    <w:pPr>
      <w:keepNext/>
      <w:keepLines/>
      <w:spacing w:before="40"/>
      <w:contextualSpacing/>
      <w:outlineLvl w:val="7"/>
    </w:pPr>
    <w:rPr>
      <w:rFonts w:ascii="Arial" w:eastAsiaTheme="majorEastAsia" w:hAnsi="Arial" w:cs="Arial"/>
      <w:color w:val="272727" w:themeColor="text1" w:themeTint="D8"/>
      <w:sz w:val="22"/>
      <w:szCs w:val="21"/>
    </w:rPr>
  </w:style>
  <w:style w:type="paragraph" w:styleId="9">
    <w:name w:val="heading 9"/>
    <w:basedOn w:val="a2"/>
    <w:link w:val="90"/>
    <w:uiPriority w:val="9"/>
    <w:semiHidden/>
    <w:unhideWhenUsed/>
    <w:qFormat/>
    <w:rsid w:val="004230D9"/>
    <w:pPr>
      <w:keepNext/>
      <w:keepLines/>
      <w:spacing w:before="40"/>
      <w:contextualSpacing/>
      <w:outlineLvl w:val="8"/>
    </w:pPr>
    <w:rPr>
      <w:rFonts w:ascii="Arial" w:eastAsiaTheme="majorEastAsia" w:hAnsi="Arial" w:cs="Arial"/>
      <w:i/>
      <w:iCs/>
      <w:color w:val="272727" w:themeColor="text1" w:themeTint="D8"/>
      <w:sz w:val="22"/>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0">
    <w:name w:val="List Number"/>
    <w:basedOn w:val="a2"/>
    <w:uiPriority w:val="12"/>
    <w:qFormat/>
    <w:rsid w:val="002F76DA"/>
    <w:pPr>
      <w:numPr>
        <w:numId w:val="9"/>
      </w:numPr>
    </w:pPr>
    <w:rPr>
      <w:b/>
    </w:rPr>
  </w:style>
  <w:style w:type="character" w:styleId="a6">
    <w:name w:val="Placeholder Text"/>
    <w:basedOn w:val="a3"/>
    <w:uiPriority w:val="99"/>
    <w:semiHidden/>
    <w:rsid w:val="004230D9"/>
    <w:rPr>
      <w:rFonts w:ascii="Times New Roman" w:hAnsi="Times New Roman" w:cs="Times New Roman"/>
      <w:color w:val="595959" w:themeColor="text1" w:themeTint="A6"/>
    </w:rPr>
  </w:style>
  <w:style w:type="paragraph" w:styleId="a7">
    <w:name w:val="Date"/>
    <w:basedOn w:val="a2"/>
    <w:next w:val="a2"/>
    <w:link w:val="a8"/>
    <w:uiPriority w:val="10"/>
    <w:qFormat/>
    <w:rsid w:val="004230D9"/>
    <w:pPr>
      <w:spacing w:after="480"/>
      <w:jc w:val="center"/>
    </w:pPr>
  </w:style>
  <w:style w:type="paragraph" w:styleId="a9">
    <w:name w:val="Balloon Text"/>
    <w:basedOn w:val="a2"/>
    <w:link w:val="aa"/>
    <w:uiPriority w:val="99"/>
    <w:semiHidden/>
    <w:unhideWhenUsed/>
    <w:rsid w:val="004230D9"/>
    <w:rPr>
      <w:rFonts w:ascii="Tahoma" w:hAnsi="Tahoma" w:cs="Tahoma"/>
      <w:sz w:val="22"/>
      <w:szCs w:val="16"/>
    </w:rPr>
  </w:style>
  <w:style w:type="character" w:customStyle="1" w:styleId="aa">
    <w:name w:val="Текст выноски Знак"/>
    <w:basedOn w:val="a3"/>
    <w:link w:val="a9"/>
    <w:uiPriority w:val="99"/>
    <w:semiHidden/>
    <w:rsid w:val="004230D9"/>
    <w:rPr>
      <w:rFonts w:ascii="Tahoma" w:hAnsi="Tahoma" w:cs="Tahoma"/>
      <w:sz w:val="22"/>
      <w:szCs w:val="16"/>
    </w:rPr>
  </w:style>
  <w:style w:type="paragraph" w:styleId="a">
    <w:name w:val="List Bullet"/>
    <w:basedOn w:val="a2"/>
    <w:uiPriority w:val="13"/>
    <w:qFormat/>
    <w:rsid w:val="004230D9"/>
    <w:pPr>
      <w:numPr>
        <w:numId w:val="1"/>
      </w:numPr>
      <w:contextualSpacing/>
    </w:pPr>
    <w:rPr>
      <w:b/>
    </w:rPr>
  </w:style>
  <w:style w:type="character" w:customStyle="1" w:styleId="42">
    <w:name w:val="Заголовок 4 Знак"/>
    <w:basedOn w:val="a3"/>
    <w:link w:val="41"/>
    <w:uiPriority w:val="9"/>
    <w:semiHidden/>
    <w:rsid w:val="004230D9"/>
    <w:rPr>
      <w:rFonts w:ascii="Arial" w:eastAsiaTheme="majorEastAsia" w:hAnsi="Arial" w:cs="Arial"/>
      <w:i/>
      <w:iCs/>
      <w:color w:val="276E8B" w:themeColor="accent1" w:themeShade="BF"/>
    </w:rPr>
  </w:style>
  <w:style w:type="character" w:styleId="ab">
    <w:name w:val="Emphasis"/>
    <w:basedOn w:val="a3"/>
    <w:uiPriority w:val="20"/>
    <w:qFormat/>
    <w:rsid w:val="005F25B0"/>
    <w:rPr>
      <w:rFonts w:asciiTheme="minorHAnsi" w:hAnsiTheme="minorHAnsi" w:cs="Times New Roman"/>
      <w:b/>
      <w:i w:val="0"/>
      <w:iCs/>
      <w:color w:val="FFFFFF" w:themeColor="background1"/>
    </w:rPr>
  </w:style>
  <w:style w:type="character" w:customStyle="1" w:styleId="52">
    <w:name w:val="Заголовок 5 Знак"/>
    <w:basedOn w:val="a3"/>
    <w:link w:val="51"/>
    <w:uiPriority w:val="9"/>
    <w:semiHidden/>
    <w:rsid w:val="004230D9"/>
    <w:rPr>
      <w:rFonts w:ascii="Arial" w:eastAsiaTheme="majorEastAsia" w:hAnsi="Arial" w:cs="Arial"/>
      <w:color w:val="276E8B" w:themeColor="accent1" w:themeShade="BF"/>
    </w:rPr>
  </w:style>
  <w:style w:type="character" w:customStyle="1" w:styleId="60">
    <w:name w:val="Заголовок 6 Знак"/>
    <w:basedOn w:val="a3"/>
    <w:link w:val="6"/>
    <w:uiPriority w:val="9"/>
    <w:semiHidden/>
    <w:rsid w:val="004230D9"/>
    <w:rPr>
      <w:rFonts w:ascii="Arial" w:eastAsiaTheme="majorEastAsia" w:hAnsi="Arial" w:cs="Arial"/>
      <w:color w:val="1A495C" w:themeColor="accent1" w:themeShade="7F"/>
    </w:rPr>
  </w:style>
  <w:style w:type="character" w:customStyle="1" w:styleId="70">
    <w:name w:val="Заголовок 7 Знак"/>
    <w:basedOn w:val="a3"/>
    <w:link w:val="7"/>
    <w:uiPriority w:val="9"/>
    <w:semiHidden/>
    <w:rsid w:val="004230D9"/>
    <w:rPr>
      <w:rFonts w:ascii="Arial" w:eastAsiaTheme="majorEastAsia" w:hAnsi="Arial" w:cs="Arial"/>
      <w:i/>
      <w:iCs/>
      <w:color w:val="1A495C" w:themeColor="accent1" w:themeShade="7F"/>
    </w:rPr>
  </w:style>
  <w:style w:type="character" w:customStyle="1" w:styleId="80">
    <w:name w:val="Заголовок 8 Знак"/>
    <w:basedOn w:val="a3"/>
    <w:link w:val="8"/>
    <w:uiPriority w:val="9"/>
    <w:semiHidden/>
    <w:rsid w:val="004230D9"/>
    <w:rPr>
      <w:rFonts w:ascii="Arial" w:eastAsiaTheme="majorEastAsia" w:hAnsi="Arial" w:cs="Arial"/>
      <w:color w:val="272727" w:themeColor="text1" w:themeTint="D8"/>
      <w:sz w:val="22"/>
      <w:szCs w:val="21"/>
    </w:rPr>
  </w:style>
  <w:style w:type="character" w:customStyle="1" w:styleId="90">
    <w:name w:val="Заголовок 9 Знак"/>
    <w:basedOn w:val="a3"/>
    <w:link w:val="9"/>
    <w:uiPriority w:val="9"/>
    <w:semiHidden/>
    <w:rsid w:val="004230D9"/>
    <w:rPr>
      <w:rFonts w:ascii="Arial" w:eastAsiaTheme="majorEastAsia" w:hAnsi="Arial" w:cs="Arial"/>
      <w:i/>
      <w:iCs/>
      <w:color w:val="272727" w:themeColor="text1" w:themeTint="D8"/>
      <w:sz w:val="22"/>
      <w:szCs w:val="21"/>
    </w:rPr>
  </w:style>
  <w:style w:type="paragraph" w:styleId="ac">
    <w:name w:val="Title"/>
    <w:basedOn w:val="a2"/>
    <w:link w:val="ad"/>
    <w:uiPriority w:val="10"/>
    <w:semiHidden/>
    <w:unhideWhenUsed/>
    <w:qFormat/>
    <w:rsid w:val="004230D9"/>
    <w:pPr>
      <w:contextualSpacing/>
    </w:pPr>
    <w:rPr>
      <w:rFonts w:ascii="Arial" w:eastAsiaTheme="majorEastAsia" w:hAnsi="Arial" w:cs="Arial"/>
      <w:spacing w:val="-10"/>
      <w:kern w:val="28"/>
      <w:sz w:val="56"/>
      <w:szCs w:val="56"/>
    </w:rPr>
  </w:style>
  <w:style w:type="character" w:customStyle="1" w:styleId="ad">
    <w:name w:val="Название Знак"/>
    <w:basedOn w:val="a3"/>
    <w:link w:val="ac"/>
    <w:uiPriority w:val="10"/>
    <w:semiHidden/>
    <w:rsid w:val="004230D9"/>
    <w:rPr>
      <w:rFonts w:ascii="Arial" w:eastAsiaTheme="majorEastAsia" w:hAnsi="Arial" w:cs="Arial"/>
      <w:spacing w:val="-10"/>
      <w:kern w:val="28"/>
      <w:sz w:val="56"/>
      <w:szCs w:val="56"/>
    </w:rPr>
  </w:style>
  <w:style w:type="paragraph" w:styleId="ae">
    <w:name w:val="Subtitle"/>
    <w:basedOn w:val="a2"/>
    <w:link w:val="af"/>
    <w:uiPriority w:val="11"/>
    <w:semiHidden/>
    <w:unhideWhenUsed/>
    <w:qFormat/>
    <w:rsid w:val="004230D9"/>
    <w:pPr>
      <w:numPr>
        <w:ilvl w:val="1"/>
      </w:numPr>
      <w:spacing w:after="160"/>
      <w:ind w:left="187"/>
      <w:contextualSpacing/>
    </w:pPr>
    <w:rPr>
      <w:rFonts w:eastAsiaTheme="minorEastAsia"/>
      <w:color w:val="5A5A5A" w:themeColor="text1" w:themeTint="A5"/>
      <w:spacing w:val="15"/>
      <w:sz w:val="22"/>
      <w:szCs w:val="22"/>
    </w:rPr>
  </w:style>
  <w:style w:type="character" w:customStyle="1" w:styleId="af">
    <w:name w:val="Подзаголовок Знак"/>
    <w:basedOn w:val="a3"/>
    <w:link w:val="ae"/>
    <w:uiPriority w:val="11"/>
    <w:semiHidden/>
    <w:rsid w:val="004230D9"/>
    <w:rPr>
      <w:rFonts w:ascii="Times New Roman" w:eastAsiaTheme="minorEastAsia" w:hAnsi="Times New Roman" w:cs="Times New Roman"/>
      <w:color w:val="5A5A5A" w:themeColor="text1" w:themeTint="A5"/>
      <w:spacing w:val="15"/>
      <w:sz w:val="22"/>
      <w:szCs w:val="22"/>
    </w:rPr>
  </w:style>
  <w:style w:type="character" w:styleId="af0">
    <w:name w:val="Subtle Emphasis"/>
    <w:basedOn w:val="a3"/>
    <w:uiPriority w:val="19"/>
    <w:semiHidden/>
    <w:unhideWhenUsed/>
    <w:qFormat/>
    <w:rsid w:val="004230D9"/>
    <w:rPr>
      <w:rFonts w:ascii="Times New Roman" w:hAnsi="Times New Roman" w:cs="Times New Roman"/>
      <w:i/>
      <w:iCs/>
      <w:color w:val="404040" w:themeColor="text1" w:themeTint="BF"/>
    </w:rPr>
  </w:style>
  <w:style w:type="character" w:styleId="af1">
    <w:name w:val="Intense Emphasis"/>
    <w:basedOn w:val="a3"/>
    <w:uiPriority w:val="21"/>
    <w:semiHidden/>
    <w:unhideWhenUsed/>
    <w:qFormat/>
    <w:rsid w:val="004230D9"/>
    <w:rPr>
      <w:rFonts w:ascii="Times New Roman" w:hAnsi="Times New Roman" w:cs="Times New Roman"/>
      <w:i/>
      <w:iCs/>
      <w:color w:val="276E8B" w:themeColor="accent1" w:themeShade="BF"/>
    </w:rPr>
  </w:style>
  <w:style w:type="character" w:styleId="af2">
    <w:name w:val="Strong"/>
    <w:basedOn w:val="a3"/>
    <w:uiPriority w:val="22"/>
    <w:semiHidden/>
    <w:unhideWhenUsed/>
    <w:qFormat/>
    <w:rsid w:val="004230D9"/>
    <w:rPr>
      <w:rFonts w:ascii="Times New Roman" w:hAnsi="Times New Roman" w:cs="Times New Roman"/>
      <w:b/>
      <w:bCs/>
    </w:rPr>
  </w:style>
  <w:style w:type="paragraph" w:styleId="23">
    <w:name w:val="Quote"/>
    <w:basedOn w:val="a2"/>
    <w:link w:val="24"/>
    <w:uiPriority w:val="29"/>
    <w:semiHidden/>
    <w:unhideWhenUsed/>
    <w:qFormat/>
    <w:rsid w:val="004230D9"/>
    <w:pPr>
      <w:spacing w:before="200" w:after="160"/>
      <w:jc w:val="center"/>
    </w:pPr>
    <w:rPr>
      <w:i/>
      <w:iCs/>
      <w:color w:val="404040" w:themeColor="text1" w:themeTint="BF"/>
    </w:rPr>
  </w:style>
  <w:style w:type="character" w:customStyle="1" w:styleId="24">
    <w:name w:val="Цитата 2 Знак"/>
    <w:basedOn w:val="a3"/>
    <w:link w:val="23"/>
    <w:uiPriority w:val="29"/>
    <w:semiHidden/>
    <w:rsid w:val="004230D9"/>
    <w:rPr>
      <w:rFonts w:ascii="Times New Roman" w:hAnsi="Times New Roman" w:cs="Times New Roman"/>
      <w:i/>
      <w:iCs/>
      <w:color w:val="404040" w:themeColor="text1" w:themeTint="BF"/>
    </w:rPr>
  </w:style>
  <w:style w:type="paragraph" w:styleId="af3">
    <w:name w:val="Intense Quote"/>
    <w:basedOn w:val="a2"/>
    <w:next w:val="a2"/>
    <w:link w:val="af4"/>
    <w:uiPriority w:val="30"/>
    <w:semiHidden/>
    <w:unhideWhenUsed/>
    <w:qFormat/>
    <w:rsid w:val="004230D9"/>
    <w:pPr>
      <w:pBdr>
        <w:top w:val="single" w:sz="4" w:space="10" w:color="3494BA" w:themeColor="accent1"/>
        <w:bottom w:val="single" w:sz="4" w:space="10" w:color="3494BA" w:themeColor="accent1"/>
      </w:pBdr>
      <w:spacing w:before="360" w:after="360"/>
      <w:jc w:val="center"/>
    </w:pPr>
    <w:rPr>
      <w:i/>
      <w:iCs/>
      <w:color w:val="276E8B" w:themeColor="accent1" w:themeShade="BF"/>
    </w:rPr>
  </w:style>
  <w:style w:type="character" w:customStyle="1" w:styleId="af4">
    <w:name w:val="Выделенная цитата Знак"/>
    <w:basedOn w:val="a3"/>
    <w:link w:val="af3"/>
    <w:uiPriority w:val="30"/>
    <w:semiHidden/>
    <w:rsid w:val="004230D9"/>
    <w:rPr>
      <w:rFonts w:ascii="Times New Roman" w:hAnsi="Times New Roman" w:cs="Times New Roman"/>
      <w:i/>
      <w:iCs/>
      <w:color w:val="276E8B" w:themeColor="accent1" w:themeShade="BF"/>
    </w:rPr>
  </w:style>
  <w:style w:type="character" w:styleId="af5">
    <w:name w:val="Subtle Reference"/>
    <w:basedOn w:val="a3"/>
    <w:uiPriority w:val="31"/>
    <w:semiHidden/>
    <w:unhideWhenUsed/>
    <w:qFormat/>
    <w:rsid w:val="004230D9"/>
    <w:rPr>
      <w:rFonts w:ascii="Times New Roman" w:hAnsi="Times New Roman" w:cs="Times New Roman"/>
      <w:caps w:val="0"/>
      <w:smallCaps/>
      <w:color w:val="5A5A5A" w:themeColor="text1" w:themeTint="A5"/>
    </w:rPr>
  </w:style>
  <w:style w:type="character" w:styleId="af6">
    <w:name w:val="Intense Reference"/>
    <w:basedOn w:val="a3"/>
    <w:uiPriority w:val="32"/>
    <w:semiHidden/>
    <w:unhideWhenUsed/>
    <w:qFormat/>
    <w:rsid w:val="004230D9"/>
    <w:rPr>
      <w:rFonts w:ascii="Times New Roman" w:hAnsi="Times New Roman" w:cs="Times New Roman"/>
      <w:b/>
      <w:bCs/>
      <w:caps w:val="0"/>
      <w:smallCaps/>
      <w:color w:val="276E8B" w:themeColor="accent1" w:themeShade="BF"/>
      <w:spacing w:val="0"/>
    </w:rPr>
  </w:style>
  <w:style w:type="character" w:styleId="af7">
    <w:name w:val="Book Title"/>
    <w:basedOn w:val="a3"/>
    <w:uiPriority w:val="33"/>
    <w:semiHidden/>
    <w:unhideWhenUsed/>
    <w:qFormat/>
    <w:rsid w:val="004230D9"/>
    <w:rPr>
      <w:rFonts w:ascii="Times New Roman" w:hAnsi="Times New Roman" w:cs="Times New Roman"/>
      <w:b/>
      <w:bCs/>
      <w:i/>
      <w:iCs/>
      <w:spacing w:val="0"/>
    </w:rPr>
  </w:style>
  <w:style w:type="paragraph" w:styleId="af8">
    <w:name w:val="List Paragraph"/>
    <w:basedOn w:val="a2"/>
    <w:uiPriority w:val="34"/>
    <w:unhideWhenUsed/>
    <w:qFormat/>
    <w:rsid w:val="004230D9"/>
    <w:pPr>
      <w:ind w:left="720"/>
      <w:contextualSpacing/>
    </w:pPr>
  </w:style>
  <w:style w:type="paragraph" w:styleId="af9">
    <w:name w:val="caption"/>
    <w:basedOn w:val="a2"/>
    <w:next w:val="a2"/>
    <w:uiPriority w:val="35"/>
    <w:semiHidden/>
    <w:unhideWhenUsed/>
    <w:qFormat/>
    <w:rsid w:val="004230D9"/>
    <w:rPr>
      <w:i/>
      <w:iCs/>
      <w:color w:val="373545" w:themeColor="text2"/>
      <w:sz w:val="22"/>
      <w:szCs w:val="18"/>
    </w:rPr>
  </w:style>
  <w:style w:type="paragraph" w:styleId="afa">
    <w:name w:val="Bibliography"/>
    <w:basedOn w:val="a2"/>
    <w:next w:val="a2"/>
    <w:uiPriority w:val="37"/>
    <w:semiHidden/>
    <w:unhideWhenUsed/>
    <w:rsid w:val="004230D9"/>
  </w:style>
  <w:style w:type="paragraph" w:styleId="11">
    <w:name w:val="toc 1"/>
    <w:basedOn w:val="a2"/>
    <w:next w:val="a2"/>
    <w:autoRedefine/>
    <w:uiPriority w:val="39"/>
    <w:unhideWhenUsed/>
    <w:rsid w:val="004230D9"/>
    <w:pPr>
      <w:spacing w:after="100"/>
    </w:pPr>
  </w:style>
  <w:style w:type="paragraph" w:styleId="91">
    <w:name w:val="toc 9"/>
    <w:basedOn w:val="a2"/>
    <w:next w:val="a2"/>
    <w:autoRedefine/>
    <w:uiPriority w:val="39"/>
    <w:unhideWhenUsed/>
    <w:rsid w:val="004230D9"/>
    <w:pPr>
      <w:spacing w:after="100"/>
      <w:ind w:left="1920"/>
    </w:pPr>
  </w:style>
  <w:style w:type="paragraph" w:styleId="afb">
    <w:name w:val="TOC Heading"/>
    <w:basedOn w:val="1"/>
    <w:next w:val="1"/>
    <w:link w:val="afc"/>
    <w:uiPriority w:val="39"/>
    <w:unhideWhenUsed/>
    <w:qFormat/>
    <w:rsid w:val="004230D9"/>
    <w:pPr>
      <w:framePr w:wrap="around" w:vAnchor="text" w:hAnchor="text" w:y="1"/>
    </w:pPr>
    <w:rPr>
      <w:rFonts w:eastAsiaTheme="majorEastAsia"/>
      <w:bCs w:val="0"/>
    </w:rPr>
  </w:style>
  <w:style w:type="paragraph" w:styleId="afd">
    <w:name w:val="Block Text"/>
    <w:basedOn w:val="a2"/>
    <w:uiPriority w:val="99"/>
    <w:semiHidden/>
    <w:unhideWhenUsed/>
    <w:rsid w:val="004230D9"/>
    <w:pPr>
      <w:pBdr>
        <w:top w:val="single" w:sz="2" w:space="10" w:color="276E8B" w:themeColor="accent1" w:themeShade="BF"/>
        <w:left w:val="single" w:sz="2" w:space="10" w:color="276E8B" w:themeColor="accent1" w:themeShade="BF"/>
        <w:bottom w:val="single" w:sz="2" w:space="10" w:color="276E8B" w:themeColor="accent1" w:themeShade="BF"/>
        <w:right w:val="single" w:sz="2" w:space="10" w:color="276E8B" w:themeColor="accent1" w:themeShade="BF"/>
      </w:pBdr>
      <w:ind w:left="1152" w:right="1152"/>
    </w:pPr>
    <w:rPr>
      <w:rFonts w:eastAsiaTheme="minorEastAsia"/>
      <w:i/>
      <w:iCs/>
      <w:color w:val="276E8B" w:themeColor="accent1" w:themeShade="BF"/>
    </w:rPr>
  </w:style>
  <w:style w:type="paragraph" w:styleId="afe">
    <w:name w:val="Body Text"/>
    <w:basedOn w:val="a2"/>
    <w:link w:val="aff"/>
    <w:uiPriority w:val="99"/>
    <w:semiHidden/>
    <w:unhideWhenUsed/>
    <w:rsid w:val="004230D9"/>
    <w:pPr>
      <w:spacing w:after="120"/>
    </w:pPr>
  </w:style>
  <w:style w:type="character" w:customStyle="1" w:styleId="aff">
    <w:name w:val="Основной текст Знак"/>
    <w:basedOn w:val="a3"/>
    <w:link w:val="afe"/>
    <w:uiPriority w:val="99"/>
    <w:semiHidden/>
    <w:rsid w:val="004230D9"/>
    <w:rPr>
      <w:rFonts w:ascii="Times New Roman" w:hAnsi="Times New Roman" w:cs="Times New Roman"/>
    </w:rPr>
  </w:style>
  <w:style w:type="paragraph" w:styleId="25">
    <w:name w:val="Body Text 2"/>
    <w:basedOn w:val="a2"/>
    <w:link w:val="26"/>
    <w:uiPriority w:val="99"/>
    <w:semiHidden/>
    <w:unhideWhenUsed/>
    <w:rsid w:val="004230D9"/>
    <w:pPr>
      <w:spacing w:after="120" w:line="480" w:lineRule="auto"/>
    </w:pPr>
  </w:style>
  <w:style w:type="character" w:customStyle="1" w:styleId="26">
    <w:name w:val="Основной текст 2 Знак"/>
    <w:basedOn w:val="a3"/>
    <w:link w:val="25"/>
    <w:uiPriority w:val="99"/>
    <w:semiHidden/>
    <w:rsid w:val="004230D9"/>
    <w:rPr>
      <w:rFonts w:ascii="Times New Roman" w:hAnsi="Times New Roman" w:cs="Times New Roman"/>
    </w:rPr>
  </w:style>
  <w:style w:type="paragraph" w:styleId="32">
    <w:name w:val="Body Text 3"/>
    <w:basedOn w:val="a2"/>
    <w:link w:val="33"/>
    <w:uiPriority w:val="99"/>
    <w:semiHidden/>
    <w:unhideWhenUsed/>
    <w:rsid w:val="004230D9"/>
    <w:pPr>
      <w:spacing w:after="120"/>
    </w:pPr>
    <w:rPr>
      <w:sz w:val="22"/>
      <w:szCs w:val="16"/>
    </w:rPr>
  </w:style>
  <w:style w:type="character" w:customStyle="1" w:styleId="33">
    <w:name w:val="Основной текст 3 Знак"/>
    <w:basedOn w:val="a3"/>
    <w:link w:val="32"/>
    <w:uiPriority w:val="99"/>
    <w:semiHidden/>
    <w:rsid w:val="004230D9"/>
    <w:rPr>
      <w:rFonts w:ascii="Times New Roman" w:hAnsi="Times New Roman" w:cs="Times New Roman"/>
      <w:sz w:val="22"/>
      <w:szCs w:val="16"/>
    </w:rPr>
  </w:style>
  <w:style w:type="paragraph" w:styleId="34">
    <w:name w:val="Body Text Indent 3"/>
    <w:basedOn w:val="a2"/>
    <w:link w:val="35"/>
    <w:uiPriority w:val="99"/>
    <w:semiHidden/>
    <w:unhideWhenUsed/>
    <w:rsid w:val="004230D9"/>
    <w:pPr>
      <w:spacing w:after="120"/>
      <w:ind w:left="283"/>
    </w:pPr>
    <w:rPr>
      <w:sz w:val="22"/>
      <w:szCs w:val="16"/>
    </w:rPr>
  </w:style>
  <w:style w:type="character" w:customStyle="1" w:styleId="35">
    <w:name w:val="Основной текст с отступом 3 Знак"/>
    <w:basedOn w:val="a3"/>
    <w:link w:val="34"/>
    <w:uiPriority w:val="99"/>
    <w:semiHidden/>
    <w:rsid w:val="004230D9"/>
    <w:rPr>
      <w:rFonts w:ascii="Times New Roman" w:hAnsi="Times New Roman" w:cs="Times New Roman"/>
      <w:sz w:val="22"/>
      <w:szCs w:val="16"/>
    </w:rPr>
  </w:style>
  <w:style w:type="character" w:styleId="aff0">
    <w:name w:val="annotation reference"/>
    <w:basedOn w:val="a3"/>
    <w:uiPriority w:val="99"/>
    <w:semiHidden/>
    <w:unhideWhenUsed/>
    <w:rsid w:val="004230D9"/>
    <w:rPr>
      <w:rFonts w:ascii="Times New Roman" w:hAnsi="Times New Roman" w:cs="Times New Roman"/>
      <w:szCs w:val="16"/>
    </w:rPr>
  </w:style>
  <w:style w:type="paragraph" w:styleId="aff1">
    <w:name w:val="annotation text"/>
    <w:basedOn w:val="a2"/>
    <w:link w:val="aff2"/>
    <w:uiPriority w:val="99"/>
    <w:semiHidden/>
    <w:unhideWhenUsed/>
    <w:rsid w:val="004230D9"/>
    <w:rPr>
      <w:sz w:val="22"/>
    </w:rPr>
  </w:style>
  <w:style w:type="character" w:customStyle="1" w:styleId="aff2">
    <w:name w:val="Текст примечания Знак"/>
    <w:basedOn w:val="a3"/>
    <w:link w:val="aff1"/>
    <w:uiPriority w:val="99"/>
    <w:semiHidden/>
    <w:rsid w:val="004230D9"/>
    <w:rPr>
      <w:rFonts w:ascii="Times New Roman" w:hAnsi="Times New Roman" w:cs="Times New Roman"/>
      <w:sz w:val="22"/>
      <w:szCs w:val="20"/>
    </w:rPr>
  </w:style>
  <w:style w:type="paragraph" w:styleId="aff3">
    <w:name w:val="annotation subject"/>
    <w:basedOn w:val="aff1"/>
    <w:next w:val="aff1"/>
    <w:link w:val="aff4"/>
    <w:uiPriority w:val="99"/>
    <w:semiHidden/>
    <w:unhideWhenUsed/>
    <w:rsid w:val="004230D9"/>
    <w:rPr>
      <w:b/>
      <w:bCs/>
    </w:rPr>
  </w:style>
  <w:style w:type="character" w:customStyle="1" w:styleId="aff4">
    <w:name w:val="Тема примечания Знак"/>
    <w:basedOn w:val="aff2"/>
    <w:link w:val="aff3"/>
    <w:uiPriority w:val="99"/>
    <w:semiHidden/>
    <w:rsid w:val="004230D9"/>
    <w:rPr>
      <w:rFonts w:ascii="Times New Roman" w:hAnsi="Times New Roman" w:cs="Times New Roman"/>
      <w:b/>
      <w:bCs/>
      <w:sz w:val="22"/>
      <w:szCs w:val="20"/>
    </w:rPr>
  </w:style>
  <w:style w:type="paragraph" w:styleId="aff5">
    <w:name w:val="Document Map"/>
    <w:basedOn w:val="a2"/>
    <w:link w:val="aff6"/>
    <w:uiPriority w:val="99"/>
    <w:semiHidden/>
    <w:unhideWhenUsed/>
    <w:rsid w:val="004230D9"/>
    <w:rPr>
      <w:rFonts w:ascii="Segoe UI" w:hAnsi="Segoe UI" w:cs="Segoe UI"/>
      <w:sz w:val="22"/>
      <w:szCs w:val="16"/>
    </w:rPr>
  </w:style>
  <w:style w:type="character" w:customStyle="1" w:styleId="aff6">
    <w:name w:val="Схема документа Знак"/>
    <w:basedOn w:val="a3"/>
    <w:link w:val="aff5"/>
    <w:uiPriority w:val="99"/>
    <w:semiHidden/>
    <w:rsid w:val="004230D9"/>
    <w:rPr>
      <w:rFonts w:ascii="Segoe UI" w:hAnsi="Segoe UI" w:cs="Segoe UI"/>
      <w:sz w:val="22"/>
      <w:szCs w:val="16"/>
    </w:rPr>
  </w:style>
  <w:style w:type="character" w:styleId="aff7">
    <w:name w:val="endnote reference"/>
    <w:basedOn w:val="a3"/>
    <w:uiPriority w:val="99"/>
    <w:semiHidden/>
    <w:unhideWhenUsed/>
    <w:rsid w:val="004230D9"/>
    <w:rPr>
      <w:rFonts w:ascii="Times New Roman" w:hAnsi="Times New Roman" w:cs="Times New Roman"/>
      <w:vertAlign w:val="superscript"/>
    </w:rPr>
  </w:style>
  <w:style w:type="paragraph" w:styleId="aff8">
    <w:name w:val="endnote text"/>
    <w:basedOn w:val="a2"/>
    <w:link w:val="aff9"/>
    <w:uiPriority w:val="99"/>
    <w:semiHidden/>
    <w:unhideWhenUsed/>
    <w:rsid w:val="004230D9"/>
    <w:rPr>
      <w:sz w:val="22"/>
    </w:rPr>
  </w:style>
  <w:style w:type="character" w:customStyle="1" w:styleId="aff9">
    <w:name w:val="Текст концевой сноски Знак"/>
    <w:basedOn w:val="a3"/>
    <w:link w:val="aff8"/>
    <w:uiPriority w:val="99"/>
    <w:semiHidden/>
    <w:rsid w:val="004230D9"/>
    <w:rPr>
      <w:rFonts w:ascii="Times New Roman" w:hAnsi="Times New Roman" w:cs="Times New Roman"/>
      <w:sz w:val="22"/>
      <w:szCs w:val="20"/>
    </w:rPr>
  </w:style>
  <w:style w:type="paragraph" w:styleId="27">
    <w:name w:val="envelope return"/>
    <w:basedOn w:val="a2"/>
    <w:uiPriority w:val="99"/>
    <w:semiHidden/>
    <w:unhideWhenUsed/>
    <w:rsid w:val="004230D9"/>
    <w:rPr>
      <w:rFonts w:ascii="Arial" w:eastAsiaTheme="majorEastAsia" w:hAnsi="Arial" w:cs="Arial"/>
      <w:sz w:val="22"/>
    </w:rPr>
  </w:style>
  <w:style w:type="paragraph" w:styleId="affa">
    <w:name w:val="envelope address"/>
    <w:basedOn w:val="a2"/>
    <w:uiPriority w:val="99"/>
    <w:semiHidden/>
    <w:unhideWhenUsed/>
    <w:rsid w:val="004230D9"/>
    <w:pPr>
      <w:framePr w:w="7920" w:h="1980" w:hRule="exact" w:hSpace="180" w:wrap="auto" w:hAnchor="page" w:xAlign="center" w:yAlign="bottom"/>
      <w:ind w:left="2880"/>
    </w:pPr>
    <w:rPr>
      <w:rFonts w:ascii="Arial" w:eastAsiaTheme="majorEastAsia" w:hAnsi="Arial" w:cs="Arial"/>
    </w:rPr>
  </w:style>
  <w:style w:type="character" w:styleId="affb">
    <w:name w:val="FollowedHyperlink"/>
    <w:basedOn w:val="a3"/>
    <w:uiPriority w:val="99"/>
    <w:semiHidden/>
    <w:unhideWhenUsed/>
    <w:rsid w:val="004230D9"/>
    <w:rPr>
      <w:rFonts w:ascii="Times New Roman" w:hAnsi="Times New Roman" w:cs="Times New Roman"/>
      <w:color w:val="9F6715" w:themeColor="followedHyperlink"/>
      <w:u w:val="single"/>
    </w:rPr>
  </w:style>
  <w:style w:type="paragraph" w:styleId="affc">
    <w:name w:val="footer"/>
    <w:basedOn w:val="a2"/>
    <w:link w:val="affd"/>
    <w:uiPriority w:val="99"/>
    <w:rsid w:val="004230D9"/>
  </w:style>
  <w:style w:type="character" w:customStyle="1" w:styleId="affd">
    <w:name w:val="Нижний колонтитул Знак"/>
    <w:basedOn w:val="a3"/>
    <w:link w:val="affc"/>
    <w:uiPriority w:val="99"/>
    <w:rsid w:val="004701E1"/>
  </w:style>
  <w:style w:type="character" w:styleId="affe">
    <w:name w:val="footnote reference"/>
    <w:basedOn w:val="a3"/>
    <w:uiPriority w:val="99"/>
    <w:semiHidden/>
    <w:unhideWhenUsed/>
    <w:rsid w:val="004230D9"/>
    <w:rPr>
      <w:rFonts w:ascii="Times New Roman" w:hAnsi="Times New Roman" w:cs="Times New Roman"/>
      <w:vertAlign w:val="superscript"/>
    </w:rPr>
  </w:style>
  <w:style w:type="paragraph" w:styleId="afff">
    <w:name w:val="footnote text"/>
    <w:basedOn w:val="a2"/>
    <w:link w:val="afff0"/>
    <w:uiPriority w:val="99"/>
    <w:semiHidden/>
    <w:unhideWhenUsed/>
    <w:rsid w:val="004230D9"/>
    <w:rPr>
      <w:sz w:val="22"/>
    </w:rPr>
  </w:style>
  <w:style w:type="character" w:customStyle="1" w:styleId="afff0">
    <w:name w:val="Текст сноски Знак"/>
    <w:basedOn w:val="a3"/>
    <w:link w:val="afff"/>
    <w:uiPriority w:val="99"/>
    <w:semiHidden/>
    <w:rsid w:val="004230D9"/>
    <w:rPr>
      <w:rFonts w:ascii="Times New Roman" w:hAnsi="Times New Roman" w:cs="Times New Roman"/>
      <w:sz w:val="22"/>
      <w:szCs w:val="20"/>
    </w:rPr>
  </w:style>
  <w:style w:type="character" w:customStyle="1" w:styleId="Hashtag">
    <w:name w:val="Hashtag"/>
    <w:basedOn w:val="a3"/>
    <w:uiPriority w:val="99"/>
    <w:semiHidden/>
    <w:unhideWhenUsed/>
    <w:rsid w:val="004230D9"/>
    <w:rPr>
      <w:rFonts w:ascii="Times New Roman" w:hAnsi="Times New Roman" w:cs="Times New Roman"/>
      <w:color w:val="2B579A"/>
      <w:shd w:val="clear" w:color="auto" w:fill="E6E6E6"/>
    </w:rPr>
  </w:style>
  <w:style w:type="paragraph" w:styleId="afff1">
    <w:name w:val="header"/>
    <w:basedOn w:val="a2"/>
    <w:link w:val="afff2"/>
    <w:uiPriority w:val="99"/>
    <w:unhideWhenUsed/>
    <w:rsid w:val="00222713"/>
    <w:rPr>
      <w:sz w:val="16"/>
    </w:rPr>
  </w:style>
  <w:style w:type="character" w:customStyle="1" w:styleId="afff2">
    <w:name w:val="Верхний колонтитул Знак"/>
    <w:basedOn w:val="a3"/>
    <w:link w:val="afff1"/>
    <w:uiPriority w:val="99"/>
    <w:rsid w:val="00222713"/>
    <w:rPr>
      <w:sz w:val="16"/>
    </w:rPr>
  </w:style>
  <w:style w:type="character" w:styleId="HTML">
    <w:name w:val="HTML Acronym"/>
    <w:basedOn w:val="a3"/>
    <w:uiPriority w:val="99"/>
    <w:semiHidden/>
    <w:unhideWhenUsed/>
    <w:rsid w:val="004230D9"/>
    <w:rPr>
      <w:rFonts w:ascii="Times New Roman" w:hAnsi="Times New Roman" w:cs="Times New Roman"/>
    </w:rPr>
  </w:style>
  <w:style w:type="paragraph" w:styleId="HTML0">
    <w:name w:val="HTML Address"/>
    <w:basedOn w:val="a2"/>
    <w:link w:val="HTML1"/>
    <w:uiPriority w:val="99"/>
    <w:semiHidden/>
    <w:unhideWhenUsed/>
    <w:rsid w:val="004230D9"/>
    <w:rPr>
      <w:i/>
      <w:iCs/>
    </w:rPr>
  </w:style>
  <w:style w:type="character" w:customStyle="1" w:styleId="HTML1">
    <w:name w:val="Адрес HTML Знак"/>
    <w:basedOn w:val="a3"/>
    <w:link w:val="HTML0"/>
    <w:uiPriority w:val="99"/>
    <w:semiHidden/>
    <w:rsid w:val="004230D9"/>
    <w:rPr>
      <w:rFonts w:ascii="Times New Roman" w:hAnsi="Times New Roman" w:cs="Times New Roman"/>
      <w:i/>
      <w:iCs/>
    </w:rPr>
  </w:style>
  <w:style w:type="character" w:styleId="HTML2">
    <w:name w:val="HTML Cite"/>
    <w:basedOn w:val="a3"/>
    <w:uiPriority w:val="99"/>
    <w:semiHidden/>
    <w:unhideWhenUsed/>
    <w:rsid w:val="004230D9"/>
    <w:rPr>
      <w:rFonts w:ascii="Times New Roman" w:hAnsi="Times New Roman" w:cs="Times New Roman"/>
      <w:i/>
      <w:iCs/>
    </w:rPr>
  </w:style>
  <w:style w:type="character" w:styleId="HTML3">
    <w:name w:val="HTML Code"/>
    <w:basedOn w:val="a3"/>
    <w:uiPriority w:val="99"/>
    <w:semiHidden/>
    <w:unhideWhenUsed/>
    <w:rsid w:val="004230D9"/>
    <w:rPr>
      <w:rFonts w:ascii="Consolas" w:hAnsi="Consolas" w:cs="Times New Roman"/>
      <w:szCs w:val="20"/>
    </w:rPr>
  </w:style>
  <w:style w:type="character" w:styleId="HTML4">
    <w:name w:val="HTML Definition"/>
    <w:basedOn w:val="a3"/>
    <w:uiPriority w:val="99"/>
    <w:semiHidden/>
    <w:unhideWhenUsed/>
    <w:rsid w:val="004230D9"/>
    <w:rPr>
      <w:rFonts w:ascii="Times New Roman" w:hAnsi="Times New Roman" w:cs="Times New Roman"/>
      <w:i/>
      <w:iCs/>
    </w:rPr>
  </w:style>
  <w:style w:type="character" w:styleId="HTML5">
    <w:name w:val="HTML Keyboard"/>
    <w:basedOn w:val="a3"/>
    <w:uiPriority w:val="99"/>
    <w:semiHidden/>
    <w:unhideWhenUsed/>
    <w:rsid w:val="004230D9"/>
    <w:rPr>
      <w:rFonts w:ascii="Consolas" w:hAnsi="Consolas" w:cs="Times New Roman"/>
      <w:szCs w:val="20"/>
    </w:rPr>
  </w:style>
  <w:style w:type="paragraph" w:styleId="HTML6">
    <w:name w:val="HTML Preformatted"/>
    <w:basedOn w:val="a2"/>
    <w:link w:val="HTML7"/>
    <w:uiPriority w:val="99"/>
    <w:semiHidden/>
    <w:unhideWhenUsed/>
    <w:rsid w:val="004230D9"/>
    <w:rPr>
      <w:rFonts w:ascii="Consolas" w:hAnsi="Consolas"/>
      <w:sz w:val="22"/>
    </w:rPr>
  </w:style>
  <w:style w:type="character" w:customStyle="1" w:styleId="HTML7">
    <w:name w:val="Стандартный HTML Знак"/>
    <w:basedOn w:val="a3"/>
    <w:link w:val="HTML6"/>
    <w:uiPriority w:val="99"/>
    <w:semiHidden/>
    <w:rsid w:val="004230D9"/>
    <w:rPr>
      <w:rFonts w:ascii="Consolas" w:hAnsi="Consolas" w:cs="Times New Roman"/>
      <w:sz w:val="22"/>
      <w:szCs w:val="20"/>
    </w:rPr>
  </w:style>
  <w:style w:type="character" w:styleId="HTML8">
    <w:name w:val="HTML Typewriter"/>
    <w:basedOn w:val="a3"/>
    <w:uiPriority w:val="99"/>
    <w:semiHidden/>
    <w:unhideWhenUsed/>
    <w:rsid w:val="004230D9"/>
    <w:rPr>
      <w:rFonts w:ascii="Consolas" w:hAnsi="Consolas" w:cs="Times New Roman"/>
      <w:szCs w:val="20"/>
    </w:rPr>
  </w:style>
  <w:style w:type="character" w:styleId="HTML9">
    <w:name w:val="HTML Variable"/>
    <w:basedOn w:val="a3"/>
    <w:uiPriority w:val="99"/>
    <w:semiHidden/>
    <w:unhideWhenUsed/>
    <w:rsid w:val="004230D9"/>
    <w:rPr>
      <w:rFonts w:ascii="Times New Roman" w:hAnsi="Times New Roman" w:cs="Times New Roman"/>
      <w:i/>
      <w:iCs/>
    </w:rPr>
  </w:style>
  <w:style w:type="character" w:styleId="afff3">
    <w:name w:val="Hyperlink"/>
    <w:basedOn w:val="a3"/>
    <w:uiPriority w:val="99"/>
    <w:unhideWhenUsed/>
    <w:rsid w:val="004230D9"/>
    <w:rPr>
      <w:rFonts w:ascii="Times New Roman" w:hAnsi="Times New Roman" w:cs="Times New Roman"/>
      <w:color w:val="6B9F25" w:themeColor="hyperlink"/>
      <w:u w:val="single"/>
    </w:rPr>
  </w:style>
  <w:style w:type="paragraph" w:styleId="12">
    <w:name w:val="index 1"/>
    <w:basedOn w:val="a2"/>
    <w:next w:val="a2"/>
    <w:autoRedefine/>
    <w:uiPriority w:val="99"/>
    <w:semiHidden/>
    <w:unhideWhenUsed/>
    <w:rsid w:val="004230D9"/>
    <w:pPr>
      <w:ind w:left="240" w:hanging="240"/>
    </w:pPr>
  </w:style>
  <w:style w:type="paragraph" w:styleId="afff4">
    <w:name w:val="index heading"/>
    <w:basedOn w:val="a2"/>
    <w:next w:val="12"/>
    <w:uiPriority w:val="99"/>
    <w:semiHidden/>
    <w:unhideWhenUsed/>
    <w:rsid w:val="004230D9"/>
    <w:rPr>
      <w:rFonts w:ascii="Arial" w:eastAsiaTheme="majorEastAsia" w:hAnsi="Arial" w:cs="Arial"/>
      <w:b/>
      <w:bCs/>
    </w:rPr>
  </w:style>
  <w:style w:type="character" w:styleId="afff5">
    <w:name w:val="line number"/>
    <w:basedOn w:val="a3"/>
    <w:uiPriority w:val="99"/>
    <w:semiHidden/>
    <w:unhideWhenUsed/>
    <w:rsid w:val="004230D9"/>
    <w:rPr>
      <w:rFonts w:ascii="Times New Roman" w:hAnsi="Times New Roman" w:cs="Times New Roman"/>
    </w:rPr>
  </w:style>
  <w:style w:type="paragraph" w:styleId="afff6">
    <w:name w:val="macro"/>
    <w:link w:val="afff7"/>
    <w:uiPriority w:val="99"/>
    <w:semiHidden/>
    <w:unhideWhenUsed/>
    <w:rsid w:val="004230D9"/>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afff7">
    <w:name w:val="Текст макроса Знак"/>
    <w:basedOn w:val="a3"/>
    <w:link w:val="afff6"/>
    <w:uiPriority w:val="99"/>
    <w:semiHidden/>
    <w:rsid w:val="004230D9"/>
    <w:rPr>
      <w:rFonts w:ascii="Consolas" w:hAnsi="Consolas" w:cs="Times New Roman"/>
      <w:sz w:val="22"/>
      <w:szCs w:val="20"/>
    </w:rPr>
  </w:style>
  <w:style w:type="character" w:customStyle="1" w:styleId="Mention">
    <w:name w:val="Mention"/>
    <w:basedOn w:val="a3"/>
    <w:uiPriority w:val="99"/>
    <w:semiHidden/>
    <w:unhideWhenUsed/>
    <w:rsid w:val="004230D9"/>
    <w:rPr>
      <w:rFonts w:ascii="Times New Roman" w:hAnsi="Times New Roman" w:cs="Times New Roman"/>
      <w:color w:val="2B579A"/>
      <w:shd w:val="clear" w:color="auto" w:fill="E6E6E6"/>
    </w:rPr>
  </w:style>
  <w:style w:type="paragraph" w:styleId="afff8">
    <w:name w:val="Message Header"/>
    <w:basedOn w:val="a2"/>
    <w:link w:val="afff9"/>
    <w:uiPriority w:val="99"/>
    <w:semiHidden/>
    <w:unhideWhenUsed/>
    <w:rsid w:val="004230D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heme="majorEastAsia" w:hAnsi="Arial" w:cs="Arial"/>
    </w:rPr>
  </w:style>
  <w:style w:type="character" w:customStyle="1" w:styleId="afff9">
    <w:name w:val="Шапка Знак"/>
    <w:basedOn w:val="a3"/>
    <w:link w:val="afff8"/>
    <w:uiPriority w:val="99"/>
    <w:semiHidden/>
    <w:rsid w:val="004230D9"/>
    <w:rPr>
      <w:rFonts w:ascii="Arial" w:eastAsiaTheme="majorEastAsia" w:hAnsi="Arial" w:cs="Arial"/>
      <w:shd w:val="pct20" w:color="auto" w:fill="auto"/>
    </w:rPr>
  </w:style>
  <w:style w:type="paragraph" w:styleId="afffa">
    <w:name w:val="Note Heading"/>
    <w:basedOn w:val="a2"/>
    <w:next w:val="a2"/>
    <w:link w:val="afffb"/>
    <w:uiPriority w:val="99"/>
    <w:semiHidden/>
    <w:unhideWhenUsed/>
    <w:rsid w:val="004230D9"/>
  </w:style>
  <w:style w:type="character" w:customStyle="1" w:styleId="afffb">
    <w:name w:val="Заголовок записки Знак"/>
    <w:basedOn w:val="a3"/>
    <w:link w:val="afffa"/>
    <w:uiPriority w:val="99"/>
    <w:semiHidden/>
    <w:rsid w:val="004230D9"/>
    <w:rPr>
      <w:rFonts w:ascii="Times New Roman" w:hAnsi="Times New Roman" w:cs="Times New Roman"/>
    </w:rPr>
  </w:style>
  <w:style w:type="paragraph" w:styleId="afffc">
    <w:name w:val="Plain Text"/>
    <w:basedOn w:val="a2"/>
    <w:link w:val="afffd"/>
    <w:uiPriority w:val="99"/>
    <w:semiHidden/>
    <w:unhideWhenUsed/>
    <w:rsid w:val="004230D9"/>
    <w:rPr>
      <w:rFonts w:ascii="Consolas" w:hAnsi="Consolas"/>
      <w:sz w:val="22"/>
      <w:szCs w:val="21"/>
    </w:rPr>
  </w:style>
  <w:style w:type="character" w:customStyle="1" w:styleId="afffd">
    <w:name w:val="Текст Знак"/>
    <w:basedOn w:val="a3"/>
    <w:link w:val="afffc"/>
    <w:uiPriority w:val="99"/>
    <w:semiHidden/>
    <w:rsid w:val="004230D9"/>
    <w:rPr>
      <w:rFonts w:ascii="Consolas" w:hAnsi="Consolas" w:cs="Times New Roman"/>
      <w:sz w:val="22"/>
      <w:szCs w:val="21"/>
    </w:rPr>
  </w:style>
  <w:style w:type="paragraph" w:styleId="afffe">
    <w:name w:val="Salutation"/>
    <w:basedOn w:val="a2"/>
    <w:next w:val="a2"/>
    <w:link w:val="affff"/>
    <w:uiPriority w:val="99"/>
    <w:semiHidden/>
    <w:unhideWhenUsed/>
    <w:rsid w:val="004230D9"/>
  </w:style>
  <w:style w:type="character" w:customStyle="1" w:styleId="affff">
    <w:name w:val="Приветствие Знак"/>
    <w:basedOn w:val="a3"/>
    <w:link w:val="afffe"/>
    <w:uiPriority w:val="99"/>
    <w:semiHidden/>
    <w:rsid w:val="004230D9"/>
    <w:rPr>
      <w:rFonts w:ascii="Times New Roman" w:hAnsi="Times New Roman" w:cs="Times New Roman"/>
    </w:rPr>
  </w:style>
  <w:style w:type="paragraph" w:styleId="affff0">
    <w:name w:val="Signature"/>
    <w:basedOn w:val="a2"/>
    <w:link w:val="affff1"/>
    <w:uiPriority w:val="99"/>
    <w:semiHidden/>
    <w:unhideWhenUsed/>
    <w:rsid w:val="004230D9"/>
    <w:pPr>
      <w:ind w:left="4252"/>
    </w:pPr>
  </w:style>
  <w:style w:type="character" w:customStyle="1" w:styleId="affff1">
    <w:name w:val="Подпись Знак"/>
    <w:basedOn w:val="a3"/>
    <w:link w:val="affff0"/>
    <w:uiPriority w:val="99"/>
    <w:semiHidden/>
    <w:rsid w:val="004230D9"/>
    <w:rPr>
      <w:rFonts w:ascii="Times New Roman" w:hAnsi="Times New Roman" w:cs="Times New Roman"/>
    </w:rPr>
  </w:style>
  <w:style w:type="character" w:customStyle="1" w:styleId="SmartHyperlink">
    <w:name w:val="Smart Hyperlink"/>
    <w:basedOn w:val="a3"/>
    <w:uiPriority w:val="99"/>
    <w:semiHidden/>
    <w:unhideWhenUsed/>
    <w:rsid w:val="004230D9"/>
    <w:rPr>
      <w:rFonts w:ascii="Times New Roman" w:hAnsi="Times New Roman" w:cs="Times New Roman"/>
      <w:u w:val="dotted"/>
    </w:rPr>
  </w:style>
  <w:style w:type="character" w:customStyle="1" w:styleId="UnresolvedMention">
    <w:name w:val="Unresolved Mention"/>
    <w:basedOn w:val="a3"/>
    <w:uiPriority w:val="99"/>
    <w:semiHidden/>
    <w:unhideWhenUsed/>
    <w:rsid w:val="004230D9"/>
    <w:rPr>
      <w:rFonts w:ascii="Times New Roman" w:hAnsi="Times New Roman" w:cs="Times New Roman"/>
      <w:color w:val="595959" w:themeColor="text1" w:themeTint="A6"/>
      <w:shd w:val="clear" w:color="auto" w:fill="E6E6E6"/>
    </w:rPr>
  </w:style>
  <w:style w:type="paragraph" w:styleId="20">
    <w:name w:val="List Number 2"/>
    <w:basedOn w:val="a2"/>
    <w:uiPriority w:val="12"/>
    <w:unhideWhenUsed/>
    <w:qFormat/>
    <w:rsid w:val="002E4F42"/>
    <w:pPr>
      <w:numPr>
        <w:ilvl w:val="1"/>
        <w:numId w:val="9"/>
      </w:numPr>
    </w:pPr>
  </w:style>
  <w:style w:type="numbering" w:styleId="111111">
    <w:name w:val="Outline List 2"/>
    <w:basedOn w:val="a5"/>
    <w:uiPriority w:val="99"/>
    <w:semiHidden/>
    <w:unhideWhenUsed/>
    <w:rsid w:val="004230D9"/>
    <w:pPr>
      <w:numPr>
        <w:numId w:val="10"/>
      </w:numPr>
    </w:pPr>
  </w:style>
  <w:style w:type="numbering" w:styleId="1ai">
    <w:name w:val="Outline List 1"/>
    <w:basedOn w:val="a5"/>
    <w:uiPriority w:val="99"/>
    <w:semiHidden/>
    <w:unhideWhenUsed/>
    <w:rsid w:val="004230D9"/>
    <w:pPr>
      <w:numPr>
        <w:numId w:val="11"/>
      </w:numPr>
    </w:pPr>
  </w:style>
  <w:style w:type="numbering" w:styleId="a1">
    <w:name w:val="Outline List 3"/>
    <w:basedOn w:val="a5"/>
    <w:uiPriority w:val="99"/>
    <w:semiHidden/>
    <w:unhideWhenUsed/>
    <w:rsid w:val="004230D9"/>
    <w:pPr>
      <w:numPr>
        <w:numId w:val="12"/>
      </w:numPr>
    </w:pPr>
  </w:style>
  <w:style w:type="paragraph" w:styleId="affff2">
    <w:name w:val="Body Text First Indent"/>
    <w:basedOn w:val="afe"/>
    <w:link w:val="affff3"/>
    <w:uiPriority w:val="99"/>
    <w:semiHidden/>
    <w:unhideWhenUsed/>
    <w:rsid w:val="004230D9"/>
    <w:pPr>
      <w:spacing w:after="200"/>
      <w:ind w:firstLine="360"/>
    </w:pPr>
  </w:style>
  <w:style w:type="character" w:customStyle="1" w:styleId="affff3">
    <w:name w:val="Красная строка Знак"/>
    <w:basedOn w:val="aff"/>
    <w:link w:val="affff2"/>
    <w:uiPriority w:val="99"/>
    <w:semiHidden/>
    <w:rsid w:val="004230D9"/>
    <w:rPr>
      <w:rFonts w:ascii="Times New Roman" w:hAnsi="Times New Roman" w:cs="Times New Roman"/>
    </w:rPr>
  </w:style>
  <w:style w:type="paragraph" w:styleId="affff4">
    <w:name w:val="Body Text Indent"/>
    <w:basedOn w:val="a2"/>
    <w:link w:val="affff5"/>
    <w:uiPriority w:val="99"/>
    <w:semiHidden/>
    <w:unhideWhenUsed/>
    <w:rsid w:val="004230D9"/>
    <w:pPr>
      <w:spacing w:after="120"/>
      <w:ind w:left="360"/>
    </w:pPr>
  </w:style>
  <w:style w:type="character" w:customStyle="1" w:styleId="affff5">
    <w:name w:val="Основной текст с отступом Знак"/>
    <w:basedOn w:val="a3"/>
    <w:link w:val="affff4"/>
    <w:uiPriority w:val="99"/>
    <w:semiHidden/>
    <w:rsid w:val="004230D9"/>
    <w:rPr>
      <w:rFonts w:ascii="Times New Roman" w:hAnsi="Times New Roman" w:cs="Times New Roman"/>
    </w:rPr>
  </w:style>
  <w:style w:type="paragraph" w:styleId="28">
    <w:name w:val="Body Text First Indent 2"/>
    <w:basedOn w:val="affff4"/>
    <w:link w:val="29"/>
    <w:uiPriority w:val="99"/>
    <w:semiHidden/>
    <w:unhideWhenUsed/>
    <w:rsid w:val="004230D9"/>
    <w:pPr>
      <w:spacing w:after="200"/>
      <w:ind w:firstLine="360"/>
    </w:pPr>
  </w:style>
  <w:style w:type="character" w:customStyle="1" w:styleId="29">
    <w:name w:val="Красная строка 2 Знак"/>
    <w:basedOn w:val="affff5"/>
    <w:link w:val="28"/>
    <w:uiPriority w:val="99"/>
    <w:semiHidden/>
    <w:rsid w:val="004230D9"/>
    <w:rPr>
      <w:rFonts w:ascii="Times New Roman" w:hAnsi="Times New Roman" w:cs="Times New Roman"/>
    </w:rPr>
  </w:style>
  <w:style w:type="paragraph" w:styleId="2a">
    <w:name w:val="Body Text Indent 2"/>
    <w:basedOn w:val="a2"/>
    <w:link w:val="2b"/>
    <w:uiPriority w:val="99"/>
    <w:semiHidden/>
    <w:unhideWhenUsed/>
    <w:rsid w:val="004230D9"/>
    <w:pPr>
      <w:spacing w:after="120" w:line="480" w:lineRule="auto"/>
      <w:ind w:left="360"/>
    </w:pPr>
  </w:style>
  <w:style w:type="character" w:customStyle="1" w:styleId="2b">
    <w:name w:val="Основной текст с отступом 2 Знак"/>
    <w:basedOn w:val="a3"/>
    <w:link w:val="2a"/>
    <w:uiPriority w:val="99"/>
    <w:semiHidden/>
    <w:rsid w:val="004230D9"/>
    <w:rPr>
      <w:rFonts w:ascii="Times New Roman" w:hAnsi="Times New Roman" w:cs="Times New Roman"/>
    </w:rPr>
  </w:style>
  <w:style w:type="paragraph" w:styleId="affff6">
    <w:name w:val="Closing"/>
    <w:basedOn w:val="a2"/>
    <w:link w:val="affff7"/>
    <w:uiPriority w:val="99"/>
    <w:semiHidden/>
    <w:unhideWhenUsed/>
    <w:rsid w:val="004230D9"/>
    <w:pPr>
      <w:ind w:left="4320"/>
    </w:pPr>
  </w:style>
  <w:style w:type="character" w:customStyle="1" w:styleId="affff7">
    <w:name w:val="Прощание Знак"/>
    <w:basedOn w:val="a3"/>
    <w:link w:val="affff6"/>
    <w:uiPriority w:val="99"/>
    <w:semiHidden/>
    <w:rsid w:val="004230D9"/>
    <w:rPr>
      <w:rFonts w:ascii="Times New Roman" w:hAnsi="Times New Roman" w:cs="Times New Roman"/>
    </w:rPr>
  </w:style>
  <w:style w:type="table" w:styleId="affff8">
    <w:name w:val="Colorful Grid"/>
    <w:basedOn w:val="a4"/>
    <w:uiPriority w:val="73"/>
    <w:semiHidden/>
    <w:unhideWhenUsed/>
    <w:rsid w:val="004230D9"/>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Colorful Grid Accent 1"/>
    <w:basedOn w:val="a4"/>
    <w:uiPriority w:val="73"/>
    <w:semiHidden/>
    <w:unhideWhenUsed/>
    <w:rsid w:val="004230D9"/>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2">
    <w:name w:val="Colorful Grid Accent 2"/>
    <w:basedOn w:val="a4"/>
    <w:uiPriority w:val="73"/>
    <w:semiHidden/>
    <w:unhideWhenUsed/>
    <w:rsid w:val="004230D9"/>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3">
    <w:name w:val="Colorful Grid Accent 3"/>
    <w:basedOn w:val="a4"/>
    <w:uiPriority w:val="73"/>
    <w:semiHidden/>
    <w:unhideWhenUsed/>
    <w:rsid w:val="004230D9"/>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4">
    <w:name w:val="Colorful Grid Accent 4"/>
    <w:basedOn w:val="a4"/>
    <w:uiPriority w:val="73"/>
    <w:semiHidden/>
    <w:unhideWhenUsed/>
    <w:rsid w:val="004230D9"/>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5">
    <w:name w:val="Colorful Grid Accent 5"/>
    <w:basedOn w:val="a4"/>
    <w:uiPriority w:val="73"/>
    <w:semiHidden/>
    <w:unhideWhenUsed/>
    <w:rsid w:val="004230D9"/>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6">
    <w:name w:val="Colorful Grid Accent 6"/>
    <w:basedOn w:val="a4"/>
    <w:uiPriority w:val="73"/>
    <w:semiHidden/>
    <w:unhideWhenUsed/>
    <w:rsid w:val="004230D9"/>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affff9">
    <w:name w:val="Colorful List"/>
    <w:basedOn w:val="a4"/>
    <w:uiPriority w:val="72"/>
    <w:semiHidden/>
    <w:unhideWhenUsed/>
    <w:rsid w:val="004230D9"/>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semiHidden/>
    <w:unhideWhenUsed/>
    <w:rsid w:val="004230D9"/>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AF4F9" w:themeFill="accen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20">
    <w:name w:val="Colorful List Accent 2"/>
    <w:basedOn w:val="a4"/>
    <w:uiPriority w:val="72"/>
    <w:semiHidden/>
    <w:unhideWhenUsed/>
    <w:rsid w:val="004230D9"/>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7F8" w:themeFill="accent2"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30">
    <w:name w:val="Colorful List Accent 3"/>
    <w:basedOn w:val="a4"/>
    <w:uiPriority w:val="72"/>
    <w:semiHidden/>
    <w:unhideWhenUsed/>
    <w:rsid w:val="004230D9"/>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1F8F6" w:themeFill="accent3" w:themeFillTint="19"/>
    </w:tcPr>
    <w:tblStylePr w:type="firstRow">
      <w:rPr>
        <w:b/>
        <w:bCs/>
        <w:color w:val="FFFFFF" w:themeColor="background1"/>
      </w:rPr>
      <w:tblPr/>
      <w:tcPr>
        <w:tcBorders>
          <w:bottom w:val="single" w:sz="12" w:space="0" w:color="FFFFFF" w:themeColor="background1"/>
        </w:tcBorders>
        <w:shd w:val="clear" w:color="auto" w:fill="617072" w:themeFill="accent4" w:themeFillShade="CC"/>
      </w:tcPr>
    </w:tblStylePr>
    <w:tblStylePr w:type="lastRow">
      <w:rPr>
        <w:b/>
        <w:bCs/>
        <w:color w:val="61707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40">
    <w:name w:val="Colorful List Accent 4"/>
    <w:basedOn w:val="a4"/>
    <w:uiPriority w:val="72"/>
    <w:semiHidden/>
    <w:unhideWhenUsed/>
    <w:rsid w:val="004230D9"/>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1F3F3" w:themeFill="accent4" w:themeFillTint="19"/>
    </w:tcPr>
    <w:tblStylePr w:type="firstRow">
      <w:rPr>
        <w:b/>
        <w:bCs/>
        <w:color w:val="FFFFFF" w:themeColor="background1"/>
      </w:rPr>
      <w:tblPr/>
      <w:tcPr>
        <w:tcBorders>
          <w:bottom w:val="single" w:sz="12" w:space="0" w:color="FFFFFF" w:themeColor="background1"/>
        </w:tcBorders>
        <w:shd w:val="clear" w:color="auto" w:fill="4FA58B" w:themeFill="accent3" w:themeFillShade="CC"/>
      </w:tcPr>
    </w:tblStylePr>
    <w:tblStylePr w:type="lastRow">
      <w:rPr>
        <w:b/>
        <w:bCs/>
        <w:color w:val="4FA58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50">
    <w:name w:val="Colorful List Accent 5"/>
    <w:basedOn w:val="a4"/>
    <w:uiPriority w:val="72"/>
    <w:semiHidden/>
    <w:unhideWhenUsed/>
    <w:rsid w:val="004230D9"/>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F6F7" w:themeFill="accent5" w:themeFillTint="19"/>
    </w:tcPr>
    <w:tblStylePr w:type="firstRow">
      <w:rPr>
        <w:b/>
        <w:bCs/>
        <w:color w:val="FFFFFF" w:themeColor="background1"/>
      </w:rPr>
      <w:tblPr/>
      <w:tcPr>
        <w:tcBorders>
          <w:bottom w:val="single" w:sz="12" w:space="0" w:color="FFFFFF" w:themeColor="background1"/>
        </w:tcBorders>
        <w:shd w:val="clear" w:color="auto" w:fill="1E689E" w:themeFill="accent6" w:themeFillShade="CC"/>
      </w:tcPr>
    </w:tblStylePr>
    <w:tblStylePr w:type="lastRow">
      <w:rPr>
        <w:b/>
        <w:bCs/>
        <w:color w:val="1E689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60">
    <w:name w:val="Colorful List Accent 6"/>
    <w:basedOn w:val="a4"/>
    <w:uiPriority w:val="72"/>
    <w:semiHidden/>
    <w:unhideWhenUsed/>
    <w:rsid w:val="004230D9"/>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8F2FA" w:themeFill="accent6" w:themeFillTint="19"/>
    </w:tcPr>
    <w:tblStylePr w:type="firstRow">
      <w:rPr>
        <w:b/>
        <w:bCs/>
        <w:color w:val="FFFFFF" w:themeColor="background1"/>
      </w:rPr>
      <w:tblPr/>
      <w:tcPr>
        <w:tcBorders>
          <w:bottom w:val="single" w:sz="12" w:space="0" w:color="FFFFFF" w:themeColor="background1"/>
        </w:tcBorders>
        <w:shd w:val="clear" w:color="auto" w:fill="5D909D" w:themeFill="accent5" w:themeFillShade="CC"/>
      </w:tcPr>
    </w:tblStylePr>
    <w:tblStylePr w:type="lastRow">
      <w:rPr>
        <w:b/>
        <w:bCs/>
        <w:color w:val="5D909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affffa">
    <w:name w:val="Colorful Shading"/>
    <w:basedOn w:val="a4"/>
    <w:uiPriority w:val="71"/>
    <w:semiHidden/>
    <w:unhideWhenUsed/>
    <w:rsid w:val="004230D9"/>
    <w:pPr>
      <w:spacing w:after="0" w:line="240" w:lineRule="auto"/>
    </w:pPr>
    <w:rPr>
      <w:color w:val="000000" w:themeColor="text1"/>
    </w:rPr>
    <w:tblPr>
      <w:tblStyleRowBandSize w:val="1"/>
      <w:tblStyleColBandSize w:val="1"/>
      <w:tblInd w:w="0" w:type="dxa"/>
      <w:tblBorders>
        <w:top w:val="single" w:sz="24" w:space="0" w:color="58B6C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semiHidden/>
    <w:unhideWhenUsed/>
    <w:rsid w:val="004230D9"/>
    <w:pPr>
      <w:spacing w:after="0" w:line="240" w:lineRule="auto"/>
    </w:pPr>
    <w:rPr>
      <w:color w:val="000000" w:themeColor="text1"/>
    </w:rPr>
    <w:tblPr>
      <w:tblStyleRowBandSize w:val="1"/>
      <w:tblStyleColBandSize w:val="1"/>
      <w:tblInd w:w="0" w:type="dxa"/>
      <w:tblBorders>
        <w:top w:val="single" w:sz="24" w:space="0" w:color="58B6C0" w:themeColor="accent2"/>
        <w:left w:val="single" w:sz="4" w:space="0" w:color="3494BA" w:themeColor="accent1"/>
        <w:bottom w:val="single" w:sz="4" w:space="0" w:color="3494BA" w:themeColor="accent1"/>
        <w:right w:val="single" w:sz="4" w:space="0" w:color="3494BA"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4F9" w:themeFill="accen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sz="4" w:space="0" w:color="1F586F" w:themeColor="accent1" w:themeShade="99"/>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semiHidden/>
    <w:unhideWhenUsed/>
    <w:rsid w:val="004230D9"/>
    <w:pPr>
      <w:spacing w:after="0" w:line="240" w:lineRule="auto"/>
    </w:pPr>
    <w:rPr>
      <w:color w:val="000000" w:themeColor="text1"/>
    </w:rPr>
    <w:tblPr>
      <w:tblStyleRowBandSize w:val="1"/>
      <w:tblStyleColBandSize w:val="1"/>
      <w:tblInd w:w="0" w:type="dxa"/>
      <w:tblBorders>
        <w:top w:val="single" w:sz="24" w:space="0" w:color="58B6C0" w:themeColor="accent2"/>
        <w:left w:val="single" w:sz="4" w:space="0" w:color="58B6C0" w:themeColor="accent2"/>
        <w:bottom w:val="single" w:sz="4" w:space="0" w:color="58B6C0" w:themeColor="accent2"/>
        <w:right w:val="single" w:sz="4" w:space="0" w:color="58B6C0"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EF7F8" w:themeFill="accent2"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sz="4" w:space="0" w:color="2E7279" w:themeColor="accent2" w:themeShade="99"/>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semiHidden/>
    <w:unhideWhenUsed/>
    <w:rsid w:val="004230D9"/>
    <w:pPr>
      <w:spacing w:after="0" w:line="240" w:lineRule="auto"/>
    </w:pPr>
    <w:rPr>
      <w:color w:val="000000" w:themeColor="text1"/>
    </w:rPr>
    <w:tblPr>
      <w:tblStyleRowBandSize w:val="1"/>
      <w:tblStyleColBandSize w:val="1"/>
      <w:tblInd w:w="0" w:type="dxa"/>
      <w:tblBorders>
        <w:top w:val="single" w:sz="24" w:space="0" w:color="7A8C8E" w:themeColor="accent4"/>
        <w:left w:val="single" w:sz="4" w:space="0" w:color="75BDA7" w:themeColor="accent3"/>
        <w:bottom w:val="single" w:sz="4" w:space="0" w:color="75BDA7" w:themeColor="accent3"/>
        <w:right w:val="single" w:sz="4" w:space="0" w:color="75BDA7"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1F8F6" w:themeFill="accent3" w:themeFillTint="19"/>
    </w:tcPr>
    <w:tblStylePr w:type="firstRow">
      <w:rPr>
        <w:b/>
        <w:bCs/>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sz="4" w:space="0" w:color="3B7C68" w:themeColor="accent3" w:themeShade="99"/>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41">
    <w:name w:val="Colorful Shading Accent 4"/>
    <w:basedOn w:val="a4"/>
    <w:uiPriority w:val="71"/>
    <w:semiHidden/>
    <w:unhideWhenUsed/>
    <w:rsid w:val="004230D9"/>
    <w:pPr>
      <w:spacing w:after="0" w:line="240" w:lineRule="auto"/>
    </w:pPr>
    <w:rPr>
      <w:color w:val="000000" w:themeColor="text1"/>
    </w:rPr>
    <w:tblPr>
      <w:tblStyleRowBandSize w:val="1"/>
      <w:tblStyleColBandSize w:val="1"/>
      <w:tblInd w:w="0" w:type="dxa"/>
      <w:tblBorders>
        <w:top w:val="single" w:sz="24" w:space="0" w:color="75BDA7" w:themeColor="accent3"/>
        <w:left w:val="single" w:sz="4" w:space="0" w:color="7A8C8E" w:themeColor="accent4"/>
        <w:bottom w:val="single" w:sz="4" w:space="0" w:color="7A8C8E" w:themeColor="accent4"/>
        <w:right w:val="single" w:sz="4" w:space="0" w:color="7A8C8E"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1F3F3" w:themeFill="accent4" w:themeFillTint="19"/>
    </w:tcPr>
    <w:tblStylePr w:type="firstRow">
      <w:rPr>
        <w:b/>
        <w:bCs/>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sz="4" w:space="0" w:color="485455" w:themeColor="accent4" w:themeShade="99"/>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semiHidden/>
    <w:unhideWhenUsed/>
    <w:rsid w:val="004230D9"/>
    <w:pPr>
      <w:spacing w:after="0" w:line="240" w:lineRule="auto"/>
    </w:pPr>
    <w:rPr>
      <w:color w:val="000000" w:themeColor="text1"/>
    </w:rPr>
    <w:tblPr>
      <w:tblStyleRowBandSize w:val="1"/>
      <w:tblStyleColBandSize w:val="1"/>
      <w:tblInd w:w="0" w:type="dxa"/>
      <w:tblBorders>
        <w:top w:val="single" w:sz="24" w:space="0" w:color="2683C6" w:themeColor="accent6"/>
        <w:left w:val="single" w:sz="4" w:space="0" w:color="84ACB6" w:themeColor="accent5"/>
        <w:bottom w:val="single" w:sz="4" w:space="0" w:color="84ACB6" w:themeColor="accent5"/>
        <w:right w:val="single" w:sz="4" w:space="0" w:color="84ACB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F6F7" w:themeFill="accent5" w:themeFillTint="19"/>
    </w:tcPr>
    <w:tblStylePr w:type="firstRow">
      <w:rPr>
        <w:b/>
        <w:bCs/>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sz="4" w:space="0" w:color="466C76" w:themeColor="accent5" w:themeShade="99"/>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semiHidden/>
    <w:unhideWhenUsed/>
    <w:rsid w:val="004230D9"/>
    <w:pPr>
      <w:spacing w:after="0" w:line="240" w:lineRule="auto"/>
    </w:pPr>
    <w:rPr>
      <w:color w:val="000000" w:themeColor="text1"/>
    </w:rPr>
    <w:tblPr>
      <w:tblStyleRowBandSize w:val="1"/>
      <w:tblStyleColBandSize w:val="1"/>
      <w:tblInd w:w="0" w:type="dxa"/>
      <w:tblBorders>
        <w:top w:val="single" w:sz="24" w:space="0" w:color="84ACB6" w:themeColor="accent5"/>
        <w:left w:val="single" w:sz="4" w:space="0" w:color="2683C6" w:themeColor="accent6"/>
        <w:bottom w:val="single" w:sz="4" w:space="0" w:color="2683C6" w:themeColor="accent6"/>
        <w:right w:val="single" w:sz="4" w:space="0" w:color="2683C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8F2FA" w:themeFill="accent6" w:themeFillTint="19"/>
    </w:tcPr>
    <w:tblStylePr w:type="firstRow">
      <w:rPr>
        <w:b/>
        <w:bCs/>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sz="4" w:space="0" w:color="164E76" w:themeColor="accent6" w:themeShade="99"/>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table" w:styleId="affffb">
    <w:name w:val="Dark List"/>
    <w:basedOn w:val="a4"/>
    <w:uiPriority w:val="70"/>
    <w:semiHidden/>
    <w:unhideWhenUsed/>
    <w:rsid w:val="004230D9"/>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4"/>
    <w:uiPriority w:val="70"/>
    <w:semiHidden/>
    <w:unhideWhenUsed/>
    <w:rsid w:val="004230D9"/>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3494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6E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22">
    <w:name w:val="Dark List Accent 2"/>
    <w:basedOn w:val="a4"/>
    <w:uiPriority w:val="70"/>
    <w:semiHidden/>
    <w:unhideWhenUsed/>
    <w:rsid w:val="004230D9"/>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8B6C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98E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32">
    <w:name w:val="Dark List Accent 3"/>
    <w:basedOn w:val="a4"/>
    <w:uiPriority w:val="70"/>
    <w:semiHidden/>
    <w:unhideWhenUsed/>
    <w:rsid w:val="004230D9"/>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5BDA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A9A8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42">
    <w:name w:val="Dark List Accent 4"/>
    <w:basedOn w:val="a4"/>
    <w:uiPriority w:val="70"/>
    <w:semiHidden/>
    <w:unhideWhenUsed/>
    <w:rsid w:val="004230D9"/>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A8C8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A696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52">
    <w:name w:val="Dark List Accent 5"/>
    <w:basedOn w:val="a4"/>
    <w:uiPriority w:val="70"/>
    <w:semiHidden/>
    <w:unhideWhenUsed/>
    <w:rsid w:val="004230D9"/>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4AC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7879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62">
    <w:name w:val="Dark List Accent 6"/>
    <w:basedOn w:val="a4"/>
    <w:uiPriority w:val="70"/>
    <w:semiHidden/>
    <w:unhideWhenUsed/>
    <w:rsid w:val="004230D9"/>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2683C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paragraph" w:styleId="affffc">
    <w:name w:val="E-mail Signature"/>
    <w:basedOn w:val="a2"/>
    <w:link w:val="affffd"/>
    <w:uiPriority w:val="99"/>
    <w:semiHidden/>
    <w:unhideWhenUsed/>
    <w:rsid w:val="004230D9"/>
  </w:style>
  <w:style w:type="character" w:customStyle="1" w:styleId="affffd">
    <w:name w:val="Электронная подпись Знак"/>
    <w:basedOn w:val="a3"/>
    <w:link w:val="affffc"/>
    <w:uiPriority w:val="99"/>
    <w:semiHidden/>
    <w:rsid w:val="004230D9"/>
    <w:rPr>
      <w:rFonts w:ascii="Times New Roman" w:hAnsi="Times New Roman" w:cs="Times New Roman"/>
    </w:rPr>
  </w:style>
  <w:style w:type="table" w:customStyle="1" w:styleId="-110">
    <w:name w:val="Таблица-сетка 1 светлая1"/>
    <w:basedOn w:val="a4"/>
    <w:uiPriority w:val="46"/>
    <w:rsid w:val="004230D9"/>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
    <w:name w:val="Таблица-сетка 1 светлая — акцент 11"/>
    <w:basedOn w:val="a4"/>
    <w:uiPriority w:val="46"/>
    <w:rsid w:val="004230D9"/>
    <w:pPr>
      <w:spacing w:after="0" w:line="240" w:lineRule="auto"/>
    </w:pPr>
    <w:tblPr>
      <w:tblStyleRowBandSize w:val="1"/>
      <w:tblStyleColBandSize w:val="1"/>
      <w:tblInd w:w="0" w:type="dxa"/>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CellMar>
        <w:top w:w="0" w:type="dxa"/>
        <w:left w:w="108" w:type="dxa"/>
        <w:bottom w:w="0" w:type="dxa"/>
        <w:right w:w="108" w:type="dxa"/>
      </w:tblCellMar>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customStyle="1" w:styleId="-121">
    <w:name w:val="Таблица-сетка 1 светлая — акцент 21"/>
    <w:basedOn w:val="a4"/>
    <w:uiPriority w:val="46"/>
    <w:rsid w:val="004230D9"/>
    <w:pPr>
      <w:spacing w:after="0" w:line="240" w:lineRule="auto"/>
    </w:pPr>
    <w:tblPr>
      <w:tblStyleRowBandSize w:val="1"/>
      <w:tblStyleColBandSize w:val="1"/>
      <w:tblInd w:w="0" w:type="dxa"/>
      <w:tblBorders>
        <w:top w:val="single" w:sz="4" w:space="0" w:color="BCE1E5" w:themeColor="accent2" w:themeTint="66"/>
        <w:left w:val="single" w:sz="4" w:space="0" w:color="BCE1E5" w:themeColor="accent2" w:themeTint="66"/>
        <w:bottom w:val="single" w:sz="4" w:space="0" w:color="BCE1E5" w:themeColor="accent2" w:themeTint="66"/>
        <w:right w:val="single" w:sz="4" w:space="0" w:color="BCE1E5" w:themeColor="accent2" w:themeTint="66"/>
        <w:insideH w:val="single" w:sz="4" w:space="0" w:color="BCE1E5" w:themeColor="accent2" w:themeTint="66"/>
        <w:insideV w:val="single" w:sz="4" w:space="0" w:color="BCE1E5" w:themeColor="accent2" w:themeTint="66"/>
      </w:tblBorders>
      <w:tblCellMar>
        <w:top w:w="0" w:type="dxa"/>
        <w:left w:w="108" w:type="dxa"/>
        <w:bottom w:w="0" w:type="dxa"/>
        <w:right w:w="108" w:type="dxa"/>
      </w:tblCellMar>
    </w:tblPr>
    <w:tblStylePr w:type="firstRow">
      <w:rPr>
        <w:b/>
        <w:bCs/>
      </w:rPr>
      <w:tblPr/>
      <w:tcPr>
        <w:tcBorders>
          <w:bottom w:val="single" w:sz="12" w:space="0" w:color="9AD3D9" w:themeColor="accent2" w:themeTint="99"/>
        </w:tcBorders>
      </w:tcPr>
    </w:tblStylePr>
    <w:tblStylePr w:type="lastRow">
      <w:rPr>
        <w:b/>
        <w:bCs/>
      </w:rPr>
      <w:tblPr/>
      <w:tcPr>
        <w:tcBorders>
          <w:top w:val="double" w:sz="2" w:space="0" w:color="9AD3D9" w:themeColor="accent2" w:themeTint="99"/>
        </w:tcBorders>
      </w:tcPr>
    </w:tblStylePr>
    <w:tblStylePr w:type="firstCol">
      <w:rPr>
        <w:b/>
        <w:bCs/>
      </w:rPr>
    </w:tblStylePr>
    <w:tblStylePr w:type="lastCol">
      <w:rPr>
        <w:b/>
        <w:bCs/>
      </w:rPr>
    </w:tblStylePr>
  </w:style>
  <w:style w:type="table" w:customStyle="1" w:styleId="-131">
    <w:name w:val="Таблица-сетка 1 светлая — акцент 31"/>
    <w:basedOn w:val="a4"/>
    <w:uiPriority w:val="46"/>
    <w:rsid w:val="004230D9"/>
    <w:pPr>
      <w:spacing w:after="0" w:line="240" w:lineRule="auto"/>
    </w:pPr>
    <w:tblPr>
      <w:tblStyleRowBandSize w:val="1"/>
      <w:tblStyleColBandSize w:val="1"/>
      <w:tblInd w:w="0" w:type="dxa"/>
      <w:tblBorders>
        <w:top w:val="single" w:sz="4" w:space="0" w:color="C7E4DB" w:themeColor="accent3" w:themeTint="66"/>
        <w:left w:val="single" w:sz="4" w:space="0" w:color="C7E4DB" w:themeColor="accent3" w:themeTint="66"/>
        <w:bottom w:val="single" w:sz="4" w:space="0" w:color="C7E4DB" w:themeColor="accent3" w:themeTint="66"/>
        <w:right w:val="single" w:sz="4" w:space="0" w:color="C7E4DB" w:themeColor="accent3" w:themeTint="66"/>
        <w:insideH w:val="single" w:sz="4" w:space="0" w:color="C7E4DB" w:themeColor="accent3" w:themeTint="66"/>
        <w:insideV w:val="single" w:sz="4" w:space="0" w:color="C7E4DB" w:themeColor="accent3" w:themeTint="66"/>
      </w:tblBorders>
      <w:tblCellMar>
        <w:top w:w="0" w:type="dxa"/>
        <w:left w:w="108" w:type="dxa"/>
        <w:bottom w:w="0" w:type="dxa"/>
        <w:right w:w="108" w:type="dxa"/>
      </w:tblCellMar>
    </w:tblPr>
    <w:tblStylePr w:type="firstRow">
      <w:rPr>
        <w:b/>
        <w:bCs/>
      </w:rPr>
      <w:tblPr/>
      <w:tcPr>
        <w:tcBorders>
          <w:bottom w:val="single" w:sz="12" w:space="0" w:color="ACD7CA" w:themeColor="accent3" w:themeTint="99"/>
        </w:tcBorders>
      </w:tcPr>
    </w:tblStylePr>
    <w:tblStylePr w:type="lastRow">
      <w:rPr>
        <w:b/>
        <w:bCs/>
      </w:rPr>
      <w:tblPr/>
      <w:tcPr>
        <w:tcBorders>
          <w:top w:val="double" w:sz="2" w:space="0" w:color="ACD7CA" w:themeColor="accent3" w:themeTint="99"/>
        </w:tcBorders>
      </w:tcPr>
    </w:tblStylePr>
    <w:tblStylePr w:type="firstCol">
      <w:rPr>
        <w:b/>
        <w:bCs/>
      </w:rPr>
    </w:tblStylePr>
    <w:tblStylePr w:type="lastCol">
      <w:rPr>
        <w:b/>
        <w:bCs/>
      </w:rPr>
    </w:tblStylePr>
  </w:style>
  <w:style w:type="table" w:customStyle="1" w:styleId="-141">
    <w:name w:val="Таблица-сетка 1 светлая — акцент 41"/>
    <w:basedOn w:val="a4"/>
    <w:uiPriority w:val="46"/>
    <w:rsid w:val="004230D9"/>
    <w:pPr>
      <w:spacing w:after="0" w:line="240" w:lineRule="auto"/>
    </w:pPr>
    <w:tblPr>
      <w:tblStyleRowBandSize w:val="1"/>
      <w:tblStyleColBandSize w:val="1"/>
      <w:tblInd w:w="0" w:type="dxa"/>
      <w:tblBorders>
        <w:top w:val="single" w:sz="4" w:space="0" w:color="C9D0D1" w:themeColor="accent4" w:themeTint="66"/>
        <w:left w:val="single" w:sz="4" w:space="0" w:color="C9D0D1" w:themeColor="accent4" w:themeTint="66"/>
        <w:bottom w:val="single" w:sz="4" w:space="0" w:color="C9D0D1" w:themeColor="accent4" w:themeTint="66"/>
        <w:right w:val="single" w:sz="4" w:space="0" w:color="C9D0D1" w:themeColor="accent4" w:themeTint="66"/>
        <w:insideH w:val="single" w:sz="4" w:space="0" w:color="C9D0D1" w:themeColor="accent4" w:themeTint="66"/>
        <w:insideV w:val="single" w:sz="4" w:space="0" w:color="C9D0D1" w:themeColor="accent4" w:themeTint="66"/>
      </w:tblBorders>
      <w:tblCellMar>
        <w:top w:w="0" w:type="dxa"/>
        <w:left w:w="108" w:type="dxa"/>
        <w:bottom w:w="0" w:type="dxa"/>
        <w:right w:w="108" w:type="dxa"/>
      </w:tblCellMar>
    </w:tblPr>
    <w:tblStylePr w:type="firstRow">
      <w:rPr>
        <w:b/>
        <w:bCs/>
      </w:rPr>
      <w:tblPr/>
      <w:tcPr>
        <w:tcBorders>
          <w:bottom w:val="single" w:sz="12" w:space="0" w:color="AFB9BB" w:themeColor="accent4" w:themeTint="99"/>
        </w:tcBorders>
      </w:tcPr>
    </w:tblStylePr>
    <w:tblStylePr w:type="lastRow">
      <w:rPr>
        <w:b/>
        <w:bCs/>
      </w:rPr>
      <w:tblPr/>
      <w:tcPr>
        <w:tcBorders>
          <w:top w:val="double" w:sz="2" w:space="0" w:color="AFB9BB" w:themeColor="accent4" w:themeTint="99"/>
        </w:tcBorders>
      </w:tcPr>
    </w:tblStylePr>
    <w:tblStylePr w:type="firstCol">
      <w:rPr>
        <w:b/>
        <w:bCs/>
      </w:rPr>
    </w:tblStylePr>
    <w:tblStylePr w:type="lastCol">
      <w:rPr>
        <w:b/>
        <w:bCs/>
      </w:rPr>
    </w:tblStylePr>
  </w:style>
  <w:style w:type="table" w:customStyle="1" w:styleId="-151">
    <w:name w:val="Таблица-сетка 1 светлая — акцент 51"/>
    <w:basedOn w:val="a4"/>
    <w:uiPriority w:val="46"/>
    <w:rsid w:val="004230D9"/>
    <w:pPr>
      <w:spacing w:after="0" w:line="240" w:lineRule="auto"/>
    </w:pPr>
    <w:tblPr>
      <w:tblStyleRowBandSize w:val="1"/>
      <w:tblStyleColBandSize w:val="1"/>
      <w:tblInd w:w="0" w:type="dxa"/>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CellMar>
        <w:top w:w="0" w:type="dxa"/>
        <w:left w:w="108" w:type="dxa"/>
        <w:bottom w:w="0" w:type="dxa"/>
        <w:right w:w="108" w:type="dxa"/>
      </w:tblCellMar>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customStyle="1" w:styleId="-161">
    <w:name w:val="Таблица-сетка 1 светлая — акцент 61"/>
    <w:basedOn w:val="a4"/>
    <w:uiPriority w:val="46"/>
    <w:rsid w:val="004230D9"/>
    <w:pPr>
      <w:spacing w:after="0" w:line="240" w:lineRule="auto"/>
    </w:pPr>
    <w:tblPr>
      <w:tblStyleRowBandSize w:val="1"/>
      <w:tblStyleColBandSize w:val="1"/>
      <w:tblInd w:w="0" w:type="dxa"/>
      <w:tblBorders>
        <w:top w:val="single" w:sz="4" w:space="0" w:color="A3CEED" w:themeColor="accent6" w:themeTint="66"/>
        <w:left w:val="single" w:sz="4" w:space="0" w:color="A3CEED" w:themeColor="accent6" w:themeTint="66"/>
        <w:bottom w:val="single" w:sz="4" w:space="0" w:color="A3CEED" w:themeColor="accent6" w:themeTint="66"/>
        <w:right w:val="single" w:sz="4" w:space="0" w:color="A3CEED" w:themeColor="accent6" w:themeTint="66"/>
        <w:insideH w:val="single" w:sz="4" w:space="0" w:color="A3CEED" w:themeColor="accent6" w:themeTint="66"/>
        <w:insideV w:val="single" w:sz="4" w:space="0" w:color="A3CEED" w:themeColor="accent6" w:themeTint="66"/>
      </w:tblBorders>
      <w:tblCellMar>
        <w:top w:w="0" w:type="dxa"/>
        <w:left w:w="108" w:type="dxa"/>
        <w:bottom w:w="0" w:type="dxa"/>
        <w:right w:w="108" w:type="dxa"/>
      </w:tblCellMar>
    </w:tblPr>
    <w:tblStylePr w:type="firstRow">
      <w:rPr>
        <w:b/>
        <w:bCs/>
      </w:rPr>
      <w:tblPr/>
      <w:tcPr>
        <w:tcBorders>
          <w:bottom w:val="single" w:sz="12" w:space="0" w:color="74B5E4" w:themeColor="accent6" w:themeTint="99"/>
        </w:tcBorders>
      </w:tcPr>
    </w:tblStylePr>
    <w:tblStylePr w:type="lastRow">
      <w:rPr>
        <w:b/>
        <w:bCs/>
      </w:rPr>
      <w:tblPr/>
      <w:tcPr>
        <w:tcBorders>
          <w:top w:val="double" w:sz="2" w:space="0" w:color="74B5E4" w:themeColor="accent6" w:themeTint="99"/>
        </w:tcBorders>
      </w:tcPr>
    </w:tblStylePr>
    <w:tblStylePr w:type="firstCol">
      <w:rPr>
        <w:b/>
        <w:bCs/>
      </w:rPr>
    </w:tblStylePr>
    <w:tblStylePr w:type="lastCol">
      <w:rPr>
        <w:b/>
        <w:bCs/>
      </w:rPr>
    </w:tblStylePr>
  </w:style>
  <w:style w:type="table" w:customStyle="1" w:styleId="-210">
    <w:name w:val="Таблица-сетка 21"/>
    <w:basedOn w:val="a4"/>
    <w:uiPriority w:val="47"/>
    <w:rsid w:val="004230D9"/>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
    <w:name w:val="Таблица-сетка 2 — акцент 11"/>
    <w:basedOn w:val="a4"/>
    <w:uiPriority w:val="47"/>
    <w:rsid w:val="004230D9"/>
    <w:pPr>
      <w:spacing w:after="0" w:line="240" w:lineRule="auto"/>
    </w:pPr>
    <w:tblPr>
      <w:tblStyleRowBandSize w:val="1"/>
      <w:tblStyleColBandSize w:val="1"/>
      <w:tblInd w:w="0" w:type="dxa"/>
      <w:tblBorders>
        <w:top w:val="single" w:sz="2" w:space="0" w:color="7FC0DB" w:themeColor="accent1" w:themeTint="99"/>
        <w:bottom w:val="single" w:sz="2" w:space="0" w:color="7FC0DB" w:themeColor="accent1" w:themeTint="99"/>
        <w:insideH w:val="single" w:sz="2" w:space="0" w:color="7FC0DB" w:themeColor="accent1" w:themeTint="99"/>
        <w:insideV w:val="single" w:sz="2" w:space="0" w:color="7FC0DB" w:themeColor="accent1" w:themeTint="99"/>
      </w:tblBorders>
      <w:tblCellMar>
        <w:top w:w="0" w:type="dxa"/>
        <w:left w:w="108" w:type="dxa"/>
        <w:bottom w:w="0" w:type="dxa"/>
        <w:right w:w="108" w:type="dxa"/>
      </w:tblCellMar>
    </w:tblPr>
    <w:tblStylePr w:type="firstRow">
      <w:rPr>
        <w:b/>
        <w:bCs/>
      </w:rPr>
      <w:tblPr/>
      <w:tcPr>
        <w:tcBorders>
          <w:top w:val="nil"/>
          <w:bottom w:val="single" w:sz="12" w:space="0" w:color="7FC0DB" w:themeColor="accent1" w:themeTint="99"/>
          <w:insideH w:val="nil"/>
          <w:insideV w:val="nil"/>
        </w:tcBorders>
        <w:shd w:val="clear" w:color="auto" w:fill="FFFFFF" w:themeFill="background1"/>
      </w:tcPr>
    </w:tblStylePr>
    <w:tblStylePr w:type="lastRow">
      <w:rPr>
        <w:b/>
        <w:bCs/>
      </w:rPr>
      <w:tblPr/>
      <w:tcPr>
        <w:tcBorders>
          <w:top w:val="double" w:sz="2" w:space="0" w:color="7FC0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221">
    <w:name w:val="Таблица-сетка 2 — акцент 21"/>
    <w:basedOn w:val="a4"/>
    <w:uiPriority w:val="47"/>
    <w:rsid w:val="004230D9"/>
    <w:pPr>
      <w:spacing w:after="0" w:line="240" w:lineRule="auto"/>
    </w:pPr>
    <w:tblPr>
      <w:tblStyleRowBandSize w:val="1"/>
      <w:tblStyleColBandSize w:val="1"/>
      <w:tblInd w:w="0" w:type="dxa"/>
      <w:tblBorders>
        <w:top w:val="single" w:sz="2" w:space="0" w:color="9AD3D9" w:themeColor="accent2" w:themeTint="99"/>
        <w:bottom w:val="single" w:sz="2" w:space="0" w:color="9AD3D9" w:themeColor="accent2" w:themeTint="99"/>
        <w:insideH w:val="single" w:sz="2" w:space="0" w:color="9AD3D9" w:themeColor="accent2" w:themeTint="99"/>
        <w:insideV w:val="single" w:sz="2" w:space="0" w:color="9AD3D9" w:themeColor="accent2" w:themeTint="99"/>
      </w:tblBorders>
      <w:tblCellMar>
        <w:top w:w="0" w:type="dxa"/>
        <w:left w:w="108" w:type="dxa"/>
        <w:bottom w:w="0" w:type="dxa"/>
        <w:right w:w="108" w:type="dxa"/>
      </w:tblCellMar>
    </w:tblPr>
    <w:tblStylePr w:type="firstRow">
      <w:rPr>
        <w:b/>
        <w:bCs/>
      </w:rPr>
      <w:tblPr/>
      <w:tcPr>
        <w:tcBorders>
          <w:top w:val="nil"/>
          <w:bottom w:val="single" w:sz="12" w:space="0" w:color="9AD3D9" w:themeColor="accent2" w:themeTint="99"/>
          <w:insideH w:val="nil"/>
          <w:insideV w:val="nil"/>
        </w:tcBorders>
        <w:shd w:val="clear" w:color="auto" w:fill="FFFFFF" w:themeFill="background1"/>
      </w:tcPr>
    </w:tblStylePr>
    <w:tblStylePr w:type="lastRow">
      <w:rPr>
        <w:b/>
        <w:bCs/>
      </w:rPr>
      <w:tblPr/>
      <w:tcPr>
        <w:tcBorders>
          <w:top w:val="double" w:sz="2" w:space="0" w:color="9AD3D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231">
    <w:name w:val="Таблица-сетка 2 — акцент 31"/>
    <w:basedOn w:val="a4"/>
    <w:uiPriority w:val="47"/>
    <w:rsid w:val="004230D9"/>
    <w:pPr>
      <w:spacing w:after="0" w:line="240" w:lineRule="auto"/>
    </w:pPr>
    <w:tblPr>
      <w:tblStyleRowBandSize w:val="1"/>
      <w:tblStyleColBandSize w:val="1"/>
      <w:tblInd w:w="0" w:type="dxa"/>
      <w:tblBorders>
        <w:top w:val="single" w:sz="2" w:space="0" w:color="ACD7CA" w:themeColor="accent3" w:themeTint="99"/>
        <w:bottom w:val="single" w:sz="2" w:space="0" w:color="ACD7CA" w:themeColor="accent3" w:themeTint="99"/>
        <w:insideH w:val="single" w:sz="2" w:space="0" w:color="ACD7CA" w:themeColor="accent3" w:themeTint="99"/>
        <w:insideV w:val="single" w:sz="2" w:space="0" w:color="ACD7CA" w:themeColor="accent3" w:themeTint="99"/>
      </w:tblBorders>
      <w:tblCellMar>
        <w:top w:w="0" w:type="dxa"/>
        <w:left w:w="108" w:type="dxa"/>
        <w:bottom w:w="0" w:type="dxa"/>
        <w:right w:w="108" w:type="dxa"/>
      </w:tblCellMar>
    </w:tblPr>
    <w:tblStylePr w:type="firstRow">
      <w:rPr>
        <w:b/>
        <w:bCs/>
      </w:rPr>
      <w:tblPr/>
      <w:tcPr>
        <w:tcBorders>
          <w:top w:val="nil"/>
          <w:bottom w:val="single" w:sz="12" w:space="0" w:color="ACD7CA" w:themeColor="accent3" w:themeTint="99"/>
          <w:insideH w:val="nil"/>
          <w:insideV w:val="nil"/>
        </w:tcBorders>
        <w:shd w:val="clear" w:color="auto" w:fill="FFFFFF" w:themeFill="background1"/>
      </w:tcPr>
    </w:tblStylePr>
    <w:tblStylePr w:type="lastRow">
      <w:rPr>
        <w:b/>
        <w:bCs/>
      </w:rPr>
      <w:tblPr/>
      <w:tcPr>
        <w:tcBorders>
          <w:top w:val="double" w:sz="2" w:space="0" w:color="ACD7C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241">
    <w:name w:val="Таблица-сетка 2 — акцент 41"/>
    <w:basedOn w:val="a4"/>
    <w:uiPriority w:val="47"/>
    <w:rsid w:val="004230D9"/>
    <w:pPr>
      <w:spacing w:after="0" w:line="240" w:lineRule="auto"/>
    </w:pPr>
    <w:tblPr>
      <w:tblStyleRowBandSize w:val="1"/>
      <w:tblStyleColBandSize w:val="1"/>
      <w:tblInd w:w="0" w:type="dxa"/>
      <w:tblBorders>
        <w:top w:val="single" w:sz="2" w:space="0" w:color="AFB9BB" w:themeColor="accent4" w:themeTint="99"/>
        <w:bottom w:val="single" w:sz="2" w:space="0" w:color="AFB9BB" w:themeColor="accent4" w:themeTint="99"/>
        <w:insideH w:val="single" w:sz="2" w:space="0" w:color="AFB9BB" w:themeColor="accent4" w:themeTint="99"/>
        <w:insideV w:val="single" w:sz="2" w:space="0" w:color="AFB9BB" w:themeColor="accent4" w:themeTint="99"/>
      </w:tblBorders>
      <w:tblCellMar>
        <w:top w:w="0" w:type="dxa"/>
        <w:left w:w="108" w:type="dxa"/>
        <w:bottom w:w="0" w:type="dxa"/>
        <w:right w:w="108" w:type="dxa"/>
      </w:tblCellMar>
    </w:tblPr>
    <w:tblStylePr w:type="firstRow">
      <w:rPr>
        <w:b/>
        <w:bCs/>
      </w:rPr>
      <w:tblPr/>
      <w:tcPr>
        <w:tcBorders>
          <w:top w:val="nil"/>
          <w:bottom w:val="single" w:sz="12" w:space="0" w:color="AFB9BB" w:themeColor="accent4" w:themeTint="99"/>
          <w:insideH w:val="nil"/>
          <w:insideV w:val="nil"/>
        </w:tcBorders>
        <w:shd w:val="clear" w:color="auto" w:fill="FFFFFF" w:themeFill="background1"/>
      </w:tcPr>
    </w:tblStylePr>
    <w:tblStylePr w:type="lastRow">
      <w:rPr>
        <w:b/>
        <w:bCs/>
      </w:rPr>
      <w:tblPr/>
      <w:tcPr>
        <w:tcBorders>
          <w:top w:val="double" w:sz="2" w:space="0" w:color="AFB9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251">
    <w:name w:val="Таблица-сетка 2 — акцент 51"/>
    <w:basedOn w:val="a4"/>
    <w:uiPriority w:val="47"/>
    <w:rsid w:val="004230D9"/>
    <w:pPr>
      <w:spacing w:after="0" w:line="240" w:lineRule="auto"/>
    </w:pPr>
    <w:tblPr>
      <w:tblStyleRowBandSize w:val="1"/>
      <w:tblStyleColBandSize w:val="1"/>
      <w:tblInd w:w="0" w:type="dxa"/>
      <w:tblBorders>
        <w:top w:val="single" w:sz="2" w:space="0" w:color="B5CDD3" w:themeColor="accent5" w:themeTint="99"/>
        <w:bottom w:val="single" w:sz="2" w:space="0" w:color="B5CDD3" w:themeColor="accent5" w:themeTint="99"/>
        <w:insideH w:val="single" w:sz="2" w:space="0" w:color="B5CDD3" w:themeColor="accent5" w:themeTint="99"/>
        <w:insideV w:val="single" w:sz="2" w:space="0" w:color="B5CDD3" w:themeColor="accent5" w:themeTint="99"/>
      </w:tblBorders>
      <w:tblCellMar>
        <w:top w:w="0" w:type="dxa"/>
        <w:left w:w="108" w:type="dxa"/>
        <w:bottom w:w="0" w:type="dxa"/>
        <w:right w:w="108" w:type="dxa"/>
      </w:tblCellMar>
    </w:tblPr>
    <w:tblStylePr w:type="firstRow">
      <w:rPr>
        <w:b/>
        <w:bCs/>
      </w:rPr>
      <w:tblPr/>
      <w:tcPr>
        <w:tcBorders>
          <w:top w:val="nil"/>
          <w:bottom w:val="single" w:sz="12" w:space="0" w:color="B5CDD3" w:themeColor="accent5" w:themeTint="99"/>
          <w:insideH w:val="nil"/>
          <w:insideV w:val="nil"/>
        </w:tcBorders>
        <w:shd w:val="clear" w:color="auto" w:fill="FFFFFF" w:themeFill="background1"/>
      </w:tcPr>
    </w:tblStylePr>
    <w:tblStylePr w:type="lastRow">
      <w:rPr>
        <w:b/>
        <w:bCs/>
      </w:rPr>
      <w:tblPr/>
      <w:tcPr>
        <w:tcBorders>
          <w:top w:val="double" w:sz="2" w:space="0" w:color="B5CDD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261">
    <w:name w:val="Таблица-сетка 2 — акцент 61"/>
    <w:basedOn w:val="a4"/>
    <w:uiPriority w:val="47"/>
    <w:rsid w:val="004230D9"/>
    <w:pPr>
      <w:spacing w:after="0" w:line="240" w:lineRule="auto"/>
    </w:pPr>
    <w:tblPr>
      <w:tblStyleRowBandSize w:val="1"/>
      <w:tblStyleColBandSize w:val="1"/>
      <w:tblInd w:w="0" w:type="dxa"/>
      <w:tblBorders>
        <w:top w:val="single" w:sz="2" w:space="0" w:color="74B5E4" w:themeColor="accent6" w:themeTint="99"/>
        <w:bottom w:val="single" w:sz="2" w:space="0" w:color="74B5E4" w:themeColor="accent6" w:themeTint="99"/>
        <w:insideH w:val="single" w:sz="2" w:space="0" w:color="74B5E4" w:themeColor="accent6" w:themeTint="99"/>
        <w:insideV w:val="single" w:sz="2" w:space="0" w:color="74B5E4" w:themeColor="accent6" w:themeTint="99"/>
      </w:tblBorders>
      <w:tblCellMar>
        <w:top w:w="0" w:type="dxa"/>
        <w:left w:w="108" w:type="dxa"/>
        <w:bottom w:w="0" w:type="dxa"/>
        <w:right w:w="108" w:type="dxa"/>
      </w:tblCellMar>
    </w:tblPr>
    <w:tblStylePr w:type="firstRow">
      <w:rPr>
        <w:b/>
        <w:bCs/>
      </w:rPr>
      <w:tblPr/>
      <w:tcPr>
        <w:tcBorders>
          <w:top w:val="nil"/>
          <w:bottom w:val="single" w:sz="12" w:space="0" w:color="74B5E4" w:themeColor="accent6" w:themeTint="99"/>
          <w:insideH w:val="nil"/>
          <w:insideV w:val="nil"/>
        </w:tcBorders>
        <w:shd w:val="clear" w:color="auto" w:fill="FFFFFF" w:themeFill="background1"/>
      </w:tcPr>
    </w:tblStylePr>
    <w:tblStylePr w:type="lastRow">
      <w:rPr>
        <w:b/>
        <w:bCs/>
      </w:rPr>
      <w:tblPr/>
      <w:tcPr>
        <w:tcBorders>
          <w:top w:val="double" w:sz="2" w:space="0" w:color="74B5E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310">
    <w:name w:val="Таблица-сетка 31"/>
    <w:basedOn w:val="a4"/>
    <w:uiPriority w:val="48"/>
    <w:rsid w:val="004230D9"/>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а-сетка 3 — акцент 11"/>
    <w:basedOn w:val="a4"/>
    <w:uiPriority w:val="48"/>
    <w:rsid w:val="004230D9"/>
    <w:pPr>
      <w:spacing w:after="0" w:line="240" w:lineRule="auto"/>
    </w:pPr>
    <w:tblPr>
      <w:tblStyleRowBandSize w:val="1"/>
      <w:tblStyleColBandSize w:val="1"/>
      <w:tblInd w:w="0" w:type="dxa"/>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customStyle="1" w:styleId="-321">
    <w:name w:val="Таблица-сетка 3 — акцент 21"/>
    <w:basedOn w:val="a4"/>
    <w:uiPriority w:val="48"/>
    <w:rsid w:val="004230D9"/>
    <w:pPr>
      <w:spacing w:after="0" w:line="240" w:lineRule="auto"/>
    </w:pPr>
    <w:tblPr>
      <w:tblStyleRowBandSize w:val="1"/>
      <w:tblStyleColBandSize w:val="1"/>
      <w:tblInd w:w="0" w:type="dxa"/>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customStyle="1" w:styleId="-331">
    <w:name w:val="Таблица-сетка 3 — акцент 31"/>
    <w:basedOn w:val="a4"/>
    <w:uiPriority w:val="48"/>
    <w:rsid w:val="004230D9"/>
    <w:pPr>
      <w:spacing w:after="0" w:line="240" w:lineRule="auto"/>
    </w:pPr>
    <w:tblPr>
      <w:tblStyleRowBandSize w:val="1"/>
      <w:tblStyleColBandSize w:val="1"/>
      <w:tblInd w:w="0" w:type="dxa"/>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customStyle="1" w:styleId="-341">
    <w:name w:val="Таблица-сетка 3 — акцент 41"/>
    <w:basedOn w:val="a4"/>
    <w:uiPriority w:val="48"/>
    <w:rsid w:val="004230D9"/>
    <w:pPr>
      <w:spacing w:after="0" w:line="240" w:lineRule="auto"/>
    </w:pPr>
    <w:tblPr>
      <w:tblStyleRowBandSize w:val="1"/>
      <w:tblStyleColBandSize w:val="1"/>
      <w:tblInd w:w="0" w:type="dxa"/>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customStyle="1" w:styleId="-351">
    <w:name w:val="Таблица-сетка 3 — акцент 51"/>
    <w:basedOn w:val="a4"/>
    <w:uiPriority w:val="48"/>
    <w:rsid w:val="004230D9"/>
    <w:pPr>
      <w:spacing w:after="0" w:line="240" w:lineRule="auto"/>
    </w:pPr>
    <w:tblPr>
      <w:tblStyleRowBandSize w:val="1"/>
      <w:tblStyleColBandSize w:val="1"/>
      <w:tblInd w:w="0" w:type="dxa"/>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customStyle="1" w:styleId="-361">
    <w:name w:val="Таблица-сетка 3 — акцент 61"/>
    <w:basedOn w:val="a4"/>
    <w:uiPriority w:val="48"/>
    <w:rsid w:val="004230D9"/>
    <w:pPr>
      <w:spacing w:after="0" w:line="240" w:lineRule="auto"/>
    </w:pPr>
    <w:tblPr>
      <w:tblStyleRowBandSize w:val="1"/>
      <w:tblStyleColBandSize w:val="1"/>
      <w:tblInd w:w="0" w:type="dxa"/>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table" w:customStyle="1" w:styleId="-410">
    <w:name w:val="Таблица-сетка 41"/>
    <w:basedOn w:val="a4"/>
    <w:uiPriority w:val="49"/>
    <w:rsid w:val="004230D9"/>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
    <w:name w:val="Таблица-сетка 4 — акцент 11"/>
    <w:basedOn w:val="a4"/>
    <w:uiPriority w:val="49"/>
    <w:rsid w:val="004230D9"/>
    <w:pPr>
      <w:spacing w:after="0" w:line="240" w:lineRule="auto"/>
    </w:pPr>
    <w:tblPr>
      <w:tblStyleRowBandSize w:val="1"/>
      <w:tblStyleColBandSize w:val="1"/>
      <w:tblInd w:w="0" w:type="dxa"/>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421">
    <w:name w:val="Таблица-сетка 4 — акцент 21"/>
    <w:basedOn w:val="a4"/>
    <w:uiPriority w:val="49"/>
    <w:rsid w:val="004230D9"/>
    <w:pPr>
      <w:spacing w:after="0" w:line="240" w:lineRule="auto"/>
    </w:pPr>
    <w:tblPr>
      <w:tblStyleRowBandSize w:val="1"/>
      <w:tblStyleColBandSize w:val="1"/>
      <w:tblInd w:w="0" w:type="dxa"/>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insideV w:val="nil"/>
        </w:tcBorders>
        <w:shd w:val="clear" w:color="auto" w:fill="58B6C0" w:themeFill="accent2"/>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431">
    <w:name w:val="Таблица-сетка 4 — акцент 31"/>
    <w:basedOn w:val="a4"/>
    <w:uiPriority w:val="49"/>
    <w:rsid w:val="004230D9"/>
    <w:pPr>
      <w:spacing w:after="0" w:line="240" w:lineRule="auto"/>
    </w:pPr>
    <w:tblPr>
      <w:tblStyleRowBandSize w:val="1"/>
      <w:tblStyleColBandSize w:val="1"/>
      <w:tblInd w:w="0" w:type="dxa"/>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441">
    <w:name w:val="Таблица-сетка 4 — акцент 41"/>
    <w:basedOn w:val="a4"/>
    <w:uiPriority w:val="49"/>
    <w:rsid w:val="004230D9"/>
    <w:pPr>
      <w:spacing w:after="0" w:line="240" w:lineRule="auto"/>
    </w:pPr>
    <w:tblPr>
      <w:tblStyleRowBandSize w:val="1"/>
      <w:tblStyleColBandSize w:val="1"/>
      <w:tblInd w:w="0" w:type="dxa"/>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insideV w:val="nil"/>
        </w:tcBorders>
        <w:shd w:val="clear" w:color="auto" w:fill="7A8C8E" w:themeFill="accent4"/>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451">
    <w:name w:val="Таблица-сетка 4 — акцент 51"/>
    <w:basedOn w:val="a4"/>
    <w:uiPriority w:val="49"/>
    <w:rsid w:val="004230D9"/>
    <w:pPr>
      <w:spacing w:after="0" w:line="240" w:lineRule="auto"/>
    </w:pPr>
    <w:tblPr>
      <w:tblStyleRowBandSize w:val="1"/>
      <w:tblStyleColBandSize w:val="1"/>
      <w:tblInd w:w="0" w:type="dxa"/>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461">
    <w:name w:val="Таблица-сетка 4 — акцент 61"/>
    <w:basedOn w:val="a4"/>
    <w:uiPriority w:val="49"/>
    <w:rsid w:val="004230D9"/>
    <w:pPr>
      <w:spacing w:after="0" w:line="240" w:lineRule="auto"/>
    </w:pPr>
    <w:tblPr>
      <w:tblStyleRowBandSize w:val="1"/>
      <w:tblStyleColBandSize w:val="1"/>
      <w:tblInd w:w="0" w:type="dxa"/>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510">
    <w:name w:val="Таблица-сетка 5 темная1"/>
    <w:basedOn w:val="a4"/>
    <w:uiPriority w:val="50"/>
    <w:rsid w:val="004230D9"/>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511">
    <w:name w:val="Таблица-сетка 5 темная — акцент 11"/>
    <w:basedOn w:val="a4"/>
    <w:uiPriority w:val="50"/>
    <w:rsid w:val="004230D9"/>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customStyle="1" w:styleId="-521">
    <w:name w:val="Таблица-сетка 5 темная — акцент 21"/>
    <w:basedOn w:val="a4"/>
    <w:uiPriority w:val="50"/>
    <w:rsid w:val="004230D9"/>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customStyle="1" w:styleId="-531">
    <w:name w:val="Таблица-сетка 5 темная — акцент 31"/>
    <w:basedOn w:val="a4"/>
    <w:uiPriority w:val="50"/>
    <w:rsid w:val="004230D9"/>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3F1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5BDA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5BDA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5BDA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5BDA7" w:themeFill="accent3"/>
      </w:tcPr>
    </w:tblStylePr>
    <w:tblStylePr w:type="band1Vert">
      <w:tblPr/>
      <w:tcPr>
        <w:shd w:val="clear" w:color="auto" w:fill="C7E4DB" w:themeFill="accent3" w:themeFillTint="66"/>
      </w:tcPr>
    </w:tblStylePr>
    <w:tblStylePr w:type="band1Horz">
      <w:tblPr/>
      <w:tcPr>
        <w:shd w:val="clear" w:color="auto" w:fill="C7E4DB" w:themeFill="accent3" w:themeFillTint="66"/>
      </w:tcPr>
    </w:tblStylePr>
  </w:style>
  <w:style w:type="table" w:customStyle="1" w:styleId="-541">
    <w:name w:val="Таблица-сетка 5 темная — акцент 41"/>
    <w:basedOn w:val="a4"/>
    <w:uiPriority w:val="50"/>
    <w:rsid w:val="004230D9"/>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4E7E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8C8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8C8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8C8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8C8E" w:themeFill="accent4"/>
      </w:tcPr>
    </w:tblStylePr>
    <w:tblStylePr w:type="band1Vert">
      <w:tblPr/>
      <w:tcPr>
        <w:shd w:val="clear" w:color="auto" w:fill="C9D0D1" w:themeFill="accent4" w:themeFillTint="66"/>
      </w:tcPr>
    </w:tblStylePr>
    <w:tblStylePr w:type="band1Horz">
      <w:tblPr/>
      <w:tcPr>
        <w:shd w:val="clear" w:color="auto" w:fill="C9D0D1" w:themeFill="accent4" w:themeFillTint="66"/>
      </w:tcPr>
    </w:tblStylePr>
  </w:style>
  <w:style w:type="table" w:customStyle="1" w:styleId="-551">
    <w:name w:val="Таблица-сетка 5 темная — акцент 51"/>
    <w:basedOn w:val="a4"/>
    <w:uiPriority w:val="50"/>
    <w:rsid w:val="004230D9"/>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customStyle="1" w:styleId="-561">
    <w:name w:val="Таблица-сетка 5 темная — акцент 61"/>
    <w:basedOn w:val="a4"/>
    <w:uiPriority w:val="50"/>
    <w:rsid w:val="004230D9"/>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0E6F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3C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3C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3C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3C6" w:themeFill="accent6"/>
      </w:tcPr>
    </w:tblStylePr>
    <w:tblStylePr w:type="band1Vert">
      <w:tblPr/>
      <w:tcPr>
        <w:shd w:val="clear" w:color="auto" w:fill="A3CEED" w:themeFill="accent6" w:themeFillTint="66"/>
      </w:tcPr>
    </w:tblStylePr>
    <w:tblStylePr w:type="band1Horz">
      <w:tblPr/>
      <w:tcPr>
        <w:shd w:val="clear" w:color="auto" w:fill="A3CEED" w:themeFill="accent6" w:themeFillTint="66"/>
      </w:tcPr>
    </w:tblStylePr>
  </w:style>
  <w:style w:type="table" w:customStyle="1" w:styleId="-610">
    <w:name w:val="Таблица-сетка 6 цветная1"/>
    <w:basedOn w:val="a4"/>
    <w:uiPriority w:val="51"/>
    <w:rsid w:val="004230D9"/>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
    <w:name w:val="Таблица-сетка 6 цветная — акцент 11"/>
    <w:basedOn w:val="a4"/>
    <w:uiPriority w:val="51"/>
    <w:rsid w:val="004230D9"/>
    <w:pPr>
      <w:spacing w:after="0" w:line="240" w:lineRule="auto"/>
    </w:pPr>
    <w:rPr>
      <w:color w:val="276E8B" w:themeColor="accent1" w:themeShade="BF"/>
    </w:rPr>
    <w:tblPr>
      <w:tblStyleRowBandSize w:val="1"/>
      <w:tblStyleColBandSize w:val="1"/>
      <w:tblInd w:w="0" w:type="dxa"/>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CellMar>
        <w:top w:w="0" w:type="dxa"/>
        <w:left w:w="108" w:type="dxa"/>
        <w:bottom w:w="0" w:type="dxa"/>
        <w:right w:w="108" w:type="dxa"/>
      </w:tblCellMar>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621">
    <w:name w:val="Таблица-сетка 6 цветная — акцент 21"/>
    <w:basedOn w:val="a4"/>
    <w:uiPriority w:val="51"/>
    <w:rsid w:val="004230D9"/>
    <w:pPr>
      <w:spacing w:after="0" w:line="240" w:lineRule="auto"/>
    </w:pPr>
    <w:rPr>
      <w:color w:val="398E98" w:themeColor="accent2" w:themeShade="BF"/>
    </w:rPr>
    <w:tblPr>
      <w:tblStyleRowBandSize w:val="1"/>
      <w:tblStyleColBandSize w:val="1"/>
      <w:tblInd w:w="0" w:type="dxa"/>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CellMar>
        <w:top w:w="0" w:type="dxa"/>
        <w:left w:w="108" w:type="dxa"/>
        <w:bottom w:w="0" w:type="dxa"/>
        <w:right w:w="108" w:type="dxa"/>
      </w:tblCellMar>
    </w:tblPr>
    <w:tblStylePr w:type="firstRow">
      <w:rPr>
        <w:b/>
        <w:bCs/>
      </w:rPr>
      <w:tblPr/>
      <w:tcPr>
        <w:tcBorders>
          <w:bottom w:val="single" w:sz="12" w:space="0" w:color="9AD3D9" w:themeColor="accent2" w:themeTint="99"/>
        </w:tcBorders>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631">
    <w:name w:val="Таблица-сетка 6 цветная — акцент 31"/>
    <w:basedOn w:val="a4"/>
    <w:uiPriority w:val="51"/>
    <w:rsid w:val="004230D9"/>
    <w:pPr>
      <w:spacing w:after="0" w:line="240" w:lineRule="auto"/>
    </w:pPr>
    <w:rPr>
      <w:color w:val="4A9A82" w:themeColor="accent3" w:themeShade="BF"/>
    </w:rPr>
    <w:tblPr>
      <w:tblStyleRowBandSize w:val="1"/>
      <w:tblStyleColBandSize w:val="1"/>
      <w:tblInd w:w="0" w:type="dxa"/>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CellMar>
        <w:top w:w="0" w:type="dxa"/>
        <w:left w:w="108" w:type="dxa"/>
        <w:bottom w:w="0" w:type="dxa"/>
        <w:right w:w="108" w:type="dxa"/>
      </w:tblCellMar>
    </w:tblPr>
    <w:tblStylePr w:type="firstRow">
      <w:rPr>
        <w:b/>
        <w:bCs/>
      </w:rPr>
      <w:tblPr/>
      <w:tcPr>
        <w:tcBorders>
          <w:bottom w:val="single" w:sz="12" w:space="0" w:color="ACD7CA" w:themeColor="accent3" w:themeTint="99"/>
        </w:tcBorders>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641">
    <w:name w:val="Таблица-сетка 6 цветная — акцент 41"/>
    <w:basedOn w:val="a4"/>
    <w:uiPriority w:val="51"/>
    <w:rsid w:val="004230D9"/>
    <w:pPr>
      <w:spacing w:after="0" w:line="240" w:lineRule="auto"/>
    </w:pPr>
    <w:rPr>
      <w:color w:val="5A696A" w:themeColor="accent4" w:themeShade="BF"/>
    </w:rPr>
    <w:tblPr>
      <w:tblStyleRowBandSize w:val="1"/>
      <w:tblStyleColBandSize w:val="1"/>
      <w:tblInd w:w="0" w:type="dxa"/>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CellMar>
        <w:top w:w="0" w:type="dxa"/>
        <w:left w:w="108" w:type="dxa"/>
        <w:bottom w:w="0" w:type="dxa"/>
        <w:right w:w="108" w:type="dxa"/>
      </w:tblCellMar>
    </w:tblPr>
    <w:tblStylePr w:type="firstRow">
      <w:rPr>
        <w:b/>
        <w:bCs/>
      </w:rPr>
      <w:tblPr/>
      <w:tcPr>
        <w:tcBorders>
          <w:bottom w:val="single" w:sz="12" w:space="0" w:color="AFB9BB" w:themeColor="accent4" w:themeTint="99"/>
        </w:tcBorders>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651">
    <w:name w:val="Таблица-сетка 6 цветная — акцент 51"/>
    <w:basedOn w:val="a4"/>
    <w:uiPriority w:val="51"/>
    <w:rsid w:val="004230D9"/>
    <w:pPr>
      <w:spacing w:after="0" w:line="240" w:lineRule="auto"/>
    </w:pPr>
    <w:rPr>
      <w:color w:val="578793" w:themeColor="accent5" w:themeShade="BF"/>
    </w:rPr>
    <w:tblPr>
      <w:tblStyleRowBandSize w:val="1"/>
      <w:tblStyleColBandSize w:val="1"/>
      <w:tblInd w:w="0" w:type="dxa"/>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CellMar>
        <w:top w:w="0" w:type="dxa"/>
        <w:left w:w="108" w:type="dxa"/>
        <w:bottom w:w="0" w:type="dxa"/>
        <w:right w:w="108" w:type="dxa"/>
      </w:tblCellMar>
    </w:tblPr>
    <w:tblStylePr w:type="firstRow">
      <w:rPr>
        <w:b/>
        <w:bCs/>
      </w:rPr>
      <w:tblPr/>
      <w:tcPr>
        <w:tcBorders>
          <w:bottom w:val="single" w:sz="12" w:space="0" w:color="B5CDD3" w:themeColor="accent5" w:themeTint="99"/>
        </w:tcBorders>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661">
    <w:name w:val="Таблица-сетка 6 цветная — акцент 61"/>
    <w:basedOn w:val="a4"/>
    <w:uiPriority w:val="51"/>
    <w:rsid w:val="004230D9"/>
    <w:pPr>
      <w:spacing w:after="0" w:line="240" w:lineRule="auto"/>
    </w:pPr>
    <w:rPr>
      <w:color w:val="1C6194" w:themeColor="accent6" w:themeShade="BF"/>
    </w:rPr>
    <w:tblPr>
      <w:tblStyleRowBandSize w:val="1"/>
      <w:tblStyleColBandSize w:val="1"/>
      <w:tblInd w:w="0" w:type="dxa"/>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CellMar>
        <w:top w:w="0" w:type="dxa"/>
        <w:left w:w="108" w:type="dxa"/>
        <w:bottom w:w="0" w:type="dxa"/>
        <w:right w:w="108" w:type="dxa"/>
      </w:tblCellMar>
    </w:tblPr>
    <w:tblStylePr w:type="firstRow">
      <w:rPr>
        <w:b/>
        <w:bCs/>
      </w:rPr>
      <w:tblPr/>
      <w:tcPr>
        <w:tcBorders>
          <w:bottom w:val="single" w:sz="12" w:space="0" w:color="74B5E4" w:themeColor="accent6" w:themeTint="99"/>
        </w:tcBorders>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71">
    <w:name w:val="Таблица-сетка 7 цветная1"/>
    <w:basedOn w:val="a4"/>
    <w:uiPriority w:val="52"/>
    <w:rsid w:val="004230D9"/>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а-сетка 7 цветная — акцент 11"/>
    <w:basedOn w:val="a4"/>
    <w:uiPriority w:val="52"/>
    <w:rsid w:val="004230D9"/>
    <w:pPr>
      <w:spacing w:after="0" w:line="240" w:lineRule="auto"/>
    </w:pPr>
    <w:rPr>
      <w:color w:val="276E8B" w:themeColor="accent1" w:themeShade="BF"/>
    </w:rPr>
    <w:tblPr>
      <w:tblStyleRowBandSize w:val="1"/>
      <w:tblStyleColBandSize w:val="1"/>
      <w:tblInd w:w="0" w:type="dxa"/>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customStyle="1" w:styleId="-721">
    <w:name w:val="Таблица-сетка 7 цветная — акцент 21"/>
    <w:basedOn w:val="a4"/>
    <w:uiPriority w:val="52"/>
    <w:rsid w:val="004230D9"/>
    <w:pPr>
      <w:spacing w:after="0" w:line="240" w:lineRule="auto"/>
    </w:pPr>
    <w:rPr>
      <w:color w:val="398E98" w:themeColor="accent2" w:themeShade="BF"/>
    </w:rPr>
    <w:tblPr>
      <w:tblStyleRowBandSize w:val="1"/>
      <w:tblStyleColBandSize w:val="1"/>
      <w:tblInd w:w="0" w:type="dxa"/>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customStyle="1" w:styleId="-731">
    <w:name w:val="Таблица-сетка 7 цветная — акцент 31"/>
    <w:basedOn w:val="a4"/>
    <w:uiPriority w:val="52"/>
    <w:rsid w:val="004230D9"/>
    <w:pPr>
      <w:spacing w:after="0" w:line="240" w:lineRule="auto"/>
    </w:pPr>
    <w:rPr>
      <w:color w:val="4A9A82" w:themeColor="accent3" w:themeShade="BF"/>
    </w:rPr>
    <w:tblPr>
      <w:tblStyleRowBandSize w:val="1"/>
      <w:tblStyleColBandSize w:val="1"/>
      <w:tblInd w:w="0" w:type="dxa"/>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customStyle="1" w:styleId="-741">
    <w:name w:val="Таблица-сетка 7 цветная — акцент 41"/>
    <w:basedOn w:val="a4"/>
    <w:uiPriority w:val="52"/>
    <w:rsid w:val="004230D9"/>
    <w:pPr>
      <w:spacing w:after="0" w:line="240" w:lineRule="auto"/>
    </w:pPr>
    <w:rPr>
      <w:color w:val="5A696A" w:themeColor="accent4" w:themeShade="BF"/>
    </w:rPr>
    <w:tblPr>
      <w:tblStyleRowBandSize w:val="1"/>
      <w:tblStyleColBandSize w:val="1"/>
      <w:tblInd w:w="0" w:type="dxa"/>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customStyle="1" w:styleId="-751">
    <w:name w:val="Таблица-сетка 7 цветная — акцент 51"/>
    <w:basedOn w:val="a4"/>
    <w:uiPriority w:val="52"/>
    <w:rsid w:val="004230D9"/>
    <w:pPr>
      <w:spacing w:after="0" w:line="240" w:lineRule="auto"/>
    </w:pPr>
    <w:rPr>
      <w:color w:val="578793" w:themeColor="accent5" w:themeShade="BF"/>
    </w:rPr>
    <w:tblPr>
      <w:tblStyleRowBandSize w:val="1"/>
      <w:tblStyleColBandSize w:val="1"/>
      <w:tblInd w:w="0" w:type="dxa"/>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customStyle="1" w:styleId="-761">
    <w:name w:val="Таблица-сетка 7 цветная — акцент 61"/>
    <w:basedOn w:val="a4"/>
    <w:uiPriority w:val="52"/>
    <w:rsid w:val="004230D9"/>
    <w:pPr>
      <w:spacing w:after="0" w:line="240" w:lineRule="auto"/>
    </w:pPr>
    <w:rPr>
      <w:color w:val="1C6194" w:themeColor="accent6" w:themeShade="BF"/>
    </w:rPr>
    <w:tblPr>
      <w:tblStyleRowBandSize w:val="1"/>
      <w:tblStyleColBandSize w:val="1"/>
      <w:tblInd w:w="0" w:type="dxa"/>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character" w:styleId="HTMLa">
    <w:name w:val="HTML Sample"/>
    <w:basedOn w:val="a3"/>
    <w:uiPriority w:val="99"/>
    <w:semiHidden/>
    <w:unhideWhenUsed/>
    <w:rsid w:val="004230D9"/>
    <w:rPr>
      <w:rFonts w:ascii="Consolas" w:hAnsi="Consolas" w:cs="Times New Roman"/>
      <w:sz w:val="24"/>
      <w:szCs w:val="24"/>
    </w:rPr>
  </w:style>
  <w:style w:type="paragraph" w:styleId="2c">
    <w:name w:val="index 2"/>
    <w:basedOn w:val="a2"/>
    <w:next w:val="a2"/>
    <w:autoRedefine/>
    <w:uiPriority w:val="99"/>
    <w:semiHidden/>
    <w:unhideWhenUsed/>
    <w:rsid w:val="004230D9"/>
    <w:pPr>
      <w:ind w:left="480" w:hanging="240"/>
    </w:pPr>
  </w:style>
  <w:style w:type="paragraph" w:styleId="36">
    <w:name w:val="index 3"/>
    <w:basedOn w:val="a2"/>
    <w:next w:val="a2"/>
    <w:autoRedefine/>
    <w:uiPriority w:val="99"/>
    <w:semiHidden/>
    <w:unhideWhenUsed/>
    <w:rsid w:val="004230D9"/>
    <w:pPr>
      <w:ind w:left="720" w:hanging="240"/>
    </w:pPr>
  </w:style>
  <w:style w:type="paragraph" w:styleId="43">
    <w:name w:val="index 4"/>
    <w:basedOn w:val="a2"/>
    <w:next w:val="a2"/>
    <w:autoRedefine/>
    <w:uiPriority w:val="99"/>
    <w:semiHidden/>
    <w:unhideWhenUsed/>
    <w:rsid w:val="004230D9"/>
    <w:pPr>
      <w:ind w:left="960" w:hanging="240"/>
    </w:pPr>
  </w:style>
  <w:style w:type="paragraph" w:styleId="53">
    <w:name w:val="index 5"/>
    <w:basedOn w:val="a2"/>
    <w:next w:val="a2"/>
    <w:autoRedefine/>
    <w:uiPriority w:val="99"/>
    <w:semiHidden/>
    <w:unhideWhenUsed/>
    <w:rsid w:val="004230D9"/>
    <w:pPr>
      <w:ind w:left="1200" w:hanging="240"/>
    </w:pPr>
  </w:style>
  <w:style w:type="paragraph" w:styleId="61">
    <w:name w:val="index 6"/>
    <w:basedOn w:val="a2"/>
    <w:next w:val="a2"/>
    <w:autoRedefine/>
    <w:uiPriority w:val="99"/>
    <w:semiHidden/>
    <w:unhideWhenUsed/>
    <w:rsid w:val="004230D9"/>
    <w:pPr>
      <w:ind w:left="1440" w:hanging="240"/>
    </w:pPr>
  </w:style>
  <w:style w:type="paragraph" w:styleId="71">
    <w:name w:val="index 7"/>
    <w:basedOn w:val="a2"/>
    <w:next w:val="a2"/>
    <w:autoRedefine/>
    <w:uiPriority w:val="99"/>
    <w:semiHidden/>
    <w:unhideWhenUsed/>
    <w:rsid w:val="004230D9"/>
    <w:pPr>
      <w:ind w:left="1680" w:hanging="240"/>
    </w:pPr>
  </w:style>
  <w:style w:type="paragraph" w:styleId="81">
    <w:name w:val="index 8"/>
    <w:basedOn w:val="a2"/>
    <w:next w:val="a2"/>
    <w:autoRedefine/>
    <w:uiPriority w:val="99"/>
    <w:semiHidden/>
    <w:unhideWhenUsed/>
    <w:rsid w:val="004230D9"/>
    <w:pPr>
      <w:ind w:left="1920" w:hanging="240"/>
    </w:pPr>
  </w:style>
  <w:style w:type="paragraph" w:styleId="92">
    <w:name w:val="index 9"/>
    <w:basedOn w:val="a2"/>
    <w:next w:val="a2"/>
    <w:autoRedefine/>
    <w:uiPriority w:val="99"/>
    <w:semiHidden/>
    <w:unhideWhenUsed/>
    <w:rsid w:val="004230D9"/>
    <w:pPr>
      <w:ind w:left="2160" w:hanging="240"/>
    </w:pPr>
  </w:style>
  <w:style w:type="table" w:styleId="affffe">
    <w:name w:val="Light Grid"/>
    <w:basedOn w:val="a4"/>
    <w:uiPriority w:val="62"/>
    <w:semiHidden/>
    <w:unhideWhenUsed/>
    <w:rsid w:val="004230D9"/>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4"/>
    <w:uiPriority w:val="62"/>
    <w:semiHidden/>
    <w:unhideWhenUsed/>
    <w:rsid w:val="004230D9"/>
    <w:pPr>
      <w:spacing w:after="0" w:line="240" w:lineRule="auto"/>
    </w:pPr>
    <w:tblPr>
      <w:tblStyleRowBandSize w:val="1"/>
      <w:tblStyleColBandSize w:val="1"/>
      <w:tblInd w:w="0" w:type="dxa"/>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18" w:space="0" w:color="3494BA" w:themeColor="accent1"/>
          <w:right w:val="single" w:sz="8" w:space="0" w:color="3494BA" w:themeColor="accent1"/>
          <w:insideH w:val="nil"/>
          <w:insideV w:val="single" w:sz="8" w:space="0" w:color="3494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insideH w:val="nil"/>
          <w:insideV w:val="single" w:sz="8" w:space="0" w:color="3494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shd w:val="clear" w:color="auto" w:fill="CAE5F0" w:themeFill="accent1" w:themeFillTint="3F"/>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shd w:val="clear" w:color="auto" w:fill="CAE5F0" w:themeFill="accent1" w:themeFillTint="3F"/>
      </w:tcPr>
    </w:tblStylePr>
    <w:tblStylePr w:type="band2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tcPr>
    </w:tblStylePr>
  </w:style>
  <w:style w:type="table" w:styleId="-23">
    <w:name w:val="Light Grid Accent 2"/>
    <w:basedOn w:val="a4"/>
    <w:uiPriority w:val="62"/>
    <w:semiHidden/>
    <w:unhideWhenUsed/>
    <w:rsid w:val="004230D9"/>
    <w:pPr>
      <w:spacing w:after="0" w:line="240" w:lineRule="auto"/>
    </w:pPr>
    <w:tblPr>
      <w:tblStyleRowBandSize w:val="1"/>
      <w:tblStyleColBandSize w:val="1"/>
      <w:tblInd w:w="0" w:type="dxa"/>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18" w:space="0" w:color="58B6C0" w:themeColor="accent2"/>
          <w:right w:val="single" w:sz="8" w:space="0" w:color="58B6C0" w:themeColor="accent2"/>
          <w:insideH w:val="nil"/>
          <w:insideV w:val="single" w:sz="8" w:space="0" w:color="58B6C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insideH w:val="nil"/>
          <w:insideV w:val="single" w:sz="8" w:space="0" w:color="58B6C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shd w:val="clear" w:color="auto" w:fill="D5ECEF" w:themeFill="accent2" w:themeFillTint="3F"/>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shd w:val="clear" w:color="auto" w:fill="D5ECEF" w:themeFill="accent2" w:themeFillTint="3F"/>
      </w:tcPr>
    </w:tblStylePr>
    <w:tblStylePr w:type="band2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tcPr>
    </w:tblStylePr>
  </w:style>
  <w:style w:type="table" w:styleId="-33">
    <w:name w:val="Light Grid Accent 3"/>
    <w:basedOn w:val="a4"/>
    <w:uiPriority w:val="62"/>
    <w:semiHidden/>
    <w:unhideWhenUsed/>
    <w:rsid w:val="004230D9"/>
    <w:pPr>
      <w:spacing w:after="0" w:line="240" w:lineRule="auto"/>
    </w:pPr>
    <w:tblPr>
      <w:tblStyleRowBandSize w:val="1"/>
      <w:tblStyleColBandSize w:val="1"/>
      <w:tblInd w:w="0" w:type="dxa"/>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18" w:space="0" w:color="75BDA7" w:themeColor="accent3"/>
          <w:right w:val="single" w:sz="8" w:space="0" w:color="75BDA7" w:themeColor="accent3"/>
          <w:insideH w:val="nil"/>
          <w:insideV w:val="single" w:sz="8" w:space="0" w:color="75BDA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insideH w:val="nil"/>
          <w:insideV w:val="single" w:sz="8" w:space="0" w:color="75BDA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shd w:val="clear" w:color="auto" w:fill="DCEEE9" w:themeFill="accent3" w:themeFillTint="3F"/>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shd w:val="clear" w:color="auto" w:fill="DCEEE9" w:themeFill="accent3" w:themeFillTint="3F"/>
      </w:tcPr>
    </w:tblStylePr>
    <w:tblStylePr w:type="band2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tcPr>
    </w:tblStylePr>
  </w:style>
  <w:style w:type="table" w:styleId="-43">
    <w:name w:val="Light Grid Accent 4"/>
    <w:basedOn w:val="a4"/>
    <w:uiPriority w:val="62"/>
    <w:semiHidden/>
    <w:unhideWhenUsed/>
    <w:rsid w:val="004230D9"/>
    <w:pPr>
      <w:spacing w:after="0" w:line="240" w:lineRule="auto"/>
    </w:pPr>
    <w:tblPr>
      <w:tblStyleRowBandSize w:val="1"/>
      <w:tblStyleColBandSize w:val="1"/>
      <w:tblInd w:w="0" w:type="dxa"/>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18" w:space="0" w:color="7A8C8E" w:themeColor="accent4"/>
          <w:right w:val="single" w:sz="8" w:space="0" w:color="7A8C8E" w:themeColor="accent4"/>
          <w:insideH w:val="nil"/>
          <w:insideV w:val="single" w:sz="8" w:space="0" w:color="7A8C8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insideH w:val="nil"/>
          <w:insideV w:val="single" w:sz="8" w:space="0" w:color="7A8C8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shd w:val="clear" w:color="auto" w:fill="DEE2E3" w:themeFill="accent4" w:themeFillTint="3F"/>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shd w:val="clear" w:color="auto" w:fill="DEE2E3" w:themeFill="accent4" w:themeFillTint="3F"/>
      </w:tcPr>
    </w:tblStylePr>
    <w:tblStylePr w:type="band2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tcPr>
    </w:tblStylePr>
  </w:style>
  <w:style w:type="table" w:styleId="-53">
    <w:name w:val="Light Grid Accent 5"/>
    <w:basedOn w:val="a4"/>
    <w:uiPriority w:val="62"/>
    <w:semiHidden/>
    <w:unhideWhenUsed/>
    <w:rsid w:val="004230D9"/>
    <w:pPr>
      <w:spacing w:after="0" w:line="240" w:lineRule="auto"/>
    </w:pPr>
    <w:tblPr>
      <w:tblStyleRowBandSize w:val="1"/>
      <w:tblStyleColBandSize w:val="1"/>
      <w:tblInd w:w="0" w:type="dxa"/>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18" w:space="0" w:color="84ACB6" w:themeColor="accent5"/>
          <w:right w:val="single" w:sz="8" w:space="0" w:color="84ACB6" w:themeColor="accent5"/>
          <w:insideH w:val="nil"/>
          <w:insideV w:val="single" w:sz="8" w:space="0" w:color="84AC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insideH w:val="nil"/>
          <w:insideV w:val="single" w:sz="8" w:space="0" w:color="84AC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shd w:val="clear" w:color="auto" w:fill="E0EAED" w:themeFill="accent5" w:themeFillTint="3F"/>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shd w:val="clear" w:color="auto" w:fill="E0EAED" w:themeFill="accent5" w:themeFillTint="3F"/>
      </w:tcPr>
    </w:tblStylePr>
    <w:tblStylePr w:type="band2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tcPr>
    </w:tblStylePr>
  </w:style>
  <w:style w:type="table" w:styleId="-63">
    <w:name w:val="Light Grid Accent 6"/>
    <w:basedOn w:val="a4"/>
    <w:uiPriority w:val="62"/>
    <w:semiHidden/>
    <w:unhideWhenUsed/>
    <w:rsid w:val="004230D9"/>
    <w:pPr>
      <w:spacing w:after="0" w:line="240" w:lineRule="auto"/>
    </w:pPr>
    <w:tblPr>
      <w:tblStyleRowBandSize w:val="1"/>
      <w:tblStyleColBandSize w:val="1"/>
      <w:tblInd w:w="0" w:type="dxa"/>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18" w:space="0" w:color="2683C6" w:themeColor="accent6"/>
          <w:right w:val="single" w:sz="8" w:space="0" w:color="2683C6" w:themeColor="accent6"/>
          <w:insideH w:val="nil"/>
          <w:insideV w:val="single" w:sz="8" w:space="0" w:color="2683C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insideH w:val="nil"/>
          <w:insideV w:val="single" w:sz="8" w:space="0" w:color="2683C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shd w:val="clear" w:color="auto" w:fill="C5E0F4" w:themeFill="accent6" w:themeFillTint="3F"/>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shd w:val="clear" w:color="auto" w:fill="C5E0F4" w:themeFill="accent6" w:themeFillTint="3F"/>
      </w:tcPr>
    </w:tblStylePr>
    <w:tblStylePr w:type="band2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tcPr>
    </w:tblStylePr>
  </w:style>
  <w:style w:type="table" w:styleId="afffff">
    <w:name w:val="Light List"/>
    <w:basedOn w:val="a4"/>
    <w:uiPriority w:val="61"/>
    <w:semiHidden/>
    <w:unhideWhenUsed/>
    <w:rsid w:val="004230D9"/>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4">
    <w:name w:val="Light List Accent 1"/>
    <w:basedOn w:val="a4"/>
    <w:uiPriority w:val="61"/>
    <w:semiHidden/>
    <w:unhideWhenUsed/>
    <w:rsid w:val="004230D9"/>
    <w:pPr>
      <w:spacing w:after="0" w:line="240" w:lineRule="auto"/>
    </w:pPr>
    <w:tblPr>
      <w:tblStyleRowBandSize w:val="1"/>
      <w:tblStyleColBandSize w:val="1"/>
      <w:tblInd w:w="0" w:type="dxa"/>
      <w:tblBorders>
        <w:top w:val="single" w:sz="8" w:space="0" w:color="3494BA" w:themeColor="accent1"/>
        <w:left w:val="single" w:sz="8" w:space="0" w:color="3494BA" w:themeColor="accent1"/>
        <w:bottom w:val="single" w:sz="8" w:space="0" w:color="3494BA" w:themeColor="accent1"/>
        <w:right w:val="single" w:sz="8" w:space="0" w:color="3494BA"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tcBorders>
      </w:tcPr>
    </w:tblStylePr>
    <w:tblStylePr w:type="firstCol">
      <w:rPr>
        <w:b/>
        <w:bCs/>
      </w:rPr>
    </w:tblStylePr>
    <w:tblStylePr w:type="lastCol">
      <w:rPr>
        <w:b/>
        <w:bCs/>
      </w:r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style>
  <w:style w:type="table" w:styleId="-24">
    <w:name w:val="Light List Accent 2"/>
    <w:basedOn w:val="a4"/>
    <w:uiPriority w:val="61"/>
    <w:semiHidden/>
    <w:unhideWhenUsed/>
    <w:rsid w:val="004230D9"/>
    <w:pPr>
      <w:spacing w:after="0" w:line="240" w:lineRule="auto"/>
    </w:pPr>
    <w:tblPr>
      <w:tblStyleRowBandSize w:val="1"/>
      <w:tblStyleColBandSize w:val="1"/>
      <w:tblInd w:w="0" w:type="dxa"/>
      <w:tblBorders>
        <w:top w:val="single" w:sz="8" w:space="0" w:color="58B6C0" w:themeColor="accent2"/>
        <w:left w:val="single" w:sz="8" w:space="0" w:color="58B6C0" w:themeColor="accent2"/>
        <w:bottom w:val="single" w:sz="8" w:space="0" w:color="58B6C0" w:themeColor="accent2"/>
        <w:right w:val="single" w:sz="8" w:space="0" w:color="58B6C0"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tcBorders>
      </w:tcPr>
    </w:tblStylePr>
    <w:tblStylePr w:type="firstCol">
      <w:rPr>
        <w:b/>
        <w:bCs/>
      </w:rPr>
    </w:tblStylePr>
    <w:tblStylePr w:type="lastCol">
      <w:rPr>
        <w:b/>
        <w:bCs/>
      </w:r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style>
  <w:style w:type="table" w:styleId="-34">
    <w:name w:val="Light List Accent 3"/>
    <w:basedOn w:val="a4"/>
    <w:uiPriority w:val="61"/>
    <w:semiHidden/>
    <w:unhideWhenUsed/>
    <w:rsid w:val="004230D9"/>
    <w:pPr>
      <w:spacing w:after="0" w:line="240" w:lineRule="auto"/>
    </w:pPr>
    <w:tblPr>
      <w:tblStyleRowBandSize w:val="1"/>
      <w:tblStyleColBandSize w:val="1"/>
      <w:tblInd w:w="0" w:type="dxa"/>
      <w:tblBorders>
        <w:top w:val="single" w:sz="8" w:space="0" w:color="75BDA7" w:themeColor="accent3"/>
        <w:left w:val="single" w:sz="8" w:space="0" w:color="75BDA7" w:themeColor="accent3"/>
        <w:bottom w:val="single" w:sz="8" w:space="0" w:color="75BDA7" w:themeColor="accent3"/>
        <w:right w:val="single" w:sz="8" w:space="0" w:color="75BDA7"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table" w:styleId="-44">
    <w:name w:val="Light List Accent 4"/>
    <w:basedOn w:val="a4"/>
    <w:uiPriority w:val="61"/>
    <w:semiHidden/>
    <w:unhideWhenUsed/>
    <w:rsid w:val="004230D9"/>
    <w:pPr>
      <w:spacing w:after="0" w:line="240" w:lineRule="auto"/>
    </w:pPr>
    <w:tblPr>
      <w:tblStyleRowBandSize w:val="1"/>
      <w:tblStyleColBandSize w:val="1"/>
      <w:tblInd w:w="0" w:type="dxa"/>
      <w:tblBorders>
        <w:top w:val="single" w:sz="8" w:space="0" w:color="7A8C8E" w:themeColor="accent4"/>
        <w:left w:val="single" w:sz="8" w:space="0" w:color="7A8C8E" w:themeColor="accent4"/>
        <w:bottom w:val="single" w:sz="8" w:space="0" w:color="7A8C8E" w:themeColor="accent4"/>
        <w:right w:val="single" w:sz="8" w:space="0" w:color="7A8C8E"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tcBorders>
      </w:tcPr>
    </w:tblStylePr>
    <w:tblStylePr w:type="firstCol">
      <w:rPr>
        <w:b/>
        <w:bCs/>
      </w:rPr>
    </w:tblStylePr>
    <w:tblStylePr w:type="lastCol">
      <w:rPr>
        <w:b/>
        <w:bCs/>
      </w:r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style>
  <w:style w:type="table" w:styleId="-54">
    <w:name w:val="Light List Accent 5"/>
    <w:basedOn w:val="a4"/>
    <w:uiPriority w:val="61"/>
    <w:semiHidden/>
    <w:unhideWhenUsed/>
    <w:rsid w:val="004230D9"/>
    <w:pPr>
      <w:spacing w:after="0" w:line="240" w:lineRule="auto"/>
    </w:pPr>
    <w:tblPr>
      <w:tblStyleRowBandSize w:val="1"/>
      <w:tblStyleColBandSize w:val="1"/>
      <w:tblInd w:w="0" w:type="dxa"/>
      <w:tblBorders>
        <w:top w:val="single" w:sz="8" w:space="0" w:color="84ACB6" w:themeColor="accent5"/>
        <w:left w:val="single" w:sz="8" w:space="0" w:color="84ACB6" w:themeColor="accent5"/>
        <w:bottom w:val="single" w:sz="8" w:space="0" w:color="84ACB6" w:themeColor="accent5"/>
        <w:right w:val="single" w:sz="8" w:space="0" w:color="84ACB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tcBorders>
      </w:tcPr>
    </w:tblStylePr>
    <w:tblStylePr w:type="firstCol">
      <w:rPr>
        <w:b/>
        <w:bCs/>
      </w:rPr>
    </w:tblStylePr>
    <w:tblStylePr w:type="lastCol">
      <w:rPr>
        <w:b/>
        <w:bCs/>
      </w:r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style>
  <w:style w:type="table" w:styleId="-64">
    <w:name w:val="Light List Accent 6"/>
    <w:basedOn w:val="a4"/>
    <w:uiPriority w:val="61"/>
    <w:semiHidden/>
    <w:unhideWhenUsed/>
    <w:rsid w:val="004230D9"/>
    <w:pPr>
      <w:spacing w:after="0" w:line="240" w:lineRule="auto"/>
    </w:pPr>
    <w:tblPr>
      <w:tblStyleRowBandSize w:val="1"/>
      <w:tblStyleColBandSize w:val="1"/>
      <w:tblInd w:w="0" w:type="dxa"/>
      <w:tblBorders>
        <w:top w:val="single" w:sz="8" w:space="0" w:color="2683C6" w:themeColor="accent6"/>
        <w:left w:val="single" w:sz="8" w:space="0" w:color="2683C6" w:themeColor="accent6"/>
        <w:bottom w:val="single" w:sz="8" w:space="0" w:color="2683C6" w:themeColor="accent6"/>
        <w:right w:val="single" w:sz="8" w:space="0" w:color="2683C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tcBorders>
      </w:tcPr>
    </w:tblStylePr>
    <w:tblStylePr w:type="firstCol">
      <w:rPr>
        <w:b/>
        <w:bCs/>
      </w:rPr>
    </w:tblStylePr>
    <w:tblStylePr w:type="lastCol">
      <w:rPr>
        <w:b/>
        <w:bCs/>
      </w:r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style>
  <w:style w:type="table" w:styleId="afffff0">
    <w:name w:val="Light Shading"/>
    <w:basedOn w:val="a4"/>
    <w:uiPriority w:val="60"/>
    <w:semiHidden/>
    <w:unhideWhenUsed/>
    <w:rsid w:val="004230D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5">
    <w:name w:val="Light Shading Accent 1"/>
    <w:basedOn w:val="a4"/>
    <w:uiPriority w:val="60"/>
    <w:semiHidden/>
    <w:unhideWhenUsed/>
    <w:rsid w:val="004230D9"/>
    <w:pPr>
      <w:spacing w:after="0" w:line="240" w:lineRule="auto"/>
    </w:pPr>
    <w:rPr>
      <w:color w:val="276E8B" w:themeColor="accent1" w:themeShade="BF"/>
    </w:rPr>
    <w:tblPr>
      <w:tblStyleRowBandSize w:val="1"/>
      <w:tblStyleColBandSize w:val="1"/>
      <w:tblInd w:w="0" w:type="dxa"/>
      <w:tblBorders>
        <w:top w:val="single" w:sz="8" w:space="0" w:color="3494BA" w:themeColor="accent1"/>
        <w:bottom w:val="single" w:sz="8" w:space="0" w:color="3494BA"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25">
    <w:name w:val="Light Shading Accent 2"/>
    <w:basedOn w:val="a4"/>
    <w:uiPriority w:val="60"/>
    <w:semiHidden/>
    <w:unhideWhenUsed/>
    <w:rsid w:val="004230D9"/>
    <w:pPr>
      <w:spacing w:after="0" w:line="240" w:lineRule="auto"/>
    </w:pPr>
    <w:rPr>
      <w:color w:val="398E98" w:themeColor="accent2" w:themeShade="BF"/>
    </w:rPr>
    <w:tblPr>
      <w:tblStyleRowBandSize w:val="1"/>
      <w:tblStyleColBandSize w:val="1"/>
      <w:tblInd w:w="0" w:type="dxa"/>
      <w:tblBorders>
        <w:top w:val="single" w:sz="8" w:space="0" w:color="58B6C0" w:themeColor="accent2"/>
        <w:bottom w:val="single" w:sz="8" w:space="0" w:color="58B6C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la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35">
    <w:name w:val="Light Shading Accent 3"/>
    <w:basedOn w:val="a4"/>
    <w:uiPriority w:val="60"/>
    <w:semiHidden/>
    <w:unhideWhenUsed/>
    <w:rsid w:val="004230D9"/>
    <w:pPr>
      <w:spacing w:after="0" w:line="240" w:lineRule="auto"/>
    </w:pPr>
    <w:rPr>
      <w:color w:val="4A9A82" w:themeColor="accent3" w:themeShade="BF"/>
    </w:rPr>
    <w:tblPr>
      <w:tblStyleRowBandSize w:val="1"/>
      <w:tblStyleColBandSize w:val="1"/>
      <w:tblInd w:w="0" w:type="dxa"/>
      <w:tblBorders>
        <w:top w:val="single" w:sz="8" w:space="0" w:color="75BDA7" w:themeColor="accent3"/>
        <w:bottom w:val="single" w:sz="8" w:space="0" w:color="75BDA7"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la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45">
    <w:name w:val="Light Shading Accent 4"/>
    <w:basedOn w:val="a4"/>
    <w:uiPriority w:val="60"/>
    <w:semiHidden/>
    <w:unhideWhenUsed/>
    <w:rsid w:val="004230D9"/>
    <w:pPr>
      <w:spacing w:after="0" w:line="240" w:lineRule="auto"/>
    </w:pPr>
    <w:rPr>
      <w:color w:val="5A696A" w:themeColor="accent4" w:themeShade="BF"/>
    </w:rPr>
    <w:tblPr>
      <w:tblStyleRowBandSize w:val="1"/>
      <w:tblStyleColBandSize w:val="1"/>
      <w:tblInd w:w="0" w:type="dxa"/>
      <w:tblBorders>
        <w:top w:val="single" w:sz="8" w:space="0" w:color="7A8C8E" w:themeColor="accent4"/>
        <w:bottom w:val="single" w:sz="8" w:space="0" w:color="7A8C8E"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la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55">
    <w:name w:val="Light Shading Accent 5"/>
    <w:basedOn w:val="a4"/>
    <w:uiPriority w:val="60"/>
    <w:semiHidden/>
    <w:unhideWhenUsed/>
    <w:rsid w:val="004230D9"/>
    <w:pPr>
      <w:spacing w:after="0" w:line="240" w:lineRule="auto"/>
    </w:pPr>
    <w:rPr>
      <w:color w:val="578793" w:themeColor="accent5" w:themeShade="BF"/>
    </w:rPr>
    <w:tblPr>
      <w:tblStyleRowBandSize w:val="1"/>
      <w:tblStyleColBandSize w:val="1"/>
      <w:tblInd w:w="0" w:type="dxa"/>
      <w:tblBorders>
        <w:top w:val="single" w:sz="8" w:space="0" w:color="84ACB6" w:themeColor="accent5"/>
        <w:bottom w:val="single" w:sz="8" w:space="0" w:color="84ACB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la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65">
    <w:name w:val="Light Shading Accent 6"/>
    <w:basedOn w:val="a4"/>
    <w:uiPriority w:val="60"/>
    <w:semiHidden/>
    <w:unhideWhenUsed/>
    <w:rsid w:val="004230D9"/>
    <w:pPr>
      <w:spacing w:after="0" w:line="240" w:lineRule="auto"/>
    </w:pPr>
    <w:rPr>
      <w:color w:val="1C6194" w:themeColor="accent6" w:themeShade="BF"/>
    </w:rPr>
    <w:tblPr>
      <w:tblStyleRowBandSize w:val="1"/>
      <w:tblStyleColBandSize w:val="1"/>
      <w:tblInd w:w="0" w:type="dxa"/>
      <w:tblBorders>
        <w:top w:val="single" w:sz="8" w:space="0" w:color="2683C6" w:themeColor="accent6"/>
        <w:bottom w:val="single" w:sz="8" w:space="0" w:color="2683C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la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paragraph" w:styleId="afffff1">
    <w:name w:val="List"/>
    <w:basedOn w:val="a2"/>
    <w:uiPriority w:val="99"/>
    <w:semiHidden/>
    <w:unhideWhenUsed/>
    <w:rsid w:val="004230D9"/>
    <w:pPr>
      <w:ind w:left="360" w:hanging="360"/>
      <w:contextualSpacing/>
    </w:pPr>
  </w:style>
  <w:style w:type="paragraph" w:styleId="2d">
    <w:name w:val="List 2"/>
    <w:basedOn w:val="a2"/>
    <w:uiPriority w:val="99"/>
    <w:semiHidden/>
    <w:unhideWhenUsed/>
    <w:rsid w:val="004230D9"/>
    <w:pPr>
      <w:ind w:left="720" w:hanging="360"/>
      <w:contextualSpacing/>
    </w:pPr>
  </w:style>
  <w:style w:type="paragraph" w:styleId="37">
    <w:name w:val="List 3"/>
    <w:basedOn w:val="a2"/>
    <w:uiPriority w:val="99"/>
    <w:semiHidden/>
    <w:unhideWhenUsed/>
    <w:rsid w:val="004230D9"/>
    <w:pPr>
      <w:ind w:left="1080" w:hanging="360"/>
      <w:contextualSpacing/>
    </w:pPr>
  </w:style>
  <w:style w:type="paragraph" w:styleId="44">
    <w:name w:val="List 4"/>
    <w:basedOn w:val="a2"/>
    <w:uiPriority w:val="99"/>
    <w:semiHidden/>
    <w:unhideWhenUsed/>
    <w:rsid w:val="004230D9"/>
    <w:pPr>
      <w:ind w:left="1440" w:hanging="360"/>
      <w:contextualSpacing/>
    </w:pPr>
  </w:style>
  <w:style w:type="paragraph" w:styleId="54">
    <w:name w:val="List 5"/>
    <w:basedOn w:val="a2"/>
    <w:uiPriority w:val="99"/>
    <w:semiHidden/>
    <w:unhideWhenUsed/>
    <w:rsid w:val="004230D9"/>
    <w:pPr>
      <w:ind w:left="1800" w:hanging="360"/>
      <w:contextualSpacing/>
    </w:pPr>
  </w:style>
  <w:style w:type="paragraph" w:styleId="2">
    <w:name w:val="List Bullet 2"/>
    <w:basedOn w:val="a2"/>
    <w:uiPriority w:val="99"/>
    <w:semiHidden/>
    <w:unhideWhenUsed/>
    <w:rsid w:val="004230D9"/>
    <w:pPr>
      <w:numPr>
        <w:numId w:val="2"/>
      </w:numPr>
      <w:contextualSpacing/>
    </w:pPr>
  </w:style>
  <w:style w:type="paragraph" w:styleId="30">
    <w:name w:val="List Bullet 3"/>
    <w:basedOn w:val="a2"/>
    <w:uiPriority w:val="99"/>
    <w:semiHidden/>
    <w:unhideWhenUsed/>
    <w:rsid w:val="004230D9"/>
    <w:pPr>
      <w:numPr>
        <w:numId w:val="3"/>
      </w:numPr>
      <w:contextualSpacing/>
    </w:pPr>
  </w:style>
  <w:style w:type="paragraph" w:styleId="40">
    <w:name w:val="List Bullet 4"/>
    <w:basedOn w:val="a2"/>
    <w:uiPriority w:val="99"/>
    <w:semiHidden/>
    <w:unhideWhenUsed/>
    <w:rsid w:val="004230D9"/>
    <w:pPr>
      <w:numPr>
        <w:numId w:val="4"/>
      </w:numPr>
      <w:contextualSpacing/>
    </w:pPr>
  </w:style>
  <w:style w:type="paragraph" w:styleId="50">
    <w:name w:val="List Bullet 5"/>
    <w:basedOn w:val="a2"/>
    <w:uiPriority w:val="99"/>
    <w:semiHidden/>
    <w:unhideWhenUsed/>
    <w:rsid w:val="004230D9"/>
    <w:pPr>
      <w:numPr>
        <w:numId w:val="5"/>
      </w:numPr>
      <w:contextualSpacing/>
    </w:pPr>
  </w:style>
  <w:style w:type="paragraph" w:styleId="afffff2">
    <w:name w:val="List Continue"/>
    <w:basedOn w:val="a2"/>
    <w:uiPriority w:val="99"/>
    <w:semiHidden/>
    <w:unhideWhenUsed/>
    <w:rsid w:val="004230D9"/>
    <w:pPr>
      <w:spacing w:after="120"/>
      <w:ind w:left="360"/>
      <w:contextualSpacing/>
    </w:pPr>
  </w:style>
  <w:style w:type="paragraph" w:styleId="2e">
    <w:name w:val="List Continue 2"/>
    <w:basedOn w:val="a2"/>
    <w:uiPriority w:val="99"/>
    <w:semiHidden/>
    <w:unhideWhenUsed/>
    <w:rsid w:val="004230D9"/>
    <w:pPr>
      <w:spacing w:after="120"/>
      <w:ind w:left="720"/>
      <w:contextualSpacing/>
    </w:pPr>
  </w:style>
  <w:style w:type="paragraph" w:styleId="38">
    <w:name w:val="List Continue 3"/>
    <w:basedOn w:val="a2"/>
    <w:uiPriority w:val="99"/>
    <w:semiHidden/>
    <w:unhideWhenUsed/>
    <w:rsid w:val="004230D9"/>
    <w:pPr>
      <w:spacing w:after="120"/>
      <w:ind w:left="1080"/>
      <w:contextualSpacing/>
    </w:pPr>
  </w:style>
  <w:style w:type="paragraph" w:styleId="45">
    <w:name w:val="List Continue 4"/>
    <w:basedOn w:val="a2"/>
    <w:uiPriority w:val="99"/>
    <w:semiHidden/>
    <w:unhideWhenUsed/>
    <w:rsid w:val="004230D9"/>
    <w:pPr>
      <w:spacing w:after="120"/>
      <w:ind w:left="1440"/>
      <w:contextualSpacing/>
    </w:pPr>
  </w:style>
  <w:style w:type="paragraph" w:styleId="55">
    <w:name w:val="List Continue 5"/>
    <w:basedOn w:val="a2"/>
    <w:uiPriority w:val="99"/>
    <w:semiHidden/>
    <w:unhideWhenUsed/>
    <w:rsid w:val="004230D9"/>
    <w:pPr>
      <w:spacing w:after="120"/>
      <w:ind w:left="1800"/>
      <w:contextualSpacing/>
    </w:pPr>
  </w:style>
  <w:style w:type="paragraph" w:styleId="3">
    <w:name w:val="List Number 3"/>
    <w:basedOn w:val="a2"/>
    <w:uiPriority w:val="99"/>
    <w:semiHidden/>
    <w:unhideWhenUsed/>
    <w:rsid w:val="004230D9"/>
    <w:pPr>
      <w:numPr>
        <w:numId w:val="6"/>
      </w:numPr>
      <w:contextualSpacing/>
    </w:pPr>
  </w:style>
  <w:style w:type="paragraph" w:styleId="4">
    <w:name w:val="List Number 4"/>
    <w:basedOn w:val="a2"/>
    <w:uiPriority w:val="99"/>
    <w:semiHidden/>
    <w:unhideWhenUsed/>
    <w:rsid w:val="004230D9"/>
    <w:pPr>
      <w:numPr>
        <w:numId w:val="7"/>
      </w:numPr>
      <w:contextualSpacing/>
    </w:pPr>
  </w:style>
  <w:style w:type="paragraph" w:styleId="5">
    <w:name w:val="List Number 5"/>
    <w:basedOn w:val="a2"/>
    <w:uiPriority w:val="99"/>
    <w:semiHidden/>
    <w:unhideWhenUsed/>
    <w:rsid w:val="004230D9"/>
    <w:pPr>
      <w:numPr>
        <w:numId w:val="8"/>
      </w:numPr>
      <w:contextualSpacing/>
    </w:pPr>
  </w:style>
  <w:style w:type="table" w:customStyle="1" w:styleId="-112">
    <w:name w:val="Список-таблица 1 светлая1"/>
    <w:basedOn w:val="a4"/>
    <w:uiPriority w:val="46"/>
    <w:rsid w:val="004230D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10">
    <w:name w:val="Список-таблица 1 светлая — акцент 11"/>
    <w:basedOn w:val="a4"/>
    <w:uiPriority w:val="46"/>
    <w:rsid w:val="004230D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7FC0DB" w:themeColor="accent1" w:themeTint="99"/>
        </w:tcBorders>
      </w:tcPr>
    </w:tblStylePr>
    <w:tblStylePr w:type="lastRow">
      <w:rPr>
        <w:b/>
        <w:bCs/>
      </w:rPr>
      <w:tblPr/>
      <w:tcPr>
        <w:tcBorders>
          <w:top w:val="sing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1210">
    <w:name w:val="Список-таблица 1 светлая — акцент 21"/>
    <w:basedOn w:val="a4"/>
    <w:uiPriority w:val="46"/>
    <w:rsid w:val="004230D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AD3D9" w:themeColor="accent2" w:themeTint="99"/>
        </w:tcBorders>
      </w:tcPr>
    </w:tblStylePr>
    <w:tblStylePr w:type="lastRow">
      <w:rPr>
        <w:b/>
        <w:bCs/>
      </w:rPr>
      <w:tblPr/>
      <w:tcPr>
        <w:tcBorders>
          <w:top w:val="sing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1310">
    <w:name w:val="Список-таблица 1 светлая — акцент 31"/>
    <w:basedOn w:val="a4"/>
    <w:uiPriority w:val="46"/>
    <w:rsid w:val="004230D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ACD7CA" w:themeColor="accent3" w:themeTint="99"/>
        </w:tcBorders>
      </w:tcPr>
    </w:tblStylePr>
    <w:tblStylePr w:type="lastRow">
      <w:rPr>
        <w:b/>
        <w:bCs/>
      </w:rPr>
      <w:tblPr/>
      <w:tcPr>
        <w:tcBorders>
          <w:top w:val="sing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1410">
    <w:name w:val="Список-таблица 1 светлая — акцент 41"/>
    <w:basedOn w:val="a4"/>
    <w:uiPriority w:val="46"/>
    <w:rsid w:val="004230D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AFB9BB" w:themeColor="accent4" w:themeTint="99"/>
        </w:tcBorders>
      </w:tcPr>
    </w:tblStylePr>
    <w:tblStylePr w:type="lastRow">
      <w:rPr>
        <w:b/>
        <w:bCs/>
      </w:rPr>
      <w:tblPr/>
      <w:tcPr>
        <w:tcBorders>
          <w:top w:val="sing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1510">
    <w:name w:val="Список-таблица 1 светлая — акцент 51"/>
    <w:basedOn w:val="a4"/>
    <w:uiPriority w:val="46"/>
    <w:rsid w:val="004230D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B5CDD3" w:themeColor="accent5" w:themeTint="99"/>
        </w:tcBorders>
      </w:tcPr>
    </w:tblStylePr>
    <w:tblStylePr w:type="lastRow">
      <w:rPr>
        <w:b/>
        <w:bCs/>
      </w:rPr>
      <w:tblPr/>
      <w:tcPr>
        <w:tcBorders>
          <w:top w:val="sing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1610">
    <w:name w:val="Список-таблица 1 светлая — акцент 61"/>
    <w:basedOn w:val="a4"/>
    <w:uiPriority w:val="46"/>
    <w:rsid w:val="004230D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74B5E4" w:themeColor="accent6" w:themeTint="99"/>
        </w:tcBorders>
      </w:tcPr>
    </w:tblStylePr>
    <w:tblStylePr w:type="lastRow">
      <w:rPr>
        <w:b/>
        <w:bCs/>
      </w:rPr>
      <w:tblPr/>
      <w:tcPr>
        <w:tcBorders>
          <w:top w:val="sing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212">
    <w:name w:val="Список-таблица 21"/>
    <w:basedOn w:val="a4"/>
    <w:uiPriority w:val="47"/>
    <w:rsid w:val="004230D9"/>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0">
    <w:name w:val="Список-таблица 2 — акцент 11"/>
    <w:basedOn w:val="a4"/>
    <w:uiPriority w:val="47"/>
    <w:rsid w:val="004230D9"/>
    <w:pPr>
      <w:spacing w:after="0" w:line="240" w:lineRule="auto"/>
    </w:pPr>
    <w:tblPr>
      <w:tblStyleRowBandSize w:val="1"/>
      <w:tblStyleColBandSize w:val="1"/>
      <w:tblInd w:w="0" w:type="dxa"/>
      <w:tblBorders>
        <w:top w:val="single" w:sz="4" w:space="0" w:color="7FC0DB" w:themeColor="accent1" w:themeTint="99"/>
        <w:bottom w:val="single" w:sz="4" w:space="0" w:color="7FC0DB" w:themeColor="accent1" w:themeTint="99"/>
        <w:insideH w:val="single" w:sz="4" w:space="0" w:color="7FC0DB"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2210">
    <w:name w:val="Список-таблица 2 — акцент 21"/>
    <w:basedOn w:val="a4"/>
    <w:uiPriority w:val="47"/>
    <w:rsid w:val="004230D9"/>
    <w:pPr>
      <w:spacing w:after="0" w:line="240" w:lineRule="auto"/>
    </w:pPr>
    <w:tblPr>
      <w:tblStyleRowBandSize w:val="1"/>
      <w:tblStyleColBandSize w:val="1"/>
      <w:tblInd w:w="0" w:type="dxa"/>
      <w:tblBorders>
        <w:top w:val="single" w:sz="4" w:space="0" w:color="9AD3D9" w:themeColor="accent2" w:themeTint="99"/>
        <w:bottom w:val="single" w:sz="4" w:space="0" w:color="9AD3D9" w:themeColor="accent2" w:themeTint="99"/>
        <w:insideH w:val="single" w:sz="4" w:space="0" w:color="9AD3D9" w:themeColor="accent2"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2310">
    <w:name w:val="Список-таблица 2 — акцент 31"/>
    <w:basedOn w:val="a4"/>
    <w:uiPriority w:val="47"/>
    <w:rsid w:val="004230D9"/>
    <w:pPr>
      <w:spacing w:after="0" w:line="240" w:lineRule="auto"/>
    </w:pPr>
    <w:tblPr>
      <w:tblStyleRowBandSize w:val="1"/>
      <w:tblStyleColBandSize w:val="1"/>
      <w:tblInd w:w="0" w:type="dxa"/>
      <w:tblBorders>
        <w:top w:val="single" w:sz="4" w:space="0" w:color="ACD7CA" w:themeColor="accent3" w:themeTint="99"/>
        <w:bottom w:val="single" w:sz="4" w:space="0" w:color="ACD7CA" w:themeColor="accent3" w:themeTint="99"/>
        <w:insideH w:val="single" w:sz="4" w:space="0" w:color="ACD7CA"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2410">
    <w:name w:val="Список-таблица 2 — акцент 41"/>
    <w:basedOn w:val="a4"/>
    <w:uiPriority w:val="47"/>
    <w:rsid w:val="004230D9"/>
    <w:pPr>
      <w:spacing w:after="0" w:line="240" w:lineRule="auto"/>
    </w:pPr>
    <w:tblPr>
      <w:tblStyleRowBandSize w:val="1"/>
      <w:tblStyleColBandSize w:val="1"/>
      <w:tblInd w:w="0" w:type="dxa"/>
      <w:tblBorders>
        <w:top w:val="single" w:sz="4" w:space="0" w:color="AFB9BB" w:themeColor="accent4" w:themeTint="99"/>
        <w:bottom w:val="single" w:sz="4" w:space="0" w:color="AFB9BB" w:themeColor="accent4" w:themeTint="99"/>
        <w:insideH w:val="single" w:sz="4" w:space="0" w:color="AFB9BB"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2510">
    <w:name w:val="Список-таблица 2 — акцент 51"/>
    <w:basedOn w:val="a4"/>
    <w:uiPriority w:val="47"/>
    <w:rsid w:val="004230D9"/>
    <w:pPr>
      <w:spacing w:after="0" w:line="240" w:lineRule="auto"/>
    </w:pPr>
    <w:tblPr>
      <w:tblStyleRowBandSize w:val="1"/>
      <w:tblStyleColBandSize w:val="1"/>
      <w:tblInd w:w="0" w:type="dxa"/>
      <w:tblBorders>
        <w:top w:val="single" w:sz="4" w:space="0" w:color="B5CDD3" w:themeColor="accent5" w:themeTint="99"/>
        <w:bottom w:val="single" w:sz="4" w:space="0" w:color="B5CDD3" w:themeColor="accent5" w:themeTint="99"/>
        <w:insideH w:val="single" w:sz="4" w:space="0" w:color="B5CDD3"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2610">
    <w:name w:val="Список-таблица 2 — акцент 61"/>
    <w:basedOn w:val="a4"/>
    <w:uiPriority w:val="47"/>
    <w:rsid w:val="004230D9"/>
    <w:pPr>
      <w:spacing w:after="0" w:line="240" w:lineRule="auto"/>
    </w:pPr>
    <w:tblPr>
      <w:tblStyleRowBandSize w:val="1"/>
      <w:tblStyleColBandSize w:val="1"/>
      <w:tblInd w:w="0" w:type="dxa"/>
      <w:tblBorders>
        <w:top w:val="single" w:sz="4" w:space="0" w:color="74B5E4" w:themeColor="accent6" w:themeTint="99"/>
        <w:bottom w:val="single" w:sz="4" w:space="0" w:color="74B5E4" w:themeColor="accent6" w:themeTint="99"/>
        <w:insideH w:val="single" w:sz="4" w:space="0" w:color="74B5E4"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312">
    <w:name w:val="Список-таблица 31"/>
    <w:basedOn w:val="a4"/>
    <w:uiPriority w:val="48"/>
    <w:rsid w:val="004230D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таблица 3 — акцент 11"/>
    <w:basedOn w:val="a4"/>
    <w:uiPriority w:val="48"/>
    <w:rsid w:val="004230D9"/>
    <w:pPr>
      <w:spacing w:after="0" w:line="240" w:lineRule="auto"/>
    </w:pPr>
    <w:tblPr>
      <w:tblStyleRowBandSize w:val="1"/>
      <w:tblStyleColBandSize w:val="1"/>
      <w:tblInd w:w="0" w:type="dxa"/>
      <w:tblBorders>
        <w:top w:val="single" w:sz="4" w:space="0" w:color="3494BA" w:themeColor="accent1"/>
        <w:left w:val="single" w:sz="4" w:space="0" w:color="3494BA" w:themeColor="accent1"/>
        <w:bottom w:val="single" w:sz="4" w:space="0" w:color="3494BA" w:themeColor="accent1"/>
        <w:right w:val="single" w:sz="4" w:space="0" w:color="3494BA" w:themeColor="accent1"/>
      </w:tblBorders>
      <w:tblCellMar>
        <w:top w:w="0" w:type="dxa"/>
        <w:left w:w="108" w:type="dxa"/>
        <w:bottom w:w="0" w:type="dxa"/>
        <w:right w:w="108" w:type="dxa"/>
      </w:tblCellMar>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table" w:customStyle="1" w:styleId="-3210">
    <w:name w:val="Список-таблица 3 — акцент 21"/>
    <w:basedOn w:val="a4"/>
    <w:uiPriority w:val="48"/>
    <w:rsid w:val="004230D9"/>
    <w:pPr>
      <w:spacing w:after="0" w:line="240" w:lineRule="auto"/>
    </w:pPr>
    <w:tblPr>
      <w:tblStyleRowBandSize w:val="1"/>
      <w:tblStyleColBandSize w:val="1"/>
      <w:tblInd w:w="0" w:type="dxa"/>
      <w:tblBorders>
        <w:top w:val="single" w:sz="4" w:space="0" w:color="58B6C0" w:themeColor="accent2"/>
        <w:left w:val="single" w:sz="4" w:space="0" w:color="58B6C0" w:themeColor="accent2"/>
        <w:bottom w:val="single" w:sz="4" w:space="0" w:color="58B6C0" w:themeColor="accent2"/>
        <w:right w:val="single" w:sz="4" w:space="0" w:color="58B6C0" w:themeColor="accent2"/>
      </w:tblBorders>
      <w:tblCellMar>
        <w:top w:w="0" w:type="dxa"/>
        <w:left w:w="108" w:type="dxa"/>
        <w:bottom w:w="0" w:type="dxa"/>
        <w:right w:w="108" w:type="dxa"/>
      </w:tblCellMar>
    </w:tblPr>
    <w:tblStylePr w:type="firstRow">
      <w:rPr>
        <w:b/>
        <w:bCs/>
        <w:color w:val="FFFFFF" w:themeColor="background1"/>
      </w:rPr>
      <w:tblPr/>
      <w:tcPr>
        <w:shd w:val="clear" w:color="auto" w:fill="58B6C0" w:themeFill="accent2"/>
      </w:tcPr>
    </w:tblStylePr>
    <w:tblStylePr w:type="lastRow">
      <w:rPr>
        <w:b/>
        <w:bCs/>
      </w:rPr>
      <w:tblPr/>
      <w:tcPr>
        <w:tcBorders>
          <w:top w:val="double" w:sz="4" w:space="0" w:color="58B6C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8B6C0" w:themeColor="accent2"/>
          <w:right w:val="single" w:sz="4" w:space="0" w:color="58B6C0" w:themeColor="accent2"/>
        </w:tcBorders>
      </w:tcPr>
    </w:tblStylePr>
    <w:tblStylePr w:type="band1Horz">
      <w:tblPr/>
      <w:tcPr>
        <w:tcBorders>
          <w:top w:val="single" w:sz="4" w:space="0" w:color="58B6C0" w:themeColor="accent2"/>
          <w:bottom w:val="single" w:sz="4" w:space="0" w:color="58B6C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8B6C0" w:themeColor="accent2"/>
          <w:left w:val="nil"/>
        </w:tcBorders>
      </w:tcPr>
    </w:tblStylePr>
    <w:tblStylePr w:type="swCell">
      <w:tblPr/>
      <w:tcPr>
        <w:tcBorders>
          <w:top w:val="double" w:sz="4" w:space="0" w:color="58B6C0" w:themeColor="accent2"/>
          <w:right w:val="nil"/>
        </w:tcBorders>
      </w:tcPr>
    </w:tblStylePr>
  </w:style>
  <w:style w:type="table" w:customStyle="1" w:styleId="-3310">
    <w:name w:val="Список-таблица 3 — акцент 31"/>
    <w:basedOn w:val="a4"/>
    <w:uiPriority w:val="48"/>
    <w:rsid w:val="004230D9"/>
    <w:pPr>
      <w:spacing w:after="0" w:line="240" w:lineRule="auto"/>
    </w:pPr>
    <w:tblPr>
      <w:tblStyleRowBandSize w:val="1"/>
      <w:tblStyleColBandSize w:val="1"/>
      <w:tblInd w:w="0" w:type="dxa"/>
      <w:tblBorders>
        <w:top w:val="single" w:sz="4" w:space="0" w:color="75BDA7" w:themeColor="accent3"/>
        <w:left w:val="single" w:sz="4" w:space="0" w:color="75BDA7" w:themeColor="accent3"/>
        <w:bottom w:val="single" w:sz="4" w:space="0" w:color="75BDA7" w:themeColor="accent3"/>
        <w:right w:val="single" w:sz="4" w:space="0" w:color="75BDA7" w:themeColor="accent3"/>
      </w:tblBorders>
      <w:tblCellMar>
        <w:top w:w="0" w:type="dxa"/>
        <w:left w:w="108" w:type="dxa"/>
        <w:bottom w:w="0" w:type="dxa"/>
        <w:right w:w="108" w:type="dxa"/>
      </w:tblCellMar>
    </w:tblPr>
    <w:tblStylePr w:type="firstRow">
      <w:rPr>
        <w:b/>
        <w:bCs/>
        <w:color w:val="FFFFFF" w:themeColor="background1"/>
      </w:rPr>
      <w:tblPr/>
      <w:tcPr>
        <w:shd w:val="clear" w:color="auto" w:fill="75BDA7" w:themeFill="accent3"/>
      </w:tcPr>
    </w:tblStylePr>
    <w:tblStylePr w:type="lastRow">
      <w:rPr>
        <w:b/>
        <w:bCs/>
      </w:rPr>
      <w:tblPr/>
      <w:tcPr>
        <w:tcBorders>
          <w:top w:val="double" w:sz="4" w:space="0" w:color="75BDA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5BDA7" w:themeColor="accent3"/>
          <w:right w:val="single" w:sz="4" w:space="0" w:color="75BDA7" w:themeColor="accent3"/>
        </w:tcBorders>
      </w:tcPr>
    </w:tblStylePr>
    <w:tblStylePr w:type="band1Horz">
      <w:tblPr/>
      <w:tcPr>
        <w:tcBorders>
          <w:top w:val="single" w:sz="4" w:space="0" w:color="75BDA7" w:themeColor="accent3"/>
          <w:bottom w:val="single" w:sz="4" w:space="0" w:color="75BDA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5BDA7" w:themeColor="accent3"/>
          <w:left w:val="nil"/>
        </w:tcBorders>
      </w:tcPr>
    </w:tblStylePr>
    <w:tblStylePr w:type="swCell">
      <w:tblPr/>
      <w:tcPr>
        <w:tcBorders>
          <w:top w:val="double" w:sz="4" w:space="0" w:color="75BDA7" w:themeColor="accent3"/>
          <w:right w:val="nil"/>
        </w:tcBorders>
      </w:tcPr>
    </w:tblStylePr>
  </w:style>
  <w:style w:type="table" w:customStyle="1" w:styleId="-3410">
    <w:name w:val="Список-таблица 3 — акцент 41"/>
    <w:basedOn w:val="a4"/>
    <w:uiPriority w:val="48"/>
    <w:rsid w:val="004230D9"/>
    <w:pPr>
      <w:spacing w:after="0" w:line="240" w:lineRule="auto"/>
    </w:pPr>
    <w:tblPr>
      <w:tblStyleRowBandSize w:val="1"/>
      <w:tblStyleColBandSize w:val="1"/>
      <w:tblInd w:w="0" w:type="dxa"/>
      <w:tblBorders>
        <w:top w:val="single" w:sz="4" w:space="0" w:color="7A8C8E" w:themeColor="accent4"/>
        <w:left w:val="single" w:sz="4" w:space="0" w:color="7A8C8E" w:themeColor="accent4"/>
        <w:bottom w:val="single" w:sz="4" w:space="0" w:color="7A8C8E" w:themeColor="accent4"/>
        <w:right w:val="single" w:sz="4" w:space="0" w:color="7A8C8E" w:themeColor="accent4"/>
      </w:tblBorders>
      <w:tblCellMar>
        <w:top w:w="0" w:type="dxa"/>
        <w:left w:w="108" w:type="dxa"/>
        <w:bottom w:w="0" w:type="dxa"/>
        <w:right w:w="108" w:type="dxa"/>
      </w:tblCellMar>
    </w:tblPr>
    <w:tblStylePr w:type="firstRow">
      <w:rPr>
        <w:b/>
        <w:bCs/>
        <w:color w:val="FFFFFF" w:themeColor="background1"/>
      </w:rPr>
      <w:tblPr/>
      <w:tcPr>
        <w:shd w:val="clear" w:color="auto" w:fill="7A8C8E" w:themeFill="accent4"/>
      </w:tcPr>
    </w:tblStylePr>
    <w:tblStylePr w:type="lastRow">
      <w:rPr>
        <w:b/>
        <w:bCs/>
      </w:rPr>
      <w:tblPr/>
      <w:tcPr>
        <w:tcBorders>
          <w:top w:val="double" w:sz="4" w:space="0" w:color="7A8C8E"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8C8E" w:themeColor="accent4"/>
          <w:right w:val="single" w:sz="4" w:space="0" w:color="7A8C8E" w:themeColor="accent4"/>
        </w:tcBorders>
      </w:tcPr>
    </w:tblStylePr>
    <w:tblStylePr w:type="band1Horz">
      <w:tblPr/>
      <w:tcPr>
        <w:tcBorders>
          <w:top w:val="single" w:sz="4" w:space="0" w:color="7A8C8E" w:themeColor="accent4"/>
          <w:bottom w:val="single" w:sz="4" w:space="0" w:color="7A8C8E"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8C8E" w:themeColor="accent4"/>
          <w:left w:val="nil"/>
        </w:tcBorders>
      </w:tcPr>
    </w:tblStylePr>
    <w:tblStylePr w:type="swCell">
      <w:tblPr/>
      <w:tcPr>
        <w:tcBorders>
          <w:top w:val="double" w:sz="4" w:space="0" w:color="7A8C8E" w:themeColor="accent4"/>
          <w:right w:val="nil"/>
        </w:tcBorders>
      </w:tcPr>
    </w:tblStylePr>
  </w:style>
  <w:style w:type="table" w:customStyle="1" w:styleId="-3510">
    <w:name w:val="Список-таблица 3 — акцент 51"/>
    <w:basedOn w:val="a4"/>
    <w:uiPriority w:val="48"/>
    <w:rsid w:val="004230D9"/>
    <w:pPr>
      <w:spacing w:after="0" w:line="240" w:lineRule="auto"/>
    </w:pPr>
    <w:tblPr>
      <w:tblStyleRowBandSize w:val="1"/>
      <w:tblStyleColBandSize w:val="1"/>
      <w:tblInd w:w="0" w:type="dxa"/>
      <w:tblBorders>
        <w:top w:val="single" w:sz="4" w:space="0" w:color="84ACB6" w:themeColor="accent5"/>
        <w:left w:val="single" w:sz="4" w:space="0" w:color="84ACB6" w:themeColor="accent5"/>
        <w:bottom w:val="single" w:sz="4" w:space="0" w:color="84ACB6" w:themeColor="accent5"/>
        <w:right w:val="single" w:sz="4" w:space="0" w:color="84ACB6" w:themeColor="accent5"/>
      </w:tblBorders>
      <w:tblCellMar>
        <w:top w:w="0" w:type="dxa"/>
        <w:left w:w="108" w:type="dxa"/>
        <w:bottom w:w="0" w:type="dxa"/>
        <w:right w:w="108" w:type="dxa"/>
      </w:tblCellMar>
    </w:tblPr>
    <w:tblStylePr w:type="firstRow">
      <w:rPr>
        <w:b/>
        <w:bCs/>
        <w:color w:val="FFFFFF" w:themeColor="background1"/>
      </w:rPr>
      <w:tblPr/>
      <w:tcPr>
        <w:shd w:val="clear" w:color="auto" w:fill="84ACB6" w:themeFill="accent5"/>
      </w:tcPr>
    </w:tblStylePr>
    <w:tblStylePr w:type="lastRow">
      <w:rPr>
        <w:b/>
        <w:bCs/>
      </w:rPr>
      <w:tblPr/>
      <w:tcPr>
        <w:tcBorders>
          <w:top w:val="double" w:sz="4" w:space="0" w:color="84ACB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4ACB6" w:themeColor="accent5"/>
          <w:right w:val="single" w:sz="4" w:space="0" w:color="84ACB6" w:themeColor="accent5"/>
        </w:tcBorders>
      </w:tcPr>
    </w:tblStylePr>
    <w:tblStylePr w:type="band1Horz">
      <w:tblPr/>
      <w:tcPr>
        <w:tcBorders>
          <w:top w:val="single" w:sz="4" w:space="0" w:color="84ACB6" w:themeColor="accent5"/>
          <w:bottom w:val="single" w:sz="4" w:space="0" w:color="84ACB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4ACB6" w:themeColor="accent5"/>
          <w:left w:val="nil"/>
        </w:tcBorders>
      </w:tcPr>
    </w:tblStylePr>
    <w:tblStylePr w:type="swCell">
      <w:tblPr/>
      <w:tcPr>
        <w:tcBorders>
          <w:top w:val="double" w:sz="4" w:space="0" w:color="84ACB6" w:themeColor="accent5"/>
          <w:right w:val="nil"/>
        </w:tcBorders>
      </w:tcPr>
    </w:tblStylePr>
  </w:style>
  <w:style w:type="table" w:customStyle="1" w:styleId="-3610">
    <w:name w:val="Список-таблица 3 — акцент 61"/>
    <w:basedOn w:val="a4"/>
    <w:uiPriority w:val="48"/>
    <w:rsid w:val="004230D9"/>
    <w:pPr>
      <w:spacing w:after="0" w:line="240" w:lineRule="auto"/>
    </w:pPr>
    <w:tblPr>
      <w:tblStyleRowBandSize w:val="1"/>
      <w:tblStyleColBandSize w:val="1"/>
      <w:tblInd w:w="0" w:type="dxa"/>
      <w:tblBorders>
        <w:top w:val="single" w:sz="4" w:space="0" w:color="2683C6" w:themeColor="accent6"/>
        <w:left w:val="single" w:sz="4" w:space="0" w:color="2683C6" w:themeColor="accent6"/>
        <w:bottom w:val="single" w:sz="4" w:space="0" w:color="2683C6" w:themeColor="accent6"/>
        <w:right w:val="single" w:sz="4" w:space="0" w:color="2683C6" w:themeColor="accent6"/>
      </w:tblBorders>
      <w:tblCellMar>
        <w:top w:w="0" w:type="dxa"/>
        <w:left w:w="108" w:type="dxa"/>
        <w:bottom w:w="0" w:type="dxa"/>
        <w:right w:w="108" w:type="dxa"/>
      </w:tblCellMar>
    </w:tblPr>
    <w:tblStylePr w:type="firstRow">
      <w:rPr>
        <w:b/>
        <w:bCs/>
        <w:color w:val="FFFFFF" w:themeColor="background1"/>
      </w:rPr>
      <w:tblPr/>
      <w:tcPr>
        <w:shd w:val="clear" w:color="auto" w:fill="2683C6" w:themeFill="accent6"/>
      </w:tcPr>
    </w:tblStylePr>
    <w:tblStylePr w:type="lastRow">
      <w:rPr>
        <w:b/>
        <w:bCs/>
      </w:rPr>
      <w:tblPr/>
      <w:tcPr>
        <w:tcBorders>
          <w:top w:val="double" w:sz="4" w:space="0" w:color="2683C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3C6" w:themeColor="accent6"/>
          <w:right w:val="single" w:sz="4" w:space="0" w:color="2683C6" w:themeColor="accent6"/>
        </w:tcBorders>
      </w:tcPr>
    </w:tblStylePr>
    <w:tblStylePr w:type="band1Horz">
      <w:tblPr/>
      <w:tcPr>
        <w:tcBorders>
          <w:top w:val="single" w:sz="4" w:space="0" w:color="2683C6" w:themeColor="accent6"/>
          <w:bottom w:val="single" w:sz="4" w:space="0" w:color="2683C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3C6" w:themeColor="accent6"/>
          <w:left w:val="nil"/>
        </w:tcBorders>
      </w:tcPr>
    </w:tblStylePr>
    <w:tblStylePr w:type="swCell">
      <w:tblPr/>
      <w:tcPr>
        <w:tcBorders>
          <w:top w:val="double" w:sz="4" w:space="0" w:color="2683C6" w:themeColor="accent6"/>
          <w:right w:val="nil"/>
        </w:tcBorders>
      </w:tcPr>
    </w:tblStylePr>
  </w:style>
  <w:style w:type="table" w:customStyle="1" w:styleId="-412">
    <w:name w:val="Список-таблица 41"/>
    <w:basedOn w:val="a4"/>
    <w:uiPriority w:val="49"/>
    <w:rsid w:val="004230D9"/>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0">
    <w:name w:val="Список-таблица 4 — акцент 11"/>
    <w:basedOn w:val="a4"/>
    <w:uiPriority w:val="49"/>
    <w:rsid w:val="004230D9"/>
    <w:pPr>
      <w:spacing w:after="0" w:line="240" w:lineRule="auto"/>
    </w:pPr>
    <w:tblPr>
      <w:tblStyleRowBandSize w:val="1"/>
      <w:tblStyleColBandSize w:val="1"/>
      <w:tblInd w:w="0" w:type="dxa"/>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tcBorders>
        <w:shd w:val="clear" w:color="auto" w:fill="3494BA" w:themeFill="accent1"/>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4210">
    <w:name w:val="Список-таблица 4 — акцент 21"/>
    <w:basedOn w:val="a4"/>
    <w:uiPriority w:val="49"/>
    <w:rsid w:val="004230D9"/>
    <w:pPr>
      <w:spacing w:after="0" w:line="240" w:lineRule="auto"/>
    </w:pPr>
    <w:tblPr>
      <w:tblStyleRowBandSize w:val="1"/>
      <w:tblStyleColBandSize w:val="1"/>
      <w:tblInd w:w="0" w:type="dxa"/>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tcBorders>
        <w:shd w:val="clear" w:color="auto" w:fill="58B6C0" w:themeFill="accent2"/>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4310">
    <w:name w:val="Список-таблица 4 — акцент 31"/>
    <w:basedOn w:val="a4"/>
    <w:uiPriority w:val="49"/>
    <w:rsid w:val="004230D9"/>
    <w:pPr>
      <w:spacing w:after="0" w:line="240" w:lineRule="auto"/>
    </w:pPr>
    <w:tblPr>
      <w:tblStyleRowBandSize w:val="1"/>
      <w:tblStyleColBandSize w:val="1"/>
      <w:tblInd w:w="0" w:type="dxa"/>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tcBorders>
        <w:shd w:val="clear" w:color="auto" w:fill="75BDA7" w:themeFill="accent3"/>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4410">
    <w:name w:val="Список-таблица 4 — акцент 41"/>
    <w:basedOn w:val="a4"/>
    <w:uiPriority w:val="49"/>
    <w:rsid w:val="004230D9"/>
    <w:pPr>
      <w:spacing w:after="0" w:line="240" w:lineRule="auto"/>
    </w:pPr>
    <w:tblPr>
      <w:tblStyleRowBandSize w:val="1"/>
      <w:tblStyleColBandSize w:val="1"/>
      <w:tblInd w:w="0" w:type="dxa"/>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tcBorders>
        <w:shd w:val="clear" w:color="auto" w:fill="7A8C8E" w:themeFill="accent4"/>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4510">
    <w:name w:val="Список-таблица 4 — акцент 51"/>
    <w:basedOn w:val="a4"/>
    <w:uiPriority w:val="49"/>
    <w:rsid w:val="004230D9"/>
    <w:pPr>
      <w:spacing w:after="0" w:line="240" w:lineRule="auto"/>
    </w:pPr>
    <w:tblPr>
      <w:tblStyleRowBandSize w:val="1"/>
      <w:tblStyleColBandSize w:val="1"/>
      <w:tblInd w:w="0" w:type="dxa"/>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tcBorders>
        <w:shd w:val="clear" w:color="auto" w:fill="84ACB6" w:themeFill="accent5"/>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4610">
    <w:name w:val="Список-таблица 4 — акцент 61"/>
    <w:basedOn w:val="a4"/>
    <w:uiPriority w:val="49"/>
    <w:rsid w:val="004230D9"/>
    <w:pPr>
      <w:spacing w:after="0" w:line="240" w:lineRule="auto"/>
    </w:pPr>
    <w:tblPr>
      <w:tblStyleRowBandSize w:val="1"/>
      <w:tblStyleColBandSize w:val="1"/>
      <w:tblInd w:w="0" w:type="dxa"/>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tcBorders>
        <w:shd w:val="clear" w:color="auto" w:fill="2683C6" w:themeFill="accent6"/>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512">
    <w:name w:val="Список-таблица 5 темная1"/>
    <w:basedOn w:val="a4"/>
    <w:uiPriority w:val="50"/>
    <w:rsid w:val="004230D9"/>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110">
    <w:name w:val="Список-таблица 5 темная — акцент 11"/>
    <w:basedOn w:val="a4"/>
    <w:uiPriority w:val="50"/>
    <w:rsid w:val="004230D9"/>
    <w:pPr>
      <w:spacing w:after="0" w:line="240" w:lineRule="auto"/>
    </w:pPr>
    <w:rPr>
      <w:color w:val="FFFFFF" w:themeColor="background1"/>
    </w:rPr>
    <w:tblPr>
      <w:tblStyleRowBandSize w:val="1"/>
      <w:tblStyleColBandSize w:val="1"/>
      <w:tblInd w:w="0" w:type="dxa"/>
      <w:tblBorders>
        <w:top w:val="single" w:sz="24" w:space="0" w:color="3494BA" w:themeColor="accent1"/>
        <w:left w:val="single" w:sz="24" w:space="0" w:color="3494BA" w:themeColor="accent1"/>
        <w:bottom w:val="single" w:sz="24" w:space="0" w:color="3494BA" w:themeColor="accent1"/>
        <w:right w:val="single" w:sz="24" w:space="0" w:color="3494BA" w:themeColor="accent1"/>
      </w:tblBorders>
      <w:tblCellMar>
        <w:top w:w="0" w:type="dxa"/>
        <w:left w:w="108" w:type="dxa"/>
        <w:bottom w:w="0" w:type="dxa"/>
        <w:right w:w="108" w:type="dxa"/>
      </w:tblCellMar>
    </w:tblPr>
    <w:tcPr>
      <w:shd w:val="clear" w:color="auto" w:fill="3494B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210">
    <w:name w:val="Список-таблица 5 темная — акцент 21"/>
    <w:basedOn w:val="a4"/>
    <w:uiPriority w:val="50"/>
    <w:rsid w:val="004230D9"/>
    <w:pPr>
      <w:spacing w:after="0" w:line="240" w:lineRule="auto"/>
    </w:pPr>
    <w:rPr>
      <w:color w:val="FFFFFF" w:themeColor="background1"/>
    </w:rPr>
    <w:tblPr>
      <w:tblStyleRowBandSize w:val="1"/>
      <w:tblStyleColBandSize w:val="1"/>
      <w:tblInd w:w="0" w:type="dxa"/>
      <w:tblBorders>
        <w:top w:val="single" w:sz="24" w:space="0" w:color="58B6C0" w:themeColor="accent2"/>
        <w:left w:val="single" w:sz="24" w:space="0" w:color="58B6C0" w:themeColor="accent2"/>
        <w:bottom w:val="single" w:sz="24" w:space="0" w:color="58B6C0" w:themeColor="accent2"/>
        <w:right w:val="single" w:sz="24" w:space="0" w:color="58B6C0" w:themeColor="accent2"/>
      </w:tblBorders>
      <w:tblCellMar>
        <w:top w:w="0" w:type="dxa"/>
        <w:left w:w="108" w:type="dxa"/>
        <w:bottom w:w="0" w:type="dxa"/>
        <w:right w:w="108" w:type="dxa"/>
      </w:tblCellMar>
    </w:tblPr>
    <w:tcPr>
      <w:shd w:val="clear" w:color="auto" w:fill="58B6C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310">
    <w:name w:val="Список-таблица 5 темная — акцент 31"/>
    <w:basedOn w:val="a4"/>
    <w:uiPriority w:val="50"/>
    <w:rsid w:val="004230D9"/>
    <w:pPr>
      <w:spacing w:after="0" w:line="240" w:lineRule="auto"/>
    </w:pPr>
    <w:rPr>
      <w:color w:val="FFFFFF" w:themeColor="background1"/>
    </w:rPr>
    <w:tblPr>
      <w:tblStyleRowBandSize w:val="1"/>
      <w:tblStyleColBandSize w:val="1"/>
      <w:tblInd w:w="0" w:type="dxa"/>
      <w:tblBorders>
        <w:top w:val="single" w:sz="24" w:space="0" w:color="75BDA7" w:themeColor="accent3"/>
        <w:left w:val="single" w:sz="24" w:space="0" w:color="75BDA7" w:themeColor="accent3"/>
        <w:bottom w:val="single" w:sz="24" w:space="0" w:color="75BDA7" w:themeColor="accent3"/>
        <w:right w:val="single" w:sz="24" w:space="0" w:color="75BDA7" w:themeColor="accent3"/>
      </w:tblBorders>
      <w:tblCellMar>
        <w:top w:w="0" w:type="dxa"/>
        <w:left w:w="108" w:type="dxa"/>
        <w:bottom w:w="0" w:type="dxa"/>
        <w:right w:w="108" w:type="dxa"/>
      </w:tblCellMar>
    </w:tblPr>
    <w:tcPr>
      <w:shd w:val="clear" w:color="auto" w:fill="75BDA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410">
    <w:name w:val="Список-таблица 5 темная — акцент 41"/>
    <w:basedOn w:val="a4"/>
    <w:uiPriority w:val="50"/>
    <w:rsid w:val="004230D9"/>
    <w:pPr>
      <w:spacing w:after="0" w:line="240" w:lineRule="auto"/>
    </w:pPr>
    <w:rPr>
      <w:color w:val="FFFFFF" w:themeColor="background1"/>
    </w:rPr>
    <w:tblPr>
      <w:tblStyleRowBandSize w:val="1"/>
      <w:tblStyleColBandSize w:val="1"/>
      <w:tblInd w:w="0" w:type="dxa"/>
      <w:tblBorders>
        <w:top w:val="single" w:sz="24" w:space="0" w:color="7A8C8E" w:themeColor="accent4"/>
        <w:left w:val="single" w:sz="24" w:space="0" w:color="7A8C8E" w:themeColor="accent4"/>
        <w:bottom w:val="single" w:sz="24" w:space="0" w:color="7A8C8E" w:themeColor="accent4"/>
        <w:right w:val="single" w:sz="24" w:space="0" w:color="7A8C8E" w:themeColor="accent4"/>
      </w:tblBorders>
      <w:tblCellMar>
        <w:top w:w="0" w:type="dxa"/>
        <w:left w:w="108" w:type="dxa"/>
        <w:bottom w:w="0" w:type="dxa"/>
        <w:right w:w="108" w:type="dxa"/>
      </w:tblCellMar>
    </w:tblPr>
    <w:tcPr>
      <w:shd w:val="clear" w:color="auto" w:fill="7A8C8E"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510">
    <w:name w:val="Список-таблица 5 темная — акцент 51"/>
    <w:basedOn w:val="a4"/>
    <w:uiPriority w:val="50"/>
    <w:rsid w:val="004230D9"/>
    <w:pPr>
      <w:spacing w:after="0" w:line="240" w:lineRule="auto"/>
    </w:pPr>
    <w:rPr>
      <w:color w:val="FFFFFF" w:themeColor="background1"/>
    </w:rPr>
    <w:tblPr>
      <w:tblStyleRowBandSize w:val="1"/>
      <w:tblStyleColBandSize w:val="1"/>
      <w:tblInd w:w="0" w:type="dxa"/>
      <w:tblBorders>
        <w:top w:val="single" w:sz="24" w:space="0" w:color="84ACB6" w:themeColor="accent5"/>
        <w:left w:val="single" w:sz="24" w:space="0" w:color="84ACB6" w:themeColor="accent5"/>
        <w:bottom w:val="single" w:sz="24" w:space="0" w:color="84ACB6" w:themeColor="accent5"/>
        <w:right w:val="single" w:sz="24" w:space="0" w:color="84ACB6" w:themeColor="accent5"/>
      </w:tblBorders>
      <w:tblCellMar>
        <w:top w:w="0" w:type="dxa"/>
        <w:left w:w="108" w:type="dxa"/>
        <w:bottom w:w="0" w:type="dxa"/>
        <w:right w:w="108" w:type="dxa"/>
      </w:tblCellMar>
    </w:tblPr>
    <w:tcPr>
      <w:shd w:val="clear" w:color="auto" w:fill="84ACB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610">
    <w:name w:val="Список-таблица 5 темная — акцент 61"/>
    <w:basedOn w:val="a4"/>
    <w:uiPriority w:val="50"/>
    <w:rsid w:val="004230D9"/>
    <w:pPr>
      <w:spacing w:after="0" w:line="240" w:lineRule="auto"/>
    </w:pPr>
    <w:rPr>
      <w:color w:val="FFFFFF" w:themeColor="background1"/>
    </w:rPr>
    <w:tblPr>
      <w:tblStyleRowBandSize w:val="1"/>
      <w:tblStyleColBandSize w:val="1"/>
      <w:tblInd w:w="0" w:type="dxa"/>
      <w:tblBorders>
        <w:top w:val="single" w:sz="24" w:space="0" w:color="2683C6" w:themeColor="accent6"/>
        <w:left w:val="single" w:sz="24" w:space="0" w:color="2683C6" w:themeColor="accent6"/>
        <w:bottom w:val="single" w:sz="24" w:space="0" w:color="2683C6" w:themeColor="accent6"/>
        <w:right w:val="single" w:sz="24" w:space="0" w:color="2683C6" w:themeColor="accent6"/>
      </w:tblBorders>
      <w:tblCellMar>
        <w:top w:w="0" w:type="dxa"/>
        <w:left w:w="108" w:type="dxa"/>
        <w:bottom w:w="0" w:type="dxa"/>
        <w:right w:w="108" w:type="dxa"/>
      </w:tblCellMar>
    </w:tblPr>
    <w:tcPr>
      <w:shd w:val="clear" w:color="auto" w:fill="2683C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2">
    <w:name w:val="Список-таблица 6 цветная1"/>
    <w:basedOn w:val="a4"/>
    <w:uiPriority w:val="51"/>
    <w:rsid w:val="004230D9"/>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0">
    <w:name w:val="Список-таблица 6 цветная — акцент 11"/>
    <w:basedOn w:val="a4"/>
    <w:uiPriority w:val="51"/>
    <w:rsid w:val="004230D9"/>
    <w:pPr>
      <w:spacing w:after="0" w:line="240" w:lineRule="auto"/>
    </w:pPr>
    <w:rPr>
      <w:color w:val="276E8B" w:themeColor="accent1" w:themeShade="BF"/>
    </w:rPr>
    <w:tblPr>
      <w:tblStyleRowBandSize w:val="1"/>
      <w:tblStyleColBandSize w:val="1"/>
      <w:tblInd w:w="0" w:type="dxa"/>
      <w:tblBorders>
        <w:top w:val="single" w:sz="4" w:space="0" w:color="3494BA" w:themeColor="accent1"/>
        <w:bottom w:val="single" w:sz="4" w:space="0" w:color="3494BA" w:themeColor="accent1"/>
      </w:tblBorders>
      <w:tblCellMar>
        <w:top w:w="0" w:type="dxa"/>
        <w:left w:w="108" w:type="dxa"/>
        <w:bottom w:w="0" w:type="dxa"/>
        <w:right w:w="108" w:type="dxa"/>
      </w:tblCellMar>
    </w:tblPr>
    <w:tblStylePr w:type="firstRow">
      <w:rPr>
        <w:b/>
        <w:bCs/>
      </w:rPr>
      <w:tblPr/>
      <w:tcPr>
        <w:tcBorders>
          <w:bottom w:val="single" w:sz="4" w:space="0" w:color="3494BA" w:themeColor="accent1"/>
        </w:tcBorders>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6210">
    <w:name w:val="Список-таблица 6 цветная — акцент 21"/>
    <w:basedOn w:val="a4"/>
    <w:uiPriority w:val="51"/>
    <w:rsid w:val="004230D9"/>
    <w:pPr>
      <w:spacing w:after="0" w:line="240" w:lineRule="auto"/>
    </w:pPr>
    <w:rPr>
      <w:color w:val="398E98" w:themeColor="accent2" w:themeShade="BF"/>
    </w:rPr>
    <w:tblPr>
      <w:tblStyleRowBandSize w:val="1"/>
      <w:tblStyleColBandSize w:val="1"/>
      <w:tblInd w:w="0" w:type="dxa"/>
      <w:tblBorders>
        <w:top w:val="single" w:sz="4" w:space="0" w:color="58B6C0" w:themeColor="accent2"/>
        <w:bottom w:val="single" w:sz="4" w:space="0" w:color="58B6C0" w:themeColor="accent2"/>
      </w:tblBorders>
      <w:tblCellMar>
        <w:top w:w="0" w:type="dxa"/>
        <w:left w:w="108" w:type="dxa"/>
        <w:bottom w:w="0" w:type="dxa"/>
        <w:right w:w="108" w:type="dxa"/>
      </w:tblCellMar>
    </w:tblPr>
    <w:tblStylePr w:type="firstRow">
      <w:rPr>
        <w:b/>
        <w:bCs/>
      </w:rPr>
      <w:tblPr/>
      <w:tcPr>
        <w:tcBorders>
          <w:bottom w:val="single" w:sz="4" w:space="0" w:color="58B6C0" w:themeColor="accent2"/>
        </w:tcBorders>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6310">
    <w:name w:val="Список-таблица 6 цветная — акцент 31"/>
    <w:basedOn w:val="a4"/>
    <w:uiPriority w:val="51"/>
    <w:rsid w:val="004230D9"/>
    <w:pPr>
      <w:spacing w:after="0" w:line="240" w:lineRule="auto"/>
    </w:pPr>
    <w:rPr>
      <w:color w:val="4A9A82" w:themeColor="accent3" w:themeShade="BF"/>
    </w:rPr>
    <w:tblPr>
      <w:tblStyleRowBandSize w:val="1"/>
      <w:tblStyleColBandSize w:val="1"/>
      <w:tblInd w:w="0" w:type="dxa"/>
      <w:tblBorders>
        <w:top w:val="single" w:sz="4" w:space="0" w:color="75BDA7" w:themeColor="accent3"/>
        <w:bottom w:val="single" w:sz="4" w:space="0" w:color="75BDA7" w:themeColor="accent3"/>
      </w:tblBorders>
      <w:tblCellMar>
        <w:top w:w="0" w:type="dxa"/>
        <w:left w:w="108" w:type="dxa"/>
        <w:bottom w:w="0" w:type="dxa"/>
        <w:right w:w="108" w:type="dxa"/>
      </w:tblCellMar>
    </w:tblPr>
    <w:tblStylePr w:type="firstRow">
      <w:rPr>
        <w:b/>
        <w:bCs/>
      </w:rPr>
      <w:tblPr/>
      <w:tcPr>
        <w:tcBorders>
          <w:bottom w:val="single" w:sz="4" w:space="0" w:color="75BDA7" w:themeColor="accent3"/>
        </w:tcBorders>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6410">
    <w:name w:val="Список-таблица 6 цветная — акцент 41"/>
    <w:basedOn w:val="a4"/>
    <w:uiPriority w:val="51"/>
    <w:rsid w:val="004230D9"/>
    <w:pPr>
      <w:spacing w:after="0" w:line="240" w:lineRule="auto"/>
    </w:pPr>
    <w:rPr>
      <w:color w:val="5A696A" w:themeColor="accent4" w:themeShade="BF"/>
    </w:rPr>
    <w:tblPr>
      <w:tblStyleRowBandSize w:val="1"/>
      <w:tblStyleColBandSize w:val="1"/>
      <w:tblInd w:w="0" w:type="dxa"/>
      <w:tblBorders>
        <w:top w:val="single" w:sz="4" w:space="0" w:color="7A8C8E" w:themeColor="accent4"/>
        <w:bottom w:val="single" w:sz="4" w:space="0" w:color="7A8C8E" w:themeColor="accent4"/>
      </w:tblBorders>
      <w:tblCellMar>
        <w:top w:w="0" w:type="dxa"/>
        <w:left w:w="108" w:type="dxa"/>
        <w:bottom w:w="0" w:type="dxa"/>
        <w:right w:w="108" w:type="dxa"/>
      </w:tblCellMar>
    </w:tblPr>
    <w:tblStylePr w:type="firstRow">
      <w:rPr>
        <w:b/>
        <w:bCs/>
      </w:rPr>
      <w:tblPr/>
      <w:tcPr>
        <w:tcBorders>
          <w:bottom w:val="single" w:sz="4" w:space="0" w:color="7A8C8E" w:themeColor="accent4"/>
        </w:tcBorders>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6510">
    <w:name w:val="Список-таблица 6 цветная — акцент 51"/>
    <w:basedOn w:val="a4"/>
    <w:uiPriority w:val="51"/>
    <w:rsid w:val="004230D9"/>
    <w:pPr>
      <w:spacing w:after="0" w:line="240" w:lineRule="auto"/>
    </w:pPr>
    <w:rPr>
      <w:color w:val="578793" w:themeColor="accent5" w:themeShade="BF"/>
    </w:rPr>
    <w:tblPr>
      <w:tblStyleRowBandSize w:val="1"/>
      <w:tblStyleColBandSize w:val="1"/>
      <w:tblInd w:w="0" w:type="dxa"/>
      <w:tblBorders>
        <w:top w:val="single" w:sz="4" w:space="0" w:color="84ACB6" w:themeColor="accent5"/>
        <w:bottom w:val="single" w:sz="4" w:space="0" w:color="84ACB6" w:themeColor="accent5"/>
      </w:tblBorders>
      <w:tblCellMar>
        <w:top w:w="0" w:type="dxa"/>
        <w:left w:w="108" w:type="dxa"/>
        <w:bottom w:w="0" w:type="dxa"/>
        <w:right w:w="108" w:type="dxa"/>
      </w:tblCellMar>
    </w:tblPr>
    <w:tblStylePr w:type="firstRow">
      <w:rPr>
        <w:b/>
        <w:bCs/>
      </w:rPr>
      <w:tblPr/>
      <w:tcPr>
        <w:tcBorders>
          <w:bottom w:val="single" w:sz="4" w:space="0" w:color="84ACB6" w:themeColor="accent5"/>
        </w:tcBorders>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6610">
    <w:name w:val="Список-таблица 6 цветная — акцент 61"/>
    <w:basedOn w:val="a4"/>
    <w:uiPriority w:val="51"/>
    <w:rsid w:val="004230D9"/>
    <w:pPr>
      <w:spacing w:after="0" w:line="240" w:lineRule="auto"/>
    </w:pPr>
    <w:rPr>
      <w:color w:val="1C6194" w:themeColor="accent6" w:themeShade="BF"/>
    </w:rPr>
    <w:tblPr>
      <w:tblStyleRowBandSize w:val="1"/>
      <w:tblStyleColBandSize w:val="1"/>
      <w:tblInd w:w="0" w:type="dxa"/>
      <w:tblBorders>
        <w:top w:val="single" w:sz="4" w:space="0" w:color="2683C6" w:themeColor="accent6"/>
        <w:bottom w:val="single" w:sz="4" w:space="0" w:color="2683C6" w:themeColor="accent6"/>
      </w:tblBorders>
      <w:tblCellMar>
        <w:top w:w="0" w:type="dxa"/>
        <w:left w:w="108" w:type="dxa"/>
        <w:bottom w:w="0" w:type="dxa"/>
        <w:right w:w="108" w:type="dxa"/>
      </w:tblCellMar>
    </w:tblPr>
    <w:tblStylePr w:type="firstRow">
      <w:rPr>
        <w:b/>
        <w:bCs/>
      </w:rPr>
      <w:tblPr/>
      <w:tcPr>
        <w:tcBorders>
          <w:bottom w:val="single" w:sz="4" w:space="0" w:color="2683C6" w:themeColor="accent6"/>
        </w:tcBorders>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710">
    <w:name w:val="Список-таблица 7 цветная1"/>
    <w:basedOn w:val="a4"/>
    <w:uiPriority w:val="52"/>
    <w:rsid w:val="004230D9"/>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таблица 7 цветная — акцент 11"/>
    <w:basedOn w:val="a4"/>
    <w:uiPriority w:val="52"/>
    <w:rsid w:val="004230D9"/>
    <w:pPr>
      <w:spacing w:after="0" w:line="240" w:lineRule="auto"/>
    </w:pPr>
    <w:rPr>
      <w:color w:val="276E8B" w:themeColor="accent1"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3494B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94B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94B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94BA" w:themeColor="accent1"/>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таблица 7 цветная — акцент 21"/>
    <w:basedOn w:val="a4"/>
    <w:uiPriority w:val="52"/>
    <w:rsid w:val="004230D9"/>
    <w:pPr>
      <w:spacing w:after="0" w:line="240" w:lineRule="auto"/>
    </w:pPr>
    <w:rPr>
      <w:color w:val="398E98" w:themeColor="accent2"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58B6C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8B6C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8B6C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8B6C0" w:themeColor="accent2"/>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таблица 7 цветная — акцент 31"/>
    <w:basedOn w:val="a4"/>
    <w:uiPriority w:val="52"/>
    <w:rsid w:val="004230D9"/>
    <w:pPr>
      <w:spacing w:after="0" w:line="240" w:lineRule="auto"/>
    </w:pPr>
    <w:rPr>
      <w:color w:val="4A9A82" w:themeColor="accent3"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5BDA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5BDA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5BDA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5BDA7" w:themeColor="accent3"/>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таблица 7 цветная — акцент 41"/>
    <w:basedOn w:val="a4"/>
    <w:uiPriority w:val="52"/>
    <w:rsid w:val="004230D9"/>
    <w:pPr>
      <w:spacing w:after="0" w:line="240" w:lineRule="auto"/>
    </w:pPr>
    <w:rPr>
      <w:color w:val="5A696A" w:themeColor="accent4"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A8C8E"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8C8E"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8C8E"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8C8E" w:themeColor="accent4"/>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таблица 7 цветная — акцент 51"/>
    <w:basedOn w:val="a4"/>
    <w:uiPriority w:val="52"/>
    <w:rsid w:val="004230D9"/>
    <w:pPr>
      <w:spacing w:after="0" w:line="240" w:lineRule="auto"/>
    </w:pPr>
    <w:rPr>
      <w:color w:val="578793"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84AC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4AC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4AC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4ACB6" w:themeColor="accent5"/>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таблица 7 цветная — акцент 61"/>
    <w:basedOn w:val="a4"/>
    <w:uiPriority w:val="52"/>
    <w:rsid w:val="004230D9"/>
    <w:pPr>
      <w:spacing w:after="0" w:line="240" w:lineRule="auto"/>
    </w:pPr>
    <w:rPr>
      <w:color w:val="1C6194"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2683C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83C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83C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83C6" w:themeColor="accent6"/>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3">
    <w:name w:val="Medium Grid 1"/>
    <w:basedOn w:val="a4"/>
    <w:uiPriority w:val="67"/>
    <w:semiHidden/>
    <w:unhideWhenUsed/>
    <w:rsid w:val="004230D9"/>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4"/>
    <w:uiPriority w:val="67"/>
    <w:semiHidden/>
    <w:unhideWhenUsed/>
    <w:rsid w:val="004230D9"/>
    <w:pPr>
      <w:spacing w:after="0" w:line="240" w:lineRule="auto"/>
    </w:pPr>
    <w:tblPr>
      <w:tblStyleRowBandSize w:val="1"/>
      <w:tblStyleColBandSize w:val="1"/>
      <w:tblInd w:w="0" w:type="dxa"/>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insideV w:val="single" w:sz="8" w:space="0" w:color="5FB1D2" w:themeColor="accent1" w:themeTint="BF"/>
      </w:tblBorders>
      <w:tblCellMar>
        <w:top w:w="0" w:type="dxa"/>
        <w:left w:w="108" w:type="dxa"/>
        <w:bottom w:w="0" w:type="dxa"/>
        <w:right w:w="108" w:type="dxa"/>
      </w:tblCellMar>
    </w:tblPr>
    <w:tcPr>
      <w:shd w:val="clear" w:color="auto" w:fill="CAE5F0" w:themeFill="accent1" w:themeFillTint="3F"/>
    </w:tcPr>
    <w:tblStylePr w:type="firstRow">
      <w:rPr>
        <w:b/>
        <w:bCs/>
      </w:rPr>
    </w:tblStylePr>
    <w:tblStylePr w:type="lastRow">
      <w:rPr>
        <w:b/>
        <w:bCs/>
      </w:rPr>
      <w:tblPr/>
      <w:tcPr>
        <w:tcBorders>
          <w:top w:val="single" w:sz="18" w:space="0" w:color="5FB1D2" w:themeColor="accent1" w:themeTint="BF"/>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1-2">
    <w:name w:val="Medium Grid 1 Accent 2"/>
    <w:basedOn w:val="a4"/>
    <w:uiPriority w:val="67"/>
    <w:semiHidden/>
    <w:unhideWhenUsed/>
    <w:rsid w:val="004230D9"/>
    <w:pPr>
      <w:spacing w:after="0" w:line="240" w:lineRule="auto"/>
    </w:pPr>
    <w:tblPr>
      <w:tblStyleRowBandSize w:val="1"/>
      <w:tblStyleColBandSize w:val="1"/>
      <w:tblInd w:w="0" w:type="dxa"/>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insideV w:val="single" w:sz="8" w:space="0" w:color="81C8CF" w:themeColor="accent2" w:themeTint="BF"/>
      </w:tblBorders>
      <w:tblCellMar>
        <w:top w:w="0" w:type="dxa"/>
        <w:left w:w="108" w:type="dxa"/>
        <w:bottom w:w="0" w:type="dxa"/>
        <w:right w:w="108" w:type="dxa"/>
      </w:tblCellMar>
    </w:tblPr>
    <w:tcPr>
      <w:shd w:val="clear" w:color="auto" w:fill="D5ECEF" w:themeFill="accent2" w:themeFillTint="3F"/>
    </w:tcPr>
    <w:tblStylePr w:type="firstRow">
      <w:rPr>
        <w:b/>
        <w:bCs/>
      </w:rPr>
    </w:tblStylePr>
    <w:tblStylePr w:type="lastRow">
      <w:rPr>
        <w:b/>
        <w:bCs/>
      </w:rPr>
      <w:tblPr/>
      <w:tcPr>
        <w:tcBorders>
          <w:top w:val="single" w:sz="18" w:space="0" w:color="81C8CF" w:themeColor="accent2" w:themeTint="BF"/>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1-3">
    <w:name w:val="Medium Grid 1 Accent 3"/>
    <w:basedOn w:val="a4"/>
    <w:uiPriority w:val="67"/>
    <w:semiHidden/>
    <w:unhideWhenUsed/>
    <w:rsid w:val="004230D9"/>
    <w:pPr>
      <w:spacing w:after="0" w:line="240" w:lineRule="auto"/>
    </w:pPr>
    <w:tblPr>
      <w:tblStyleRowBandSize w:val="1"/>
      <w:tblStyleColBandSize w:val="1"/>
      <w:tblInd w:w="0" w:type="dxa"/>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insideV w:val="single" w:sz="8" w:space="0" w:color="97CDBC" w:themeColor="accent3" w:themeTint="BF"/>
      </w:tblBorders>
      <w:tblCellMar>
        <w:top w:w="0" w:type="dxa"/>
        <w:left w:w="108" w:type="dxa"/>
        <w:bottom w:w="0" w:type="dxa"/>
        <w:right w:w="108" w:type="dxa"/>
      </w:tblCellMar>
    </w:tblPr>
    <w:tcPr>
      <w:shd w:val="clear" w:color="auto" w:fill="DCEEE9" w:themeFill="accent3" w:themeFillTint="3F"/>
    </w:tcPr>
    <w:tblStylePr w:type="firstRow">
      <w:rPr>
        <w:b/>
        <w:bCs/>
      </w:rPr>
    </w:tblStylePr>
    <w:tblStylePr w:type="lastRow">
      <w:rPr>
        <w:b/>
        <w:bCs/>
      </w:rPr>
      <w:tblPr/>
      <w:tcPr>
        <w:tcBorders>
          <w:top w:val="single" w:sz="18" w:space="0" w:color="97CDBC" w:themeColor="accent3" w:themeTint="BF"/>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1-4">
    <w:name w:val="Medium Grid 1 Accent 4"/>
    <w:basedOn w:val="a4"/>
    <w:uiPriority w:val="67"/>
    <w:semiHidden/>
    <w:unhideWhenUsed/>
    <w:rsid w:val="004230D9"/>
    <w:pPr>
      <w:spacing w:after="0" w:line="240" w:lineRule="auto"/>
    </w:pPr>
    <w:tblPr>
      <w:tblStyleRowBandSize w:val="1"/>
      <w:tblStyleColBandSize w:val="1"/>
      <w:tblInd w:w="0" w:type="dxa"/>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insideV w:val="single" w:sz="8" w:space="0" w:color="9BA8AA" w:themeColor="accent4" w:themeTint="BF"/>
      </w:tblBorders>
      <w:tblCellMar>
        <w:top w:w="0" w:type="dxa"/>
        <w:left w:w="108" w:type="dxa"/>
        <w:bottom w:w="0" w:type="dxa"/>
        <w:right w:w="108" w:type="dxa"/>
      </w:tblCellMar>
    </w:tblPr>
    <w:tcPr>
      <w:shd w:val="clear" w:color="auto" w:fill="DEE2E3" w:themeFill="accent4" w:themeFillTint="3F"/>
    </w:tcPr>
    <w:tblStylePr w:type="firstRow">
      <w:rPr>
        <w:b/>
        <w:bCs/>
      </w:rPr>
    </w:tblStylePr>
    <w:tblStylePr w:type="lastRow">
      <w:rPr>
        <w:b/>
        <w:bCs/>
      </w:rPr>
      <w:tblPr/>
      <w:tcPr>
        <w:tcBorders>
          <w:top w:val="single" w:sz="18" w:space="0" w:color="9BA8AA" w:themeColor="accent4" w:themeTint="BF"/>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1-5">
    <w:name w:val="Medium Grid 1 Accent 5"/>
    <w:basedOn w:val="a4"/>
    <w:uiPriority w:val="67"/>
    <w:semiHidden/>
    <w:unhideWhenUsed/>
    <w:rsid w:val="004230D9"/>
    <w:pPr>
      <w:spacing w:after="0" w:line="240" w:lineRule="auto"/>
    </w:pPr>
    <w:tblPr>
      <w:tblStyleRowBandSize w:val="1"/>
      <w:tblStyleColBandSize w:val="1"/>
      <w:tblInd w:w="0" w:type="dxa"/>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insideV w:val="single" w:sz="8" w:space="0" w:color="A2C0C8" w:themeColor="accent5" w:themeTint="BF"/>
      </w:tblBorders>
      <w:tblCellMar>
        <w:top w:w="0" w:type="dxa"/>
        <w:left w:w="108" w:type="dxa"/>
        <w:bottom w:w="0" w:type="dxa"/>
        <w:right w:w="108" w:type="dxa"/>
      </w:tblCellMar>
    </w:tblPr>
    <w:tcPr>
      <w:shd w:val="clear" w:color="auto" w:fill="E0EAED" w:themeFill="accent5" w:themeFillTint="3F"/>
    </w:tcPr>
    <w:tblStylePr w:type="firstRow">
      <w:rPr>
        <w:b/>
        <w:bCs/>
      </w:rPr>
    </w:tblStylePr>
    <w:tblStylePr w:type="lastRow">
      <w:rPr>
        <w:b/>
        <w:bCs/>
      </w:rPr>
      <w:tblPr/>
      <w:tcPr>
        <w:tcBorders>
          <w:top w:val="single" w:sz="18" w:space="0" w:color="A2C0C8" w:themeColor="accent5" w:themeTint="BF"/>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1-6">
    <w:name w:val="Medium Grid 1 Accent 6"/>
    <w:basedOn w:val="a4"/>
    <w:uiPriority w:val="67"/>
    <w:semiHidden/>
    <w:unhideWhenUsed/>
    <w:rsid w:val="004230D9"/>
    <w:pPr>
      <w:spacing w:after="0" w:line="240" w:lineRule="auto"/>
    </w:pPr>
    <w:tblPr>
      <w:tblStyleRowBandSize w:val="1"/>
      <w:tblStyleColBandSize w:val="1"/>
      <w:tblInd w:w="0" w:type="dxa"/>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insideV w:val="single" w:sz="8" w:space="0" w:color="52A3DE" w:themeColor="accent6" w:themeTint="BF"/>
      </w:tblBorders>
      <w:tblCellMar>
        <w:top w:w="0" w:type="dxa"/>
        <w:left w:w="108" w:type="dxa"/>
        <w:bottom w:w="0" w:type="dxa"/>
        <w:right w:w="108" w:type="dxa"/>
      </w:tblCellMar>
    </w:tblPr>
    <w:tcPr>
      <w:shd w:val="clear" w:color="auto" w:fill="C5E0F4" w:themeFill="accent6" w:themeFillTint="3F"/>
    </w:tcPr>
    <w:tblStylePr w:type="firstRow">
      <w:rPr>
        <w:b/>
        <w:bCs/>
      </w:rPr>
    </w:tblStylePr>
    <w:tblStylePr w:type="lastRow">
      <w:rPr>
        <w:b/>
        <w:bCs/>
      </w:rPr>
      <w:tblPr/>
      <w:tcPr>
        <w:tcBorders>
          <w:top w:val="single" w:sz="18" w:space="0" w:color="52A3DE" w:themeColor="accent6" w:themeTint="BF"/>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2f">
    <w:name w:val="Medium Grid 2"/>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
    <w:name w:val="Medium Grid 2 Accent 1"/>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CellMar>
        <w:top w:w="0" w:type="dxa"/>
        <w:left w:w="108" w:type="dxa"/>
        <w:bottom w:w="0" w:type="dxa"/>
        <w:right w:w="108" w:type="dxa"/>
      </w:tblCellMar>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sz="6" w:space="0" w:color="3494BA" w:themeColor="accent1"/>
          <w:insideV w:val="single" w:sz="6" w:space="0" w:color="3494BA" w:themeColor="accent1"/>
        </w:tcBorders>
        <w:shd w:val="clear" w:color="auto" w:fill="94CBE1" w:themeFill="accent1" w:themeFillTint="7F"/>
      </w:tcPr>
    </w:tblStylePr>
    <w:tblStylePr w:type="nwCell">
      <w:tblPr/>
      <w:tcPr>
        <w:shd w:val="clear" w:color="auto" w:fill="FFFFFF" w:themeFill="background1"/>
      </w:tcPr>
    </w:tblStylePr>
  </w:style>
  <w:style w:type="table" w:styleId="2-2">
    <w:name w:val="Medium Grid 2 Accent 2"/>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CellMar>
        <w:top w:w="0" w:type="dxa"/>
        <w:left w:w="108" w:type="dxa"/>
        <w:bottom w:w="0" w:type="dxa"/>
        <w:right w:w="108" w:type="dxa"/>
      </w:tblCellMar>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sz="6" w:space="0" w:color="58B6C0" w:themeColor="accent2"/>
          <w:insideV w:val="single" w:sz="6" w:space="0" w:color="58B6C0" w:themeColor="accent2"/>
        </w:tcBorders>
        <w:shd w:val="clear" w:color="auto" w:fill="ABDADF" w:themeFill="accent2" w:themeFillTint="7F"/>
      </w:tcPr>
    </w:tblStylePr>
    <w:tblStylePr w:type="nwCell">
      <w:tblPr/>
      <w:tcPr>
        <w:shd w:val="clear" w:color="auto" w:fill="FFFFFF" w:themeFill="background1"/>
      </w:tcPr>
    </w:tblStylePr>
  </w:style>
  <w:style w:type="table" w:styleId="2-3">
    <w:name w:val="Medium Grid 2 Accent 3"/>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CellMar>
        <w:top w:w="0" w:type="dxa"/>
        <w:left w:w="108" w:type="dxa"/>
        <w:bottom w:w="0" w:type="dxa"/>
        <w:right w:w="108" w:type="dxa"/>
      </w:tblCellMar>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sz="6" w:space="0" w:color="75BDA7" w:themeColor="accent3"/>
          <w:insideV w:val="single" w:sz="6" w:space="0" w:color="75BDA7" w:themeColor="accent3"/>
        </w:tcBorders>
        <w:shd w:val="clear" w:color="auto" w:fill="BADED3" w:themeFill="accent3" w:themeFillTint="7F"/>
      </w:tcPr>
    </w:tblStylePr>
    <w:tblStylePr w:type="nwCell">
      <w:tblPr/>
      <w:tcPr>
        <w:shd w:val="clear" w:color="auto" w:fill="FFFFFF" w:themeFill="background1"/>
      </w:tcPr>
    </w:tblStylePr>
  </w:style>
  <w:style w:type="table" w:styleId="2-4">
    <w:name w:val="Medium Grid 2 Accent 4"/>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CellMar>
        <w:top w:w="0" w:type="dxa"/>
        <w:left w:w="108" w:type="dxa"/>
        <w:bottom w:w="0" w:type="dxa"/>
        <w:right w:w="108" w:type="dxa"/>
      </w:tblCellMar>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sz="6" w:space="0" w:color="7A8C8E" w:themeColor="accent4"/>
          <w:insideV w:val="single" w:sz="6" w:space="0" w:color="7A8C8E" w:themeColor="accent4"/>
        </w:tcBorders>
        <w:shd w:val="clear" w:color="auto" w:fill="BCC5C6" w:themeFill="accent4" w:themeFillTint="7F"/>
      </w:tcPr>
    </w:tblStylePr>
    <w:tblStylePr w:type="nwCell">
      <w:tblPr/>
      <w:tcPr>
        <w:shd w:val="clear" w:color="auto" w:fill="FFFFFF" w:themeFill="background1"/>
      </w:tcPr>
    </w:tblStylePr>
  </w:style>
  <w:style w:type="table" w:styleId="2-5">
    <w:name w:val="Medium Grid 2 Accent 5"/>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CellMar>
        <w:top w:w="0" w:type="dxa"/>
        <w:left w:w="108" w:type="dxa"/>
        <w:bottom w:w="0" w:type="dxa"/>
        <w:right w:w="108" w:type="dxa"/>
      </w:tblCellMar>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sz="6" w:space="0" w:color="84ACB6" w:themeColor="accent5"/>
          <w:insideV w:val="single" w:sz="6" w:space="0" w:color="84ACB6" w:themeColor="accent5"/>
        </w:tcBorders>
        <w:shd w:val="clear" w:color="auto" w:fill="C1D5DA" w:themeFill="accent5" w:themeFillTint="7F"/>
      </w:tcPr>
    </w:tblStylePr>
    <w:tblStylePr w:type="nwCell">
      <w:tblPr/>
      <w:tcPr>
        <w:shd w:val="clear" w:color="auto" w:fill="FFFFFF" w:themeFill="background1"/>
      </w:tcPr>
    </w:tblStylePr>
  </w:style>
  <w:style w:type="table" w:styleId="2-6">
    <w:name w:val="Medium Grid 2 Accent 6"/>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CellMar>
        <w:top w:w="0" w:type="dxa"/>
        <w:left w:w="108" w:type="dxa"/>
        <w:bottom w:w="0" w:type="dxa"/>
        <w:right w:w="108" w:type="dxa"/>
      </w:tblCellMar>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sz="6" w:space="0" w:color="2683C6" w:themeColor="accent6"/>
          <w:insideV w:val="single" w:sz="6" w:space="0" w:color="2683C6" w:themeColor="accent6"/>
        </w:tcBorders>
        <w:shd w:val="clear" w:color="auto" w:fill="8CC2E9" w:themeFill="accent6" w:themeFillTint="7F"/>
      </w:tcPr>
    </w:tblStylePr>
    <w:tblStylePr w:type="nwCell">
      <w:tblPr/>
      <w:tcPr>
        <w:shd w:val="clear" w:color="auto" w:fill="FFFFFF" w:themeFill="background1"/>
      </w:tcPr>
    </w:tblStylePr>
  </w:style>
  <w:style w:type="table" w:styleId="39">
    <w:name w:val="Medium Grid 3"/>
    <w:basedOn w:val="a4"/>
    <w:uiPriority w:val="69"/>
    <w:semiHidden/>
    <w:unhideWhenUsed/>
    <w:rsid w:val="004230D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4"/>
    <w:uiPriority w:val="69"/>
    <w:semiHidden/>
    <w:unhideWhenUsed/>
    <w:rsid w:val="004230D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AE5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94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94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B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BE1" w:themeFill="accent1" w:themeFillTint="7F"/>
      </w:tcPr>
    </w:tblStylePr>
  </w:style>
  <w:style w:type="table" w:styleId="3-2">
    <w:name w:val="Medium Grid 3 Accent 2"/>
    <w:basedOn w:val="a4"/>
    <w:uiPriority w:val="69"/>
    <w:semiHidden/>
    <w:unhideWhenUsed/>
    <w:rsid w:val="004230D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5EC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B6C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B6C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A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ADF" w:themeFill="accent2" w:themeFillTint="7F"/>
      </w:tcPr>
    </w:tblStylePr>
  </w:style>
  <w:style w:type="table" w:styleId="3-3">
    <w:name w:val="Medium Grid 3 Accent 3"/>
    <w:basedOn w:val="a4"/>
    <w:uiPriority w:val="69"/>
    <w:semiHidden/>
    <w:unhideWhenUsed/>
    <w:rsid w:val="004230D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CEE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BDA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BDA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DED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DED3" w:themeFill="accent3" w:themeFillTint="7F"/>
      </w:tcPr>
    </w:tblStylePr>
  </w:style>
  <w:style w:type="table" w:styleId="3-4">
    <w:name w:val="Medium Grid 3 Accent 4"/>
    <w:basedOn w:val="a4"/>
    <w:uiPriority w:val="69"/>
    <w:semiHidden/>
    <w:unhideWhenUsed/>
    <w:rsid w:val="004230D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EE2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8C8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8C8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C5C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C5C6" w:themeFill="accent4" w:themeFillTint="7F"/>
      </w:tcPr>
    </w:tblStylePr>
  </w:style>
  <w:style w:type="table" w:styleId="3-5">
    <w:name w:val="Medium Grid 3 Accent 5"/>
    <w:basedOn w:val="a4"/>
    <w:uiPriority w:val="69"/>
    <w:semiHidden/>
    <w:unhideWhenUsed/>
    <w:rsid w:val="004230D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0EA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AC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AC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5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5DA" w:themeFill="accent5" w:themeFillTint="7F"/>
      </w:tcPr>
    </w:tblStylePr>
  </w:style>
  <w:style w:type="table" w:styleId="3-6">
    <w:name w:val="Medium Grid 3 Accent 6"/>
    <w:basedOn w:val="a4"/>
    <w:uiPriority w:val="69"/>
    <w:semiHidden/>
    <w:unhideWhenUsed/>
    <w:rsid w:val="004230D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5E0F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6" w:themeFillTint="7F"/>
      </w:tcPr>
    </w:tblStylePr>
  </w:style>
  <w:style w:type="table" w:styleId="14">
    <w:name w:val="Medium List 1"/>
    <w:basedOn w:val="a4"/>
    <w:uiPriority w:val="65"/>
    <w:semiHidden/>
    <w:unhideWhenUsed/>
    <w:rsid w:val="004230D9"/>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35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4"/>
    <w:uiPriority w:val="65"/>
    <w:semiHidden/>
    <w:unhideWhenUsed/>
    <w:rsid w:val="004230D9"/>
    <w:pPr>
      <w:spacing w:after="0" w:line="240" w:lineRule="auto"/>
    </w:pPr>
    <w:rPr>
      <w:color w:val="000000" w:themeColor="text1"/>
    </w:rPr>
    <w:tblPr>
      <w:tblStyleRowBandSize w:val="1"/>
      <w:tblStyleColBandSize w:val="1"/>
      <w:tblInd w:w="0" w:type="dxa"/>
      <w:tblBorders>
        <w:top w:val="single" w:sz="8" w:space="0" w:color="3494BA" w:themeColor="accent1"/>
        <w:bottom w:val="single" w:sz="8" w:space="0" w:color="3494BA"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3494BA" w:themeColor="accent1"/>
        </w:tcBorders>
      </w:tcPr>
    </w:tblStylePr>
    <w:tblStylePr w:type="lastRow">
      <w:rPr>
        <w:b/>
        <w:bCs/>
        <w:color w:val="373545" w:themeColor="text2"/>
      </w:rPr>
      <w:tblPr/>
      <w:tcPr>
        <w:tcBorders>
          <w:top w:val="single" w:sz="8" w:space="0" w:color="3494BA" w:themeColor="accent1"/>
          <w:bottom w:val="single" w:sz="8" w:space="0" w:color="3494BA" w:themeColor="accent1"/>
        </w:tcBorders>
      </w:tcPr>
    </w:tblStylePr>
    <w:tblStylePr w:type="firstCol">
      <w:rPr>
        <w:b/>
        <w:bCs/>
      </w:rPr>
    </w:tblStylePr>
    <w:tblStylePr w:type="lastCol">
      <w:rPr>
        <w:b/>
        <w:bCs/>
      </w:rPr>
      <w:tblPr/>
      <w:tcPr>
        <w:tcBorders>
          <w:top w:val="single" w:sz="8" w:space="0" w:color="3494BA" w:themeColor="accent1"/>
          <w:bottom w:val="single" w:sz="8" w:space="0" w:color="3494BA" w:themeColor="accent1"/>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1-20">
    <w:name w:val="Medium List 1 Accent 2"/>
    <w:basedOn w:val="a4"/>
    <w:uiPriority w:val="65"/>
    <w:semiHidden/>
    <w:unhideWhenUsed/>
    <w:rsid w:val="004230D9"/>
    <w:pPr>
      <w:spacing w:after="0" w:line="240" w:lineRule="auto"/>
    </w:pPr>
    <w:rPr>
      <w:color w:val="000000" w:themeColor="text1"/>
    </w:rPr>
    <w:tblPr>
      <w:tblStyleRowBandSize w:val="1"/>
      <w:tblStyleColBandSize w:val="1"/>
      <w:tblInd w:w="0" w:type="dxa"/>
      <w:tblBorders>
        <w:top w:val="single" w:sz="8" w:space="0" w:color="58B6C0" w:themeColor="accent2"/>
        <w:bottom w:val="single" w:sz="8" w:space="0" w:color="58B6C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8B6C0" w:themeColor="accent2"/>
        </w:tcBorders>
      </w:tcPr>
    </w:tblStylePr>
    <w:tblStylePr w:type="lastRow">
      <w:rPr>
        <w:b/>
        <w:bCs/>
        <w:color w:val="373545" w:themeColor="text2"/>
      </w:rPr>
      <w:tblPr/>
      <w:tcPr>
        <w:tcBorders>
          <w:top w:val="single" w:sz="8" w:space="0" w:color="58B6C0" w:themeColor="accent2"/>
          <w:bottom w:val="single" w:sz="8" w:space="0" w:color="58B6C0" w:themeColor="accent2"/>
        </w:tcBorders>
      </w:tcPr>
    </w:tblStylePr>
    <w:tblStylePr w:type="firstCol">
      <w:rPr>
        <w:b/>
        <w:bCs/>
      </w:rPr>
    </w:tblStylePr>
    <w:tblStylePr w:type="lastCol">
      <w:rPr>
        <w:b/>
        <w:bCs/>
      </w:rPr>
      <w:tblPr/>
      <w:tcPr>
        <w:tcBorders>
          <w:top w:val="single" w:sz="8" w:space="0" w:color="58B6C0" w:themeColor="accent2"/>
          <w:bottom w:val="single" w:sz="8" w:space="0" w:color="58B6C0" w:themeColor="accent2"/>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1-30">
    <w:name w:val="Medium List 1 Accent 3"/>
    <w:basedOn w:val="a4"/>
    <w:uiPriority w:val="65"/>
    <w:semiHidden/>
    <w:unhideWhenUsed/>
    <w:rsid w:val="004230D9"/>
    <w:pPr>
      <w:spacing w:after="0" w:line="240" w:lineRule="auto"/>
    </w:pPr>
    <w:rPr>
      <w:color w:val="000000" w:themeColor="text1"/>
    </w:rPr>
    <w:tblPr>
      <w:tblStyleRowBandSize w:val="1"/>
      <w:tblStyleColBandSize w:val="1"/>
      <w:tblInd w:w="0" w:type="dxa"/>
      <w:tblBorders>
        <w:top w:val="single" w:sz="8" w:space="0" w:color="75BDA7" w:themeColor="accent3"/>
        <w:bottom w:val="single" w:sz="8" w:space="0" w:color="75BDA7"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5BDA7" w:themeColor="accent3"/>
        </w:tcBorders>
      </w:tcPr>
    </w:tblStylePr>
    <w:tblStylePr w:type="lastRow">
      <w:rPr>
        <w:b/>
        <w:bCs/>
        <w:color w:val="373545" w:themeColor="text2"/>
      </w:rPr>
      <w:tblPr/>
      <w:tcPr>
        <w:tcBorders>
          <w:top w:val="single" w:sz="8" w:space="0" w:color="75BDA7" w:themeColor="accent3"/>
          <w:bottom w:val="single" w:sz="8" w:space="0" w:color="75BDA7" w:themeColor="accent3"/>
        </w:tcBorders>
      </w:tcPr>
    </w:tblStylePr>
    <w:tblStylePr w:type="firstCol">
      <w:rPr>
        <w:b/>
        <w:bCs/>
      </w:rPr>
    </w:tblStylePr>
    <w:tblStylePr w:type="lastCol">
      <w:rPr>
        <w:b/>
        <w:bCs/>
      </w:rPr>
      <w:tblPr/>
      <w:tcPr>
        <w:tcBorders>
          <w:top w:val="single" w:sz="8" w:space="0" w:color="75BDA7" w:themeColor="accent3"/>
          <w:bottom w:val="single" w:sz="8" w:space="0" w:color="75BDA7" w:themeColor="accent3"/>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1-40">
    <w:name w:val="Medium List 1 Accent 4"/>
    <w:basedOn w:val="a4"/>
    <w:uiPriority w:val="65"/>
    <w:semiHidden/>
    <w:unhideWhenUsed/>
    <w:rsid w:val="004230D9"/>
    <w:pPr>
      <w:spacing w:after="0" w:line="240" w:lineRule="auto"/>
    </w:pPr>
    <w:rPr>
      <w:color w:val="000000" w:themeColor="text1"/>
    </w:rPr>
    <w:tblPr>
      <w:tblStyleRowBandSize w:val="1"/>
      <w:tblStyleColBandSize w:val="1"/>
      <w:tblInd w:w="0" w:type="dxa"/>
      <w:tblBorders>
        <w:top w:val="single" w:sz="8" w:space="0" w:color="7A8C8E" w:themeColor="accent4"/>
        <w:bottom w:val="single" w:sz="8" w:space="0" w:color="7A8C8E"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A8C8E" w:themeColor="accent4"/>
        </w:tcBorders>
      </w:tcPr>
    </w:tblStylePr>
    <w:tblStylePr w:type="lastRow">
      <w:rPr>
        <w:b/>
        <w:bCs/>
        <w:color w:val="373545" w:themeColor="text2"/>
      </w:rPr>
      <w:tblPr/>
      <w:tcPr>
        <w:tcBorders>
          <w:top w:val="single" w:sz="8" w:space="0" w:color="7A8C8E" w:themeColor="accent4"/>
          <w:bottom w:val="single" w:sz="8" w:space="0" w:color="7A8C8E" w:themeColor="accent4"/>
        </w:tcBorders>
      </w:tcPr>
    </w:tblStylePr>
    <w:tblStylePr w:type="firstCol">
      <w:rPr>
        <w:b/>
        <w:bCs/>
      </w:rPr>
    </w:tblStylePr>
    <w:tblStylePr w:type="lastCol">
      <w:rPr>
        <w:b/>
        <w:bCs/>
      </w:rPr>
      <w:tblPr/>
      <w:tcPr>
        <w:tcBorders>
          <w:top w:val="single" w:sz="8" w:space="0" w:color="7A8C8E" w:themeColor="accent4"/>
          <w:bottom w:val="single" w:sz="8" w:space="0" w:color="7A8C8E" w:themeColor="accent4"/>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1-50">
    <w:name w:val="Medium List 1 Accent 5"/>
    <w:basedOn w:val="a4"/>
    <w:uiPriority w:val="65"/>
    <w:semiHidden/>
    <w:unhideWhenUsed/>
    <w:rsid w:val="004230D9"/>
    <w:pPr>
      <w:spacing w:after="0" w:line="240" w:lineRule="auto"/>
    </w:pPr>
    <w:rPr>
      <w:color w:val="000000" w:themeColor="text1"/>
    </w:rPr>
    <w:tblPr>
      <w:tblStyleRowBandSize w:val="1"/>
      <w:tblStyleColBandSize w:val="1"/>
      <w:tblInd w:w="0" w:type="dxa"/>
      <w:tblBorders>
        <w:top w:val="single" w:sz="8" w:space="0" w:color="84ACB6" w:themeColor="accent5"/>
        <w:bottom w:val="single" w:sz="8" w:space="0" w:color="84ACB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4ACB6" w:themeColor="accent5"/>
        </w:tcBorders>
      </w:tcPr>
    </w:tblStylePr>
    <w:tblStylePr w:type="lastRow">
      <w:rPr>
        <w:b/>
        <w:bCs/>
        <w:color w:val="373545" w:themeColor="text2"/>
      </w:rPr>
      <w:tblPr/>
      <w:tcPr>
        <w:tcBorders>
          <w:top w:val="single" w:sz="8" w:space="0" w:color="84ACB6" w:themeColor="accent5"/>
          <w:bottom w:val="single" w:sz="8" w:space="0" w:color="84ACB6" w:themeColor="accent5"/>
        </w:tcBorders>
      </w:tcPr>
    </w:tblStylePr>
    <w:tblStylePr w:type="firstCol">
      <w:rPr>
        <w:b/>
        <w:bCs/>
      </w:rPr>
    </w:tblStylePr>
    <w:tblStylePr w:type="lastCol">
      <w:rPr>
        <w:b/>
        <w:bCs/>
      </w:rPr>
      <w:tblPr/>
      <w:tcPr>
        <w:tcBorders>
          <w:top w:val="single" w:sz="8" w:space="0" w:color="84ACB6" w:themeColor="accent5"/>
          <w:bottom w:val="single" w:sz="8" w:space="0" w:color="84ACB6" w:themeColor="accent5"/>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1-60">
    <w:name w:val="Medium List 1 Accent 6"/>
    <w:basedOn w:val="a4"/>
    <w:uiPriority w:val="65"/>
    <w:semiHidden/>
    <w:unhideWhenUsed/>
    <w:rsid w:val="004230D9"/>
    <w:pPr>
      <w:spacing w:after="0" w:line="240" w:lineRule="auto"/>
    </w:pPr>
    <w:rPr>
      <w:color w:val="000000" w:themeColor="text1"/>
    </w:rPr>
    <w:tblPr>
      <w:tblStyleRowBandSize w:val="1"/>
      <w:tblStyleColBandSize w:val="1"/>
      <w:tblInd w:w="0" w:type="dxa"/>
      <w:tblBorders>
        <w:top w:val="single" w:sz="8" w:space="0" w:color="2683C6" w:themeColor="accent6"/>
        <w:bottom w:val="single" w:sz="8" w:space="0" w:color="2683C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2683C6" w:themeColor="accent6"/>
        </w:tcBorders>
      </w:tcPr>
    </w:tblStylePr>
    <w:tblStylePr w:type="lastRow">
      <w:rPr>
        <w:b/>
        <w:bCs/>
        <w:color w:val="373545" w:themeColor="text2"/>
      </w:rPr>
      <w:tblPr/>
      <w:tcPr>
        <w:tcBorders>
          <w:top w:val="single" w:sz="8" w:space="0" w:color="2683C6" w:themeColor="accent6"/>
          <w:bottom w:val="single" w:sz="8" w:space="0" w:color="2683C6" w:themeColor="accent6"/>
        </w:tcBorders>
      </w:tcPr>
    </w:tblStylePr>
    <w:tblStylePr w:type="firstCol">
      <w:rPr>
        <w:b/>
        <w:bCs/>
      </w:rPr>
    </w:tblStylePr>
    <w:tblStylePr w:type="lastCol">
      <w:rPr>
        <w:b/>
        <w:bCs/>
      </w:rPr>
      <w:tblPr/>
      <w:tcPr>
        <w:tcBorders>
          <w:top w:val="single" w:sz="8" w:space="0" w:color="2683C6" w:themeColor="accent6"/>
          <w:bottom w:val="single" w:sz="8" w:space="0" w:color="2683C6" w:themeColor="accent6"/>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2f0">
    <w:name w:val="Medium List 2"/>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3494BA" w:themeColor="accent1"/>
        <w:left w:val="single" w:sz="8" w:space="0" w:color="3494BA" w:themeColor="accent1"/>
        <w:bottom w:val="single" w:sz="8" w:space="0" w:color="3494BA" w:themeColor="accent1"/>
        <w:right w:val="single" w:sz="8" w:space="0" w:color="3494BA"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3494BA"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94BA" w:themeColor="accent1"/>
          <w:insideH w:val="nil"/>
          <w:insideV w:val="nil"/>
        </w:tcBorders>
        <w:shd w:val="clear" w:color="auto" w:fill="FFFFFF" w:themeFill="background1"/>
      </w:tcPr>
    </w:tblStylePr>
    <w:tblStylePr w:type="lastCol">
      <w:tblPr/>
      <w:tcPr>
        <w:tcBorders>
          <w:top w:val="nil"/>
          <w:left w:val="single" w:sz="8" w:space="0" w:color="3494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58B6C0" w:themeColor="accent2"/>
        <w:left w:val="single" w:sz="8" w:space="0" w:color="58B6C0" w:themeColor="accent2"/>
        <w:bottom w:val="single" w:sz="8" w:space="0" w:color="58B6C0" w:themeColor="accent2"/>
        <w:right w:val="single" w:sz="8" w:space="0" w:color="58B6C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B6C0" w:themeColor="accent2"/>
          <w:insideH w:val="nil"/>
          <w:insideV w:val="nil"/>
        </w:tcBorders>
        <w:shd w:val="clear" w:color="auto" w:fill="FFFFFF" w:themeFill="background1"/>
      </w:tcPr>
    </w:tblStylePr>
    <w:tblStylePr w:type="lastCol">
      <w:tblPr/>
      <w:tcPr>
        <w:tcBorders>
          <w:top w:val="nil"/>
          <w:left w:val="single" w:sz="8" w:space="0" w:color="58B6C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75BDA7" w:themeColor="accent3"/>
        <w:left w:val="single" w:sz="8" w:space="0" w:color="75BDA7" w:themeColor="accent3"/>
        <w:bottom w:val="single" w:sz="8" w:space="0" w:color="75BDA7" w:themeColor="accent3"/>
        <w:right w:val="single" w:sz="8" w:space="0" w:color="75BDA7"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BDA7" w:themeColor="accent3"/>
          <w:insideH w:val="nil"/>
          <w:insideV w:val="nil"/>
        </w:tcBorders>
        <w:shd w:val="clear" w:color="auto" w:fill="FFFFFF" w:themeFill="background1"/>
      </w:tcPr>
    </w:tblStylePr>
    <w:tblStylePr w:type="lastCol">
      <w:tblPr/>
      <w:tcPr>
        <w:tcBorders>
          <w:top w:val="nil"/>
          <w:left w:val="single" w:sz="8" w:space="0" w:color="75BDA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7A8C8E" w:themeColor="accent4"/>
        <w:left w:val="single" w:sz="8" w:space="0" w:color="7A8C8E" w:themeColor="accent4"/>
        <w:bottom w:val="single" w:sz="8" w:space="0" w:color="7A8C8E" w:themeColor="accent4"/>
        <w:right w:val="single" w:sz="8" w:space="0" w:color="7A8C8E"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8C8E" w:themeColor="accent4"/>
          <w:insideH w:val="nil"/>
          <w:insideV w:val="nil"/>
        </w:tcBorders>
        <w:shd w:val="clear" w:color="auto" w:fill="FFFFFF" w:themeFill="background1"/>
      </w:tcPr>
    </w:tblStylePr>
    <w:tblStylePr w:type="lastCol">
      <w:tblPr/>
      <w:tcPr>
        <w:tcBorders>
          <w:top w:val="nil"/>
          <w:left w:val="single" w:sz="8" w:space="0" w:color="7A8C8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84ACB6" w:themeColor="accent5"/>
        <w:left w:val="single" w:sz="8" w:space="0" w:color="84ACB6" w:themeColor="accent5"/>
        <w:bottom w:val="single" w:sz="8" w:space="0" w:color="84ACB6" w:themeColor="accent5"/>
        <w:right w:val="single" w:sz="8" w:space="0" w:color="84ACB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ACB6" w:themeColor="accent5"/>
          <w:insideH w:val="nil"/>
          <w:insideV w:val="nil"/>
        </w:tcBorders>
        <w:shd w:val="clear" w:color="auto" w:fill="FFFFFF" w:themeFill="background1"/>
      </w:tcPr>
    </w:tblStylePr>
    <w:tblStylePr w:type="lastCol">
      <w:tblPr/>
      <w:tcPr>
        <w:tcBorders>
          <w:top w:val="nil"/>
          <w:left w:val="single" w:sz="8" w:space="0" w:color="84AC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Ind w:w="0" w:type="dxa"/>
      <w:tblBorders>
        <w:top w:val="single" w:sz="8" w:space="0" w:color="2683C6" w:themeColor="accent6"/>
        <w:left w:val="single" w:sz="8" w:space="0" w:color="2683C6" w:themeColor="accent6"/>
        <w:bottom w:val="single" w:sz="8" w:space="0" w:color="2683C6" w:themeColor="accent6"/>
        <w:right w:val="single" w:sz="8" w:space="0" w:color="2683C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6"/>
          <w:insideH w:val="nil"/>
          <w:insideV w:val="nil"/>
        </w:tcBorders>
        <w:shd w:val="clear" w:color="auto" w:fill="FFFFFF" w:themeFill="background1"/>
      </w:tcPr>
    </w:tblStylePr>
    <w:tblStylePr w:type="lastCol">
      <w:tblPr/>
      <w:tcPr>
        <w:tcBorders>
          <w:top w:val="nil"/>
          <w:left w:val="single" w:sz="8" w:space="0" w:color="2683C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5">
    <w:name w:val="Medium Shading 1"/>
    <w:basedOn w:val="a4"/>
    <w:uiPriority w:val="63"/>
    <w:semiHidden/>
    <w:unhideWhenUsed/>
    <w:rsid w:val="004230D9"/>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4"/>
    <w:uiPriority w:val="63"/>
    <w:semiHidden/>
    <w:unhideWhenUsed/>
    <w:rsid w:val="004230D9"/>
    <w:pPr>
      <w:spacing w:after="0" w:line="240" w:lineRule="auto"/>
    </w:pPr>
    <w:tblPr>
      <w:tblStyleRowBandSize w:val="1"/>
      <w:tblStyleColBandSize w:val="1"/>
      <w:tblInd w:w="0" w:type="dxa"/>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shd w:val="clear" w:color="auto" w:fill="3494BA" w:themeFill="accent1"/>
      </w:tcPr>
    </w:tblStylePr>
    <w:tblStylePr w:type="lastRow">
      <w:pPr>
        <w:spacing w:before="0" w:after="0" w:line="240" w:lineRule="auto"/>
      </w:pPr>
      <w:rPr>
        <w:b/>
        <w:bCs/>
      </w:rPr>
      <w:tblPr/>
      <w:tcPr>
        <w:tcBorders>
          <w:top w:val="double" w:sz="6"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1-21">
    <w:name w:val="Medium Shading 1 Accent 2"/>
    <w:basedOn w:val="a4"/>
    <w:uiPriority w:val="63"/>
    <w:semiHidden/>
    <w:unhideWhenUsed/>
    <w:rsid w:val="004230D9"/>
    <w:pPr>
      <w:spacing w:after="0" w:line="240" w:lineRule="auto"/>
    </w:pPr>
    <w:tblPr>
      <w:tblStyleRowBandSize w:val="1"/>
      <w:tblStyleColBandSize w:val="1"/>
      <w:tblInd w:w="0" w:type="dxa"/>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shd w:val="clear" w:color="auto" w:fill="58B6C0" w:themeFill="accent2"/>
      </w:tcPr>
    </w:tblStylePr>
    <w:tblStylePr w:type="lastRow">
      <w:pPr>
        <w:spacing w:before="0" w:after="0" w:line="240" w:lineRule="auto"/>
      </w:pPr>
      <w:rPr>
        <w:b/>
        <w:bCs/>
      </w:rPr>
      <w:tblPr/>
      <w:tcPr>
        <w:tcBorders>
          <w:top w:val="double" w:sz="6"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1-31">
    <w:name w:val="Medium Shading 1 Accent 3"/>
    <w:basedOn w:val="a4"/>
    <w:uiPriority w:val="63"/>
    <w:semiHidden/>
    <w:unhideWhenUsed/>
    <w:rsid w:val="004230D9"/>
    <w:pPr>
      <w:spacing w:after="0" w:line="240" w:lineRule="auto"/>
    </w:pPr>
    <w:tblPr>
      <w:tblStyleRowBandSize w:val="1"/>
      <w:tblStyleColBandSize w:val="1"/>
      <w:tblInd w:w="0" w:type="dxa"/>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shd w:val="clear" w:color="auto" w:fill="75BDA7" w:themeFill="accent3"/>
      </w:tcPr>
    </w:tblStylePr>
    <w:tblStylePr w:type="lastRow">
      <w:pPr>
        <w:spacing w:before="0" w:after="0" w:line="240" w:lineRule="auto"/>
      </w:pPr>
      <w:rPr>
        <w:b/>
        <w:bCs/>
      </w:rPr>
      <w:tblPr/>
      <w:tcPr>
        <w:tcBorders>
          <w:top w:val="double" w:sz="6"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1-41">
    <w:name w:val="Medium Shading 1 Accent 4"/>
    <w:basedOn w:val="a4"/>
    <w:uiPriority w:val="63"/>
    <w:semiHidden/>
    <w:unhideWhenUsed/>
    <w:rsid w:val="004230D9"/>
    <w:pPr>
      <w:spacing w:after="0" w:line="240" w:lineRule="auto"/>
    </w:pPr>
    <w:tblPr>
      <w:tblStyleRowBandSize w:val="1"/>
      <w:tblStyleColBandSize w:val="1"/>
      <w:tblInd w:w="0" w:type="dxa"/>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shd w:val="clear" w:color="auto" w:fill="7A8C8E" w:themeFill="accent4"/>
      </w:tcPr>
    </w:tblStylePr>
    <w:tblStylePr w:type="lastRow">
      <w:pPr>
        <w:spacing w:before="0" w:after="0" w:line="240" w:lineRule="auto"/>
      </w:pPr>
      <w:rPr>
        <w:b/>
        <w:bCs/>
      </w:rPr>
      <w:tblPr/>
      <w:tcPr>
        <w:tcBorders>
          <w:top w:val="double" w:sz="6"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1-51">
    <w:name w:val="Medium Shading 1 Accent 5"/>
    <w:basedOn w:val="a4"/>
    <w:uiPriority w:val="63"/>
    <w:semiHidden/>
    <w:unhideWhenUsed/>
    <w:rsid w:val="004230D9"/>
    <w:pPr>
      <w:spacing w:after="0" w:line="240" w:lineRule="auto"/>
    </w:pPr>
    <w:tblPr>
      <w:tblStyleRowBandSize w:val="1"/>
      <w:tblStyleColBandSize w:val="1"/>
      <w:tblInd w:w="0" w:type="dxa"/>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shd w:val="clear" w:color="auto" w:fill="84ACB6" w:themeFill="accent5"/>
      </w:tcPr>
    </w:tblStylePr>
    <w:tblStylePr w:type="lastRow">
      <w:pPr>
        <w:spacing w:before="0" w:after="0" w:line="240" w:lineRule="auto"/>
      </w:pPr>
      <w:rPr>
        <w:b/>
        <w:bCs/>
      </w:rPr>
      <w:tblPr/>
      <w:tcPr>
        <w:tcBorders>
          <w:top w:val="double" w:sz="6"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1-61">
    <w:name w:val="Medium Shading 1 Accent 6"/>
    <w:basedOn w:val="a4"/>
    <w:uiPriority w:val="63"/>
    <w:semiHidden/>
    <w:unhideWhenUsed/>
    <w:rsid w:val="004230D9"/>
    <w:pPr>
      <w:spacing w:after="0" w:line="240" w:lineRule="auto"/>
    </w:pPr>
    <w:tblPr>
      <w:tblStyleRowBandSize w:val="1"/>
      <w:tblStyleColBandSize w:val="1"/>
      <w:tblInd w:w="0" w:type="dxa"/>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shd w:val="clear" w:color="auto" w:fill="2683C6" w:themeFill="accent6"/>
      </w:tcPr>
    </w:tblStylePr>
    <w:tblStylePr w:type="lastRow">
      <w:pPr>
        <w:spacing w:before="0" w:after="0" w:line="240" w:lineRule="auto"/>
      </w:pPr>
      <w:rPr>
        <w:b/>
        <w:bCs/>
      </w:rPr>
      <w:tblPr/>
      <w:tcPr>
        <w:tcBorders>
          <w:top w:val="double" w:sz="6"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2f1">
    <w:name w:val="Medium Shading 2"/>
    <w:basedOn w:val="a4"/>
    <w:uiPriority w:val="64"/>
    <w:semiHidden/>
    <w:unhideWhenUsed/>
    <w:rsid w:val="004230D9"/>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1">
    <w:name w:val="Medium Shading 2 Accent 1"/>
    <w:basedOn w:val="a4"/>
    <w:uiPriority w:val="64"/>
    <w:semiHidden/>
    <w:unhideWhenUsed/>
    <w:rsid w:val="004230D9"/>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1">
    <w:name w:val="Medium Shading 2 Accent 2"/>
    <w:basedOn w:val="a4"/>
    <w:uiPriority w:val="64"/>
    <w:semiHidden/>
    <w:unhideWhenUsed/>
    <w:rsid w:val="004230D9"/>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1">
    <w:name w:val="Medium Shading 2 Accent 3"/>
    <w:basedOn w:val="a4"/>
    <w:uiPriority w:val="64"/>
    <w:semiHidden/>
    <w:unhideWhenUsed/>
    <w:rsid w:val="004230D9"/>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41">
    <w:name w:val="Medium Shading 2 Accent 4"/>
    <w:basedOn w:val="a4"/>
    <w:uiPriority w:val="64"/>
    <w:semiHidden/>
    <w:unhideWhenUsed/>
    <w:rsid w:val="004230D9"/>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1">
    <w:name w:val="Medium Shading 2 Accent 5"/>
    <w:basedOn w:val="a4"/>
    <w:uiPriority w:val="64"/>
    <w:semiHidden/>
    <w:unhideWhenUsed/>
    <w:rsid w:val="004230D9"/>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1">
    <w:name w:val="Medium Shading 2 Accent 6"/>
    <w:basedOn w:val="a4"/>
    <w:uiPriority w:val="64"/>
    <w:semiHidden/>
    <w:unhideWhenUsed/>
    <w:rsid w:val="004230D9"/>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afffff3">
    <w:name w:val="No Spacing"/>
    <w:uiPriority w:val="1"/>
    <w:semiHidden/>
    <w:unhideWhenUsed/>
    <w:qFormat/>
    <w:rsid w:val="004230D9"/>
    <w:pPr>
      <w:spacing w:after="0" w:line="240" w:lineRule="auto"/>
    </w:pPr>
    <w:rPr>
      <w:rFonts w:ascii="Times New Roman" w:hAnsi="Times New Roman"/>
    </w:rPr>
  </w:style>
  <w:style w:type="paragraph" w:styleId="afffff4">
    <w:name w:val="Normal (Web)"/>
    <w:basedOn w:val="a2"/>
    <w:uiPriority w:val="99"/>
    <w:unhideWhenUsed/>
    <w:rsid w:val="004230D9"/>
  </w:style>
  <w:style w:type="paragraph" w:styleId="afffff5">
    <w:name w:val="Normal Indent"/>
    <w:basedOn w:val="a2"/>
    <w:uiPriority w:val="99"/>
    <w:semiHidden/>
    <w:unhideWhenUsed/>
    <w:rsid w:val="004230D9"/>
    <w:pPr>
      <w:ind w:left="708"/>
    </w:pPr>
  </w:style>
  <w:style w:type="character" w:styleId="afffff6">
    <w:name w:val="page number"/>
    <w:basedOn w:val="a3"/>
    <w:uiPriority w:val="99"/>
    <w:semiHidden/>
    <w:unhideWhenUsed/>
    <w:rsid w:val="004230D9"/>
    <w:rPr>
      <w:rFonts w:ascii="Times New Roman" w:hAnsi="Times New Roman" w:cs="Times New Roman"/>
    </w:rPr>
  </w:style>
  <w:style w:type="table" w:customStyle="1" w:styleId="110">
    <w:name w:val="Таблица простая 11"/>
    <w:basedOn w:val="a4"/>
    <w:uiPriority w:val="41"/>
    <w:rsid w:val="004230D9"/>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4"/>
    <w:uiPriority w:val="42"/>
    <w:rsid w:val="004230D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10">
    <w:name w:val="Таблица простая 31"/>
    <w:basedOn w:val="a4"/>
    <w:uiPriority w:val="43"/>
    <w:rsid w:val="004230D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410">
    <w:name w:val="Таблица простая 41"/>
    <w:basedOn w:val="a4"/>
    <w:uiPriority w:val="44"/>
    <w:rsid w:val="004230D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510">
    <w:name w:val="Таблица простая 51"/>
    <w:basedOn w:val="a4"/>
    <w:uiPriority w:val="45"/>
    <w:rsid w:val="004230D9"/>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6">
    <w:name w:val="Table 3D effects 1"/>
    <w:basedOn w:val="a4"/>
    <w:uiPriority w:val="99"/>
    <w:semiHidden/>
    <w:unhideWhenUsed/>
    <w:rsid w:val="004230D9"/>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4"/>
    <w:uiPriority w:val="99"/>
    <w:semiHidden/>
    <w:unhideWhenUsed/>
    <w:rsid w:val="004230D9"/>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4"/>
    <w:uiPriority w:val="99"/>
    <w:semiHidden/>
    <w:unhideWhenUsed/>
    <w:rsid w:val="004230D9"/>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lassic 1"/>
    <w:basedOn w:val="a4"/>
    <w:uiPriority w:val="99"/>
    <w:semiHidden/>
    <w:unhideWhenUsed/>
    <w:rsid w:val="004230D9"/>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4"/>
    <w:uiPriority w:val="99"/>
    <w:semiHidden/>
    <w:unhideWhenUsed/>
    <w:rsid w:val="004230D9"/>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4"/>
    <w:uiPriority w:val="99"/>
    <w:semiHidden/>
    <w:unhideWhenUsed/>
    <w:rsid w:val="004230D9"/>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4"/>
    <w:uiPriority w:val="99"/>
    <w:semiHidden/>
    <w:unhideWhenUsed/>
    <w:rsid w:val="004230D9"/>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8">
    <w:name w:val="Table Colorful 1"/>
    <w:basedOn w:val="a4"/>
    <w:uiPriority w:val="99"/>
    <w:semiHidden/>
    <w:unhideWhenUsed/>
    <w:rsid w:val="004230D9"/>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4"/>
    <w:uiPriority w:val="99"/>
    <w:semiHidden/>
    <w:unhideWhenUsed/>
    <w:rsid w:val="004230D9"/>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uiPriority w:val="99"/>
    <w:semiHidden/>
    <w:unhideWhenUsed/>
    <w:rsid w:val="004230D9"/>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Columns 1"/>
    <w:basedOn w:val="a4"/>
    <w:uiPriority w:val="99"/>
    <w:semiHidden/>
    <w:unhideWhenUsed/>
    <w:rsid w:val="004230D9"/>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4"/>
    <w:uiPriority w:val="99"/>
    <w:semiHidden/>
    <w:unhideWhenUsed/>
    <w:rsid w:val="004230D9"/>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4"/>
    <w:uiPriority w:val="99"/>
    <w:semiHidden/>
    <w:unhideWhenUsed/>
    <w:rsid w:val="004230D9"/>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uiPriority w:val="99"/>
    <w:semiHidden/>
    <w:unhideWhenUsed/>
    <w:rsid w:val="004230D9"/>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uiPriority w:val="99"/>
    <w:semiHidden/>
    <w:unhideWhenUsed/>
    <w:rsid w:val="004230D9"/>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f7">
    <w:name w:val="Table Contemporary"/>
    <w:basedOn w:val="a4"/>
    <w:uiPriority w:val="99"/>
    <w:semiHidden/>
    <w:unhideWhenUsed/>
    <w:rsid w:val="004230D9"/>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8">
    <w:name w:val="Table Elegant"/>
    <w:basedOn w:val="a4"/>
    <w:uiPriority w:val="99"/>
    <w:semiHidden/>
    <w:unhideWhenUsed/>
    <w:rsid w:val="004230D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ff9">
    <w:name w:val="Table Grid"/>
    <w:basedOn w:val="a4"/>
    <w:uiPriority w:val="59"/>
    <w:rsid w:val="004230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a">
    <w:name w:val="Table Grid 1"/>
    <w:basedOn w:val="a4"/>
    <w:uiPriority w:val="99"/>
    <w:semiHidden/>
    <w:unhideWhenUsed/>
    <w:rsid w:val="004230D9"/>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4"/>
    <w:uiPriority w:val="99"/>
    <w:semiHidden/>
    <w:unhideWhenUsed/>
    <w:rsid w:val="004230D9"/>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e">
    <w:name w:val="Table Grid 3"/>
    <w:basedOn w:val="a4"/>
    <w:uiPriority w:val="99"/>
    <w:semiHidden/>
    <w:unhideWhenUsed/>
    <w:rsid w:val="004230D9"/>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4"/>
    <w:uiPriority w:val="99"/>
    <w:semiHidden/>
    <w:unhideWhenUsed/>
    <w:rsid w:val="004230D9"/>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7">
    <w:name w:val="Table Grid 5"/>
    <w:basedOn w:val="a4"/>
    <w:uiPriority w:val="99"/>
    <w:semiHidden/>
    <w:unhideWhenUsed/>
    <w:rsid w:val="004230D9"/>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uiPriority w:val="99"/>
    <w:semiHidden/>
    <w:unhideWhenUsed/>
    <w:rsid w:val="004230D9"/>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uiPriority w:val="99"/>
    <w:semiHidden/>
    <w:unhideWhenUsed/>
    <w:rsid w:val="004230D9"/>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unhideWhenUsed/>
    <w:rsid w:val="004230D9"/>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b">
    <w:name w:val="Сетка таблицы светлая1"/>
    <w:basedOn w:val="a4"/>
    <w:uiPriority w:val="40"/>
    <w:rsid w:val="004230D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16">
    <w:name w:val="Table List 1"/>
    <w:basedOn w:val="a4"/>
    <w:uiPriority w:val="99"/>
    <w:semiHidden/>
    <w:unhideWhenUsed/>
    <w:rsid w:val="004230D9"/>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4"/>
    <w:uiPriority w:val="99"/>
    <w:semiHidden/>
    <w:unhideWhenUsed/>
    <w:rsid w:val="004230D9"/>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4"/>
    <w:uiPriority w:val="99"/>
    <w:semiHidden/>
    <w:unhideWhenUsed/>
    <w:rsid w:val="004230D9"/>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uiPriority w:val="99"/>
    <w:semiHidden/>
    <w:unhideWhenUsed/>
    <w:rsid w:val="004230D9"/>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uiPriority w:val="99"/>
    <w:semiHidden/>
    <w:unhideWhenUsed/>
    <w:rsid w:val="004230D9"/>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4"/>
    <w:uiPriority w:val="99"/>
    <w:semiHidden/>
    <w:unhideWhenUsed/>
    <w:rsid w:val="004230D9"/>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uiPriority w:val="99"/>
    <w:semiHidden/>
    <w:unhideWhenUsed/>
    <w:rsid w:val="004230D9"/>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uiPriority w:val="99"/>
    <w:semiHidden/>
    <w:unhideWhenUsed/>
    <w:rsid w:val="004230D9"/>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fa">
    <w:name w:val="table of authorities"/>
    <w:basedOn w:val="a2"/>
    <w:next w:val="a2"/>
    <w:uiPriority w:val="99"/>
    <w:semiHidden/>
    <w:unhideWhenUsed/>
    <w:rsid w:val="004230D9"/>
    <w:pPr>
      <w:ind w:left="240" w:hanging="240"/>
    </w:pPr>
  </w:style>
  <w:style w:type="paragraph" w:styleId="afffffb">
    <w:name w:val="table of figures"/>
    <w:basedOn w:val="a2"/>
    <w:next w:val="a2"/>
    <w:uiPriority w:val="99"/>
    <w:semiHidden/>
    <w:unhideWhenUsed/>
    <w:rsid w:val="004230D9"/>
  </w:style>
  <w:style w:type="table" w:styleId="afffffc">
    <w:name w:val="Table Professional"/>
    <w:basedOn w:val="a4"/>
    <w:uiPriority w:val="99"/>
    <w:semiHidden/>
    <w:unhideWhenUsed/>
    <w:rsid w:val="004230D9"/>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c">
    <w:name w:val="Table Simple 1"/>
    <w:basedOn w:val="a4"/>
    <w:uiPriority w:val="99"/>
    <w:semiHidden/>
    <w:unhideWhenUsed/>
    <w:rsid w:val="004230D9"/>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uiPriority w:val="99"/>
    <w:semiHidden/>
    <w:unhideWhenUsed/>
    <w:rsid w:val="004230D9"/>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
    <w:name w:val="Table Simple 3"/>
    <w:basedOn w:val="a4"/>
    <w:uiPriority w:val="99"/>
    <w:semiHidden/>
    <w:unhideWhenUsed/>
    <w:rsid w:val="004230D9"/>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d">
    <w:name w:val="Table Subtle 1"/>
    <w:basedOn w:val="a4"/>
    <w:uiPriority w:val="99"/>
    <w:semiHidden/>
    <w:unhideWhenUsed/>
    <w:rsid w:val="004230D9"/>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4"/>
    <w:uiPriority w:val="99"/>
    <w:semiHidden/>
    <w:unhideWhenUsed/>
    <w:rsid w:val="004230D9"/>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d">
    <w:name w:val="Table Theme"/>
    <w:basedOn w:val="a4"/>
    <w:uiPriority w:val="99"/>
    <w:semiHidden/>
    <w:unhideWhenUsed/>
    <w:rsid w:val="004230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7">
    <w:name w:val="Table Web 1"/>
    <w:basedOn w:val="a4"/>
    <w:uiPriority w:val="99"/>
    <w:semiHidden/>
    <w:unhideWhenUsed/>
    <w:rsid w:val="004230D9"/>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4"/>
    <w:uiPriority w:val="99"/>
    <w:semiHidden/>
    <w:unhideWhenUsed/>
    <w:rsid w:val="004230D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4"/>
    <w:uiPriority w:val="99"/>
    <w:semiHidden/>
    <w:unhideWhenUsed/>
    <w:rsid w:val="004230D9"/>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e">
    <w:name w:val="toa heading"/>
    <w:basedOn w:val="a2"/>
    <w:next w:val="a2"/>
    <w:uiPriority w:val="99"/>
    <w:semiHidden/>
    <w:unhideWhenUsed/>
    <w:rsid w:val="004230D9"/>
    <w:pPr>
      <w:spacing w:before="120"/>
    </w:pPr>
    <w:rPr>
      <w:rFonts w:ascii="Arial" w:eastAsiaTheme="majorEastAsia" w:hAnsi="Arial" w:cs="Arial"/>
      <w:b/>
      <w:bCs/>
    </w:rPr>
  </w:style>
  <w:style w:type="paragraph" w:styleId="2f9">
    <w:name w:val="toc 2"/>
    <w:basedOn w:val="a2"/>
    <w:next w:val="a2"/>
    <w:autoRedefine/>
    <w:uiPriority w:val="39"/>
    <w:unhideWhenUsed/>
    <w:rsid w:val="004230D9"/>
    <w:pPr>
      <w:spacing w:after="100"/>
      <w:ind w:left="240"/>
    </w:pPr>
  </w:style>
  <w:style w:type="paragraph" w:styleId="3f0">
    <w:name w:val="toc 3"/>
    <w:basedOn w:val="a2"/>
    <w:next w:val="a2"/>
    <w:autoRedefine/>
    <w:uiPriority w:val="39"/>
    <w:unhideWhenUsed/>
    <w:rsid w:val="004230D9"/>
    <w:pPr>
      <w:spacing w:after="100"/>
      <w:ind w:left="480"/>
    </w:pPr>
  </w:style>
  <w:style w:type="paragraph" w:styleId="49">
    <w:name w:val="toc 4"/>
    <w:basedOn w:val="a2"/>
    <w:next w:val="a2"/>
    <w:autoRedefine/>
    <w:uiPriority w:val="39"/>
    <w:unhideWhenUsed/>
    <w:rsid w:val="004230D9"/>
    <w:pPr>
      <w:spacing w:after="100"/>
      <w:ind w:left="720"/>
    </w:pPr>
  </w:style>
  <w:style w:type="paragraph" w:styleId="58">
    <w:name w:val="toc 5"/>
    <w:basedOn w:val="a2"/>
    <w:next w:val="a2"/>
    <w:autoRedefine/>
    <w:uiPriority w:val="39"/>
    <w:unhideWhenUsed/>
    <w:rsid w:val="004230D9"/>
    <w:pPr>
      <w:spacing w:after="100"/>
      <w:ind w:left="960"/>
    </w:pPr>
  </w:style>
  <w:style w:type="paragraph" w:styleId="63">
    <w:name w:val="toc 6"/>
    <w:basedOn w:val="a2"/>
    <w:next w:val="a2"/>
    <w:autoRedefine/>
    <w:uiPriority w:val="39"/>
    <w:unhideWhenUsed/>
    <w:rsid w:val="004230D9"/>
    <w:pPr>
      <w:spacing w:after="100"/>
      <w:ind w:left="1200"/>
    </w:pPr>
  </w:style>
  <w:style w:type="paragraph" w:styleId="73">
    <w:name w:val="toc 7"/>
    <w:basedOn w:val="a2"/>
    <w:next w:val="a2"/>
    <w:autoRedefine/>
    <w:uiPriority w:val="39"/>
    <w:unhideWhenUsed/>
    <w:rsid w:val="004230D9"/>
    <w:pPr>
      <w:spacing w:after="100"/>
      <w:ind w:left="1440"/>
    </w:pPr>
  </w:style>
  <w:style w:type="paragraph" w:styleId="83">
    <w:name w:val="toc 8"/>
    <w:basedOn w:val="a2"/>
    <w:next w:val="a2"/>
    <w:autoRedefine/>
    <w:uiPriority w:val="39"/>
    <w:unhideWhenUsed/>
    <w:rsid w:val="004230D9"/>
    <w:pPr>
      <w:spacing w:after="100"/>
      <w:ind w:left="1680"/>
    </w:pPr>
  </w:style>
  <w:style w:type="character" w:customStyle="1" w:styleId="a8">
    <w:name w:val="Дата Знак"/>
    <w:basedOn w:val="a3"/>
    <w:link w:val="a7"/>
    <w:uiPriority w:val="10"/>
    <w:rsid w:val="00C47362"/>
    <w:rPr>
      <w:rFonts w:ascii="Times New Roman" w:hAnsi="Times New Roman"/>
    </w:rPr>
  </w:style>
  <w:style w:type="paragraph" w:customStyle="1" w:styleId="affffff">
    <w:name w:val="МестоДатаВремя"/>
    <w:basedOn w:val="a2"/>
    <w:qFormat/>
    <w:rsid w:val="00F50B79"/>
    <w:pPr>
      <w:framePr w:wrap="around" w:vAnchor="page" w:hAnchor="text" w:xAlign="right" w:y="318"/>
      <w:spacing w:line="220" w:lineRule="exact"/>
      <w:ind w:left="431" w:hanging="431"/>
    </w:pPr>
    <w:rPr>
      <w:rFonts w:asciiTheme="majorHAnsi" w:hAnsiTheme="majorHAnsi"/>
      <w:color w:val="FFFFFF" w:themeColor="background1"/>
      <w:sz w:val="16"/>
    </w:rPr>
  </w:style>
  <w:style w:type="numbering" w:customStyle="1" w:styleId="1e">
    <w:name w:val="Нет списка1"/>
    <w:next w:val="a5"/>
    <w:uiPriority w:val="99"/>
    <w:semiHidden/>
    <w:unhideWhenUsed/>
    <w:rsid w:val="00FA3FA4"/>
  </w:style>
  <w:style w:type="character" w:customStyle="1" w:styleId="10">
    <w:name w:val="Заголовок 1 Знак"/>
    <w:basedOn w:val="a3"/>
    <w:link w:val="1"/>
    <w:uiPriority w:val="9"/>
    <w:rsid w:val="00FA3FA4"/>
    <w:rPr>
      <w:rFonts w:asciiTheme="majorHAnsi" w:hAnsiTheme="majorHAnsi" w:cs="Arial"/>
      <w:b/>
      <w:bCs/>
      <w:kern w:val="32"/>
      <w:sz w:val="32"/>
      <w:szCs w:val="32"/>
      <w:lang w:eastAsia="ru-RU"/>
    </w:rPr>
  </w:style>
  <w:style w:type="character" w:customStyle="1" w:styleId="22">
    <w:name w:val="Заголовок 2 Знак"/>
    <w:basedOn w:val="a3"/>
    <w:link w:val="21"/>
    <w:uiPriority w:val="9"/>
    <w:rsid w:val="00FA3FA4"/>
    <w:rPr>
      <w:rFonts w:ascii="Arial" w:hAnsi="Arial" w:cs="Arial"/>
      <w:b/>
      <w:bCs/>
      <w:iCs/>
      <w:sz w:val="20"/>
      <w:szCs w:val="28"/>
      <w:lang w:eastAsia="ru-RU"/>
    </w:rPr>
  </w:style>
  <w:style w:type="numbering" w:customStyle="1" w:styleId="111">
    <w:name w:val="Нет списка11"/>
    <w:next w:val="a5"/>
    <w:uiPriority w:val="99"/>
    <w:semiHidden/>
    <w:unhideWhenUsed/>
    <w:rsid w:val="00FA3FA4"/>
  </w:style>
  <w:style w:type="paragraph" w:customStyle="1" w:styleId="FR1">
    <w:name w:val="FR1"/>
    <w:uiPriority w:val="99"/>
    <w:rsid w:val="00FA3FA4"/>
    <w:pPr>
      <w:widowControl w:val="0"/>
      <w:spacing w:after="0" w:line="240" w:lineRule="auto"/>
      <w:ind w:left="0"/>
      <w:jc w:val="center"/>
    </w:pPr>
    <w:rPr>
      <w:rFonts w:ascii="Arial" w:hAnsi="Arial"/>
      <w:b/>
      <w:sz w:val="16"/>
      <w:szCs w:val="20"/>
      <w:lang w:eastAsia="ru-RU"/>
    </w:rPr>
  </w:style>
  <w:style w:type="paragraph" w:customStyle="1" w:styleId="FR2">
    <w:name w:val="FR2"/>
    <w:uiPriority w:val="99"/>
    <w:rsid w:val="00FA3FA4"/>
    <w:pPr>
      <w:widowControl w:val="0"/>
      <w:spacing w:after="0" w:line="240" w:lineRule="auto"/>
      <w:ind w:left="0"/>
      <w:jc w:val="both"/>
    </w:pPr>
    <w:rPr>
      <w:rFonts w:ascii="Arial" w:hAnsi="Arial"/>
      <w:sz w:val="12"/>
      <w:szCs w:val="20"/>
      <w:lang w:eastAsia="ru-RU"/>
    </w:rPr>
  </w:style>
  <w:style w:type="paragraph" w:customStyle="1" w:styleId="FR3">
    <w:name w:val="FR3"/>
    <w:uiPriority w:val="99"/>
    <w:rsid w:val="00FA3FA4"/>
    <w:pPr>
      <w:widowControl w:val="0"/>
      <w:autoSpaceDE w:val="0"/>
      <w:autoSpaceDN w:val="0"/>
      <w:adjustRightInd w:val="0"/>
      <w:spacing w:after="0" w:line="240" w:lineRule="auto"/>
      <w:ind w:left="0" w:right="200"/>
      <w:jc w:val="center"/>
    </w:pPr>
    <w:rPr>
      <w:rFonts w:ascii="Arial" w:hAnsi="Arial" w:cs="Arial"/>
      <w:sz w:val="12"/>
      <w:szCs w:val="12"/>
      <w:lang w:eastAsia="ru-RU"/>
    </w:rPr>
  </w:style>
  <w:style w:type="paragraph" w:customStyle="1" w:styleId="heading2">
    <w:name w:val="heading2"/>
    <w:basedOn w:val="a2"/>
    <w:rsid w:val="00FA3FA4"/>
    <w:pPr>
      <w:widowControl/>
      <w:autoSpaceDE/>
      <w:autoSpaceDN/>
      <w:adjustRightInd/>
      <w:spacing w:before="100" w:beforeAutospacing="1" w:after="100" w:afterAutospacing="1"/>
    </w:pPr>
    <w:rPr>
      <w:sz w:val="36"/>
      <w:szCs w:val="36"/>
    </w:rPr>
  </w:style>
  <w:style w:type="paragraph" w:customStyle="1" w:styleId="author">
    <w:name w:val="author"/>
    <w:basedOn w:val="a2"/>
    <w:rsid w:val="00FA3FA4"/>
    <w:pPr>
      <w:widowControl/>
      <w:autoSpaceDE/>
      <w:autoSpaceDN/>
      <w:adjustRightInd/>
      <w:spacing w:before="100" w:beforeAutospacing="1" w:after="100" w:afterAutospacing="1"/>
      <w:jc w:val="right"/>
    </w:pPr>
    <w:rPr>
      <w:sz w:val="27"/>
      <w:szCs w:val="27"/>
    </w:rPr>
  </w:style>
  <w:style w:type="paragraph" w:customStyle="1" w:styleId="authors">
    <w:name w:val="authors"/>
    <w:basedOn w:val="a2"/>
    <w:rsid w:val="00FA3FA4"/>
    <w:pPr>
      <w:widowControl/>
      <w:autoSpaceDE/>
      <w:autoSpaceDN/>
      <w:adjustRightInd/>
      <w:spacing w:before="100" w:beforeAutospacing="1"/>
    </w:pPr>
    <w:rPr>
      <w:sz w:val="24"/>
      <w:szCs w:val="24"/>
    </w:rPr>
  </w:style>
  <w:style w:type="paragraph" w:customStyle="1" w:styleId="level00">
    <w:name w:val="level00"/>
    <w:basedOn w:val="a2"/>
    <w:rsid w:val="00FA3FA4"/>
    <w:pPr>
      <w:widowControl/>
      <w:autoSpaceDE/>
      <w:autoSpaceDN/>
      <w:adjustRightInd/>
      <w:spacing w:before="100" w:beforeAutospacing="1" w:after="100" w:afterAutospacing="1"/>
    </w:pPr>
    <w:rPr>
      <w:sz w:val="24"/>
      <w:szCs w:val="24"/>
    </w:rPr>
  </w:style>
  <w:style w:type="paragraph" w:customStyle="1" w:styleId="heading1">
    <w:name w:val="heading1"/>
    <w:basedOn w:val="a2"/>
    <w:rsid w:val="00FA3FA4"/>
    <w:pPr>
      <w:widowControl/>
      <w:autoSpaceDE/>
      <w:autoSpaceDN/>
      <w:adjustRightInd/>
      <w:spacing w:before="100" w:beforeAutospacing="1" w:after="100" w:afterAutospacing="1"/>
    </w:pPr>
    <w:rPr>
      <w:sz w:val="48"/>
      <w:szCs w:val="48"/>
    </w:rPr>
  </w:style>
  <w:style w:type="paragraph" w:customStyle="1" w:styleId="literature">
    <w:name w:val="literature"/>
    <w:basedOn w:val="a2"/>
    <w:rsid w:val="00FA3FA4"/>
    <w:pPr>
      <w:widowControl/>
      <w:autoSpaceDE/>
      <w:autoSpaceDN/>
      <w:adjustRightInd/>
      <w:spacing w:before="30"/>
      <w:ind w:left="300" w:hanging="300"/>
    </w:pPr>
    <w:rPr>
      <w:sz w:val="24"/>
      <w:szCs w:val="24"/>
    </w:rPr>
  </w:style>
  <w:style w:type="paragraph" w:customStyle="1" w:styleId="level10">
    <w:name w:val="level10"/>
    <w:basedOn w:val="a2"/>
    <w:rsid w:val="00FA3FA4"/>
    <w:pPr>
      <w:widowControl/>
      <w:autoSpaceDE/>
      <w:autoSpaceDN/>
      <w:adjustRightInd/>
      <w:spacing w:before="30"/>
      <w:ind w:left="300" w:hanging="300"/>
    </w:pPr>
    <w:rPr>
      <w:sz w:val="24"/>
      <w:szCs w:val="24"/>
    </w:rPr>
  </w:style>
  <w:style w:type="paragraph" w:customStyle="1" w:styleId="level11">
    <w:name w:val="level11"/>
    <w:basedOn w:val="a2"/>
    <w:rsid w:val="00FA3FA4"/>
    <w:pPr>
      <w:widowControl/>
      <w:autoSpaceDE/>
      <w:autoSpaceDN/>
      <w:adjustRightInd/>
      <w:spacing w:before="30"/>
      <w:ind w:left="300"/>
    </w:pPr>
    <w:rPr>
      <w:sz w:val="24"/>
      <w:szCs w:val="24"/>
    </w:rPr>
  </w:style>
  <w:style w:type="paragraph" w:customStyle="1" w:styleId="level20">
    <w:name w:val="level20"/>
    <w:basedOn w:val="a2"/>
    <w:rsid w:val="00FA3FA4"/>
    <w:pPr>
      <w:widowControl/>
      <w:autoSpaceDE/>
      <w:autoSpaceDN/>
      <w:adjustRightInd/>
      <w:spacing w:before="30"/>
      <w:ind w:left="600" w:hanging="300"/>
    </w:pPr>
    <w:rPr>
      <w:sz w:val="24"/>
      <w:szCs w:val="24"/>
    </w:rPr>
  </w:style>
  <w:style w:type="paragraph" w:customStyle="1" w:styleId="level21">
    <w:name w:val="level21"/>
    <w:basedOn w:val="a2"/>
    <w:rsid w:val="00FA3FA4"/>
    <w:pPr>
      <w:widowControl/>
      <w:autoSpaceDE/>
      <w:autoSpaceDN/>
      <w:adjustRightInd/>
      <w:spacing w:before="30"/>
      <w:ind w:left="600"/>
    </w:pPr>
    <w:rPr>
      <w:sz w:val="24"/>
      <w:szCs w:val="24"/>
    </w:rPr>
  </w:style>
  <w:style w:type="paragraph" w:customStyle="1" w:styleId="level30">
    <w:name w:val="level30"/>
    <w:basedOn w:val="a2"/>
    <w:rsid w:val="00FA3FA4"/>
    <w:pPr>
      <w:widowControl/>
      <w:autoSpaceDE/>
      <w:autoSpaceDN/>
      <w:adjustRightInd/>
      <w:spacing w:before="30"/>
      <w:ind w:left="900" w:hanging="300"/>
    </w:pPr>
    <w:rPr>
      <w:sz w:val="24"/>
      <w:szCs w:val="24"/>
    </w:rPr>
  </w:style>
  <w:style w:type="paragraph" w:customStyle="1" w:styleId="level40">
    <w:name w:val="level40"/>
    <w:basedOn w:val="a2"/>
    <w:rsid w:val="00FA3FA4"/>
    <w:pPr>
      <w:widowControl/>
      <w:autoSpaceDE/>
      <w:autoSpaceDN/>
      <w:adjustRightInd/>
      <w:spacing w:before="30"/>
      <w:ind w:left="1200" w:hanging="300"/>
    </w:pPr>
    <w:rPr>
      <w:sz w:val="24"/>
      <w:szCs w:val="24"/>
    </w:rPr>
  </w:style>
  <w:style w:type="paragraph" w:customStyle="1" w:styleId="level50">
    <w:name w:val="level50"/>
    <w:basedOn w:val="a2"/>
    <w:rsid w:val="00FA3FA4"/>
    <w:pPr>
      <w:widowControl/>
      <w:autoSpaceDE/>
      <w:autoSpaceDN/>
      <w:adjustRightInd/>
      <w:spacing w:before="30"/>
      <w:ind w:left="1500" w:hanging="300"/>
    </w:pPr>
    <w:rPr>
      <w:sz w:val="24"/>
      <w:szCs w:val="24"/>
    </w:rPr>
  </w:style>
  <w:style w:type="paragraph" w:customStyle="1" w:styleId="level31">
    <w:name w:val="level31"/>
    <w:basedOn w:val="a2"/>
    <w:rsid w:val="00FA3FA4"/>
    <w:pPr>
      <w:widowControl/>
      <w:autoSpaceDE/>
      <w:autoSpaceDN/>
      <w:adjustRightInd/>
      <w:spacing w:before="30"/>
      <w:ind w:left="900"/>
    </w:pPr>
    <w:rPr>
      <w:sz w:val="24"/>
      <w:szCs w:val="24"/>
    </w:rPr>
  </w:style>
  <w:style w:type="paragraph" w:customStyle="1" w:styleId="level60">
    <w:name w:val="level60"/>
    <w:basedOn w:val="a2"/>
    <w:rsid w:val="00FA3FA4"/>
    <w:pPr>
      <w:widowControl/>
      <w:autoSpaceDE/>
      <w:autoSpaceDN/>
      <w:adjustRightInd/>
      <w:spacing w:before="30"/>
      <w:ind w:left="1800" w:hanging="300"/>
    </w:pPr>
    <w:rPr>
      <w:sz w:val="24"/>
      <w:szCs w:val="24"/>
    </w:rPr>
  </w:style>
  <w:style w:type="paragraph" w:customStyle="1" w:styleId="level41">
    <w:name w:val="level41"/>
    <w:basedOn w:val="a2"/>
    <w:rsid w:val="00FA3FA4"/>
    <w:pPr>
      <w:widowControl/>
      <w:autoSpaceDE/>
      <w:autoSpaceDN/>
      <w:adjustRightInd/>
      <w:spacing w:before="30"/>
      <w:ind w:left="1200"/>
    </w:pPr>
    <w:rPr>
      <w:sz w:val="24"/>
      <w:szCs w:val="24"/>
    </w:rPr>
  </w:style>
  <w:style w:type="paragraph" w:customStyle="1" w:styleId="level51">
    <w:name w:val="level51"/>
    <w:basedOn w:val="a2"/>
    <w:rsid w:val="00FA3FA4"/>
    <w:pPr>
      <w:widowControl/>
      <w:autoSpaceDE/>
      <w:autoSpaceDN/>
      <w:adjustRightInd/>
      <w:spacing w:before="30"/>
      <w:ind w:left="1500"/>
    </w:pPr>
    <w:rPr>
      <w:sz w:val="24"/>
      <w:szCs w:val="24"/>
    </w:rPr>
  </w:style>
  <w:style w:type="paragraph" w:customStyle="1" w:styleId="level61">
    <w:name w:val="level61"/>
    <w:basedOn w:val="a2"/>
    <w:rsid w:val="00FA3FA4"/>
    <w:pPr>
      <w:widowControl/>
      <w:autoSpaceDE/>
      <w:autoSpaceDN/>
      <w:adjustRightInd/>
      <w:spacing w:before="30"/>
      <w:ind w:left="1800"/>
    </w:pPr>
    <w:rPr>
      <w:sz w:val="24"/>
      <w:szCs w:val="24"/>
    </w:rPr>
  </w:style>
  <w:style w:type="paragraph" w:customStyle="1" w:styleId="tblnorm">
    <w:name w:val="tblnorm"/>
    <w:basedOn w:val="a2"/>
    <w:rsid w:val="00FA3FA4"/>
    <w:pPr>
      <w:widowControl/>
      <w:autoSpaceDE/>
      <w:autoSpaceDN/>
      <w:adjustRightInd/>
    </w:pPr>
    <w:rPr>
      <w:sz w:val="24"/>
      <w:szCs w:val="24"/>
    </w:rPr>
  </w:style>
  <w:style w:type="paragraph" w:customStyle="1" w:styleId="tblshift">
    <w:name w:val="tblshift"/>
    <w:basedOn w:val="a2"/>
    <w:rsid w:val="00FA3FA4"/>
    <w:pPr>
      <w:widowControl/>
      <w:autoSpaceDE/>
      <w:autoSpaceDN/>
      <w:adjustRightInd/>
      <w:ind w:left="300"/>
    </w:pPr>
    <w:rPr>
      <w:sz w:val="24"/>
      <w:szCs w:val="24"/>
    </w:rPr>
  </w:style>
  <w:style w:type="paragraph" w:customStyle="1" w:styleId="figurelegend">
    <w:name w:val="figurelegend"/>
    <w:basedOn w:val="a2"/>
    <w:rsid w:val="00FA3FA4"/>
    <w:pPr>
      <w:widowControl/>
      <w:autoSpaceDE/>
      <w:autoSpaceDN/>
      <w:adjustRightInd/>
      <w:spacing w:before="100" w:beforeAutospacing="1" w:after="100" w:afterAutospacing="1"/>
    </w:pPr>
    <w:rPr>
      <w:sz w:val="24"/>
      <w:szCs w:val="24"/>
    </w:rPr>
  </w:style>
  <w:style w:type="paragraph" w:customStyle="1" w:styleId="tblshift1">
    <w:name w:val="tblshift1"/>
    <w:basedOn w:val="a2"/>
    <w:rsid w:val="00FA3FA4"/>
    <w:pPr>
      <w:widowControl/>
      <w:autoSpaceDE/>
      <w:autoSpaceDN/>
      <w:adjustRightInd/>
      <w:ind w:left="600"/>
    </w:pPr>
    <w:rPr>
      <w:sz w:val="24"/>
      <w:szCs w:val="24"/>
    </w:rPr>
  </w:style>
  <w:style w:type="paragraph" w:customStyle="1" w:styleId="1f">
    <w:name w:val="Стиль1"/>
    <w:basedOn w:val="afb"/>
    <w:link w:val="1f0"/>
    <w:qFormat/>
    <w:rsid w:val="00FA3FA4"/>
    <w:pPr>
      <w:keepLines/>
      <w:framePr w:wrap="auto" w:vAnchor="margin" w:yAlign="inline"/>
      <w:widowControl/>
      <w:autoSpaceDE/>
      <w:autoSpaceDN/>
      <w:adjustRightInd/>
      <w:spacing w:after="0" w:line="276" w:lineRule="auto"/>
      <w:contextualSpacing w:val="0"/>
      <w:jc w:val="left"/>
      <w:outlineLvl w:val="9"/>
    </w:pPr>
    <w:rPr>
      <w:rFonts w:ascii="Cambria" w:hAnsi="Cambria"/>
    </w:rPr>
  </w:style>
  <w:style w:type="character" w:customStyle="1" w:styleId="afc">
    <w:name w:val="Заголовок оглавления Знак"/>
    <w:basedOn w:val="10"/>
    <w:link w:val="afb"/>
    <w:uiPriority w:val="39"/>
    <w:rsid w:val="00FA3FA4"/>
    <w:rPr>
      <w:rFonts w:asciiTheme="majorHAnsi" w:eastAsiaTheme="majorEastAsia" w:hAnsiTheme="majorHAnsi" w:cs="Arial"/>
      <w:b/>
      <w:bCs w:val="0"/>
      <w:kern w:val="32"/>
      <w:sz w:val="32"/>
      <w:szCs w:val="32"/>
      <w:lang w:eastAsia="ru-RU"/>
    </w:rPr>
  </w:style>
  <w:style w:type="character" w:customStyle="1" w:styleId="1f0">
    <w:name w:val="Стиль1 Знак"/>
    <w:basedOn w:val="afc"/>
    <w:link w:val="1f"/>
    <w:rsid w:val="00FA3FA4"/>
    <w:rPr>
      <w:rFonts w:ascii="Cambria" w:eastAsiaTheme="majorEastAsia" w:hAnsi="Cambria" w:cs="Arial"/>
      <w:b/>
      <w:bCs w:val="0"/>
      <w:kern w:val="32"/>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03390">
      <w:bodyDiv w:val="1"/>
      <w:marLeft w:val="0"/>
      <w:marRight w:val="0"/>
      <w:marTop w:val="0"/>
      <w:marBottom w:val="0"/>
      <w:divBdr>
        <w:top w:val="none" w:sz="0" w:space="0" w:color="auto"/>
        <w:left w:val="none" w:sz="0" w:space="0" w:color="auto"/>
        <w:bottom w:val="none" w:sz="0" w:space="0" w:color="auto"/>
        <w:right w:val="none" w:sz="0" w:space="0" w:color="auto"/>
      </w:divBdr>
    </w:div>
    <w:div w:id="78107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vsma.ac.ru/~lib/medlib/drugs/dr0799.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f23071820.dotx"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Custom 14">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4D29EE-BCA5-4847-AAAA-8D9E4282C105}">
  <ds:schemaRefs>
    <ds:schemaRef ds:uri="http://schemas.microsoft.com/sharepoint/v3/contenttype/forms"/>
  </ds:schemaRefs>
</ds:datastoreItem>
</file>

<file path=customXml/itemProps3.xml><?xml version="1.0" encoding="utf-8"?>
<ds:datastoreItem xmlns:ds="http://schemas.openxmlformats.org/officeDocument/2006/customXml" ds:itemID="{DED00AEE-3F06-4626-AB25-35C6D09AE97B}">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3CF9A439-08CB-4BF0-B5C9-E9020D5951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6882D91-0838-4EAB-AF29-CCABB2FD6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tf23071820</Template>
  <TotalTime>0</TotalTime>
  <Pages>25</Pages>
  <Words>10142</Words>
  <Characters>57813</Characters>
  <Application>Microsoft Office Word</Application>
  <DocSecurity>0</DocSecurity>
  <Lines>481</Lines>
  <Paragraphs>135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cp:lastModifiedBy/>
  <cp:revision>1</cp:revision>
  <dcterms:created xsi:type="dcterms:W3CDTF">2022-03-19T13:50:00Z</dcterms:created>
  <dcterms:modified xsi:type="dcterms:W3CDTF">2022-03-19T13:50:00Z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