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F4D" w:rsidRPr="008159D0" w:rsidRDefault="00DB4F4D">
      <w:pPr>
        <w:rPr>
          <w:rFonts w:ascii="Times New Roman" w:hAnsi="Times New Roman" w:cs="Times New Roman"/>
        </w:rPr>
      </w:pPr>
    </w:p>
    <w:p w:rsidR="00692FC0" w:rsidRPr="00D325FA" w:rsidRDefault="00D325FA" w:rsidP="004B1551">
      <w:pPr>
        <w:jc w:val="center"/>
        <w:rPr>
          <w:rFonts w:ascii="Times New Roman" w:hAnsi="Times New Roman" w:cs="Times New Roman"/>
          <w:b/>
          <w:bCs/>
          <w:color w:val="002060"/>
        </w:rPr>
      </w:pPr>
      <w:r>
        <w:rPr>
          <w:rFonts w:ascii="Times New Roman" w:hAnsi="Times New Roman" w:cs="Times New Roman"/>
          <w:b/>
          <w:color w:val="002060"/>
          <w:lang w:val="en-US"/>
        </w:rPr>
        <w:t>LECTURE_</w:t>
      </w:r>
      <w:r w:rsidRPr="00D325FA">
        <w:rPr>
          <w:rFonts w:ascii="Times New Roman" w:hAnsi="Times New Roman" w:cs="Times New Roman"/>
          <w:b/>
          <w:color w:val="002060"/>
          <w:lang w:val="en-US"/>
        </w:rPr>
        <w:t>4</w:t>
      </w:r>
      <w:r w:rsidR="00692FC0" w:rsidRPr="00692FC0">
        <w:rPr>
          <w:rFonts w:ascii="Times New Roman" w:hAnsi="Times New Roman" w:cs="Times New Roman"/>
          <w:b/>
          <w:bCs/>
          <w:color w:val="002060"/>
          <w:lang w:val="en-US"/>
        </w:rPr>
        <w:t>:DISEASES OF THE REPRODUCTIVE SYSTEM. VIOLATION</w:t>
      </w:r>
      <w:r w:rsidR="00692FC0" w:rsidRPr="00D325FA">
        <w:rPr>
          <w:rFonts w:ascii="Times New Roman" w:hAnsi="Times New Roman" w:cs="Times New Roman"/>
          <w:b/>
          <w:bCs/>
          <w:color w:val="002060"/>
        </w:rPr>
        <w:t xml:space="preserve"> </w:t>
      </w:r>
      <w:r w:rsidR="00692FC0" w:rsidRPr="00692FC0">
        <w:rPr>
          <w:rFonts w:ascii="Times New Roman" w:hAnsi="Times New Roman" w:cs="Times New Roman"/>
          <w:b/>
          <w:bCs/>
          <w:color w:val="002060"/>
          <w:lang w:val="en-US"/>
        </w:rPr>
        <w:t>OF</w:t>
      </w:r>
      <w:r w:rsidR="00692FC0" w:rsidRPr="00D325FA">
        <w:rPr>
          <w:rFonts w:ascii="Times New Roman" w:hAnsi="Times New Roman" w:cs="Times New Roman"/>
          <w:b/>
          <w:bCs/>
          <w:color w:val="002060"/>
        </w:rPr>
        <w:t xml:space="preserve"> </w:t>
      </w:r>
      <w:r w:rsidR="00692FC0" w:rsidRPr="00692FC0">
        <w:rPr>
          <w:rFonts w:ascii="Times New Roman" w:hAnsi="Times New Roman" w:cs="Times New Roman"/>
          <w:b/>
          <w:bCs/>
          <w:color w:val="002060"/>
          <w:lang w:val="en-US"/>
        </w:rPr>
        <w:t>SEXUAL</w:t>
      </w:r>
      <w:r w:rsidR="00692FC0" w:rsidRPr="00D325FA">
        <w:rPr>
          <w:rFonts w:ascii="Times New Roman" w:hAnsi="Times New Roman" w:cs="Times New Roman"/>
          <w:b/>
          <w:bCs/>
          <w:color w:val="002060"/>
        </w:rPr>
        <w:t xml:space="preserve"> </w:t>
      </w:r>
      <w:r w:rsidR="00692FC0" w:rsidRPr="00692FC0">
        <w:rPr>
          <w:rFonts w:ascii="Times New Roman" w:hAnsi="Times New Roman" w:cs="Times New Roman"/>
          <w:b/>
          <w:bCs/>
          <w:color w:val="002060"/>
          <w:lang w:val="en-US"/>
        </w:rPr>
        <w:t>DIFFERENTIATION</w:t>
      </w:r>
      <w:r w:rsidR="00692FC0" w:rsidRPr="00D325FA">
        <w:rPr>
          <w:rFonts w:ascii="Times New Roman" w:hAnsi="Times New Roman" w:cs="Times New Roman"/>
          <w:b/>
          <w:bCs/>
          <w:color w:val="002060"/>
        </w:rPr>
        <w:t xml:space="preserve">. </w:t>
      </w:r>
    </w:p>
    <w:p w:rsidR="00DB4F4D" w:rsidRPr="00692FC0" w:rsidRDefault="00DB4F4D" w:rsidP="004B1551">
      <w:pPr>
        <w:jc w:val="center"/>
        <w:rPr>
          <w:rFonts w:ascii="Times New Roman" w:hAnsi="Times New Roman" w:cs="Times New Roman"/>
          <w:b/>
          <w:bCs/>
          <w:color w:val="002060"/>
        </w:rPr>
      </w:pPr>
      <w:r w:rsidRPr="008159D0">
        <w:rPr>
          <w:rFonts w:ascii="Times New Roman" w:hAnsi="Times New Roman" w:cs="Times New Roman"/>
          <w:b/>
          <w:bCs/>
          <w:color w:val="002060"/>
        </w:rPr>
        <w:t>ТЕМА</w:t>
      </w:r>
      <w:r w:rsidR="00D325FA">
        <w:rPr>
          <w:rFonts w:ascii="Times New Roman" w:hAnsi="Times New Roman" w:cs="Times New Roman"/>
          <w:b/>
          <w:bCs/>
          <w:color w:val="002060"/>
        </w:rPr>
        <w:t>-4</w:t>
      </w:r>
      <w:bookmarkStart w:id="0" w:name="_GoBack"/>
      <w:bookmarkEnd w:id="0"/>
      <w:r w:rsidRPr="00692FC0">
        <w:rPr>
          <w:rFonts w:ascii="Times New Roman" w:hAnsi="Times New Roman" w:cs="Times New Roman"/>
          <w:b/>
          <w:bCs/>
          <w:color w:val="002060"/>
        </w:rPr>
        <w:t xml:space="preserve">: </w:t>
      </w:r>
      <w:r w:rsidRPr="008159D0">
        <w:rPr>
          <w:rFonts w:ascii="Times New Roman" w:hAnsi="Times New Roman" w:cs="Times New Roman"/>
          <w:b/>
          <w:bCs/>
          <w:color w:val="002060"/>
        </w:rPr>
        <w:t>БОЛЕЗНИ</w:t>
      </w:r>
      <w:r w:rsidRPr="00692FC0">
        <w:rPr>
          <w:rFonts w:ascii="Times New Roman" w:hAnsi="Times New Roman" w:cs="Times New Roman"/>
          <w:b/>
          <w:bCs/>
          <w:color w:val="002060"/>
        </w:rPr>
        <w:t xml:space="preserve"> </w:t>
      </w:r>
      <w:r w:rsidR="00692FC0">
        <w:rPr>
          <w:rFonts w:ascii="Times New Roman" w:hAnsi="Times New Roman" w:cs="Times New Roman"/>
          <w:b/>
          <w:bCs/>
          <w:color w:val="002060"/>
        </w:rPr>
        <w:t>РЕПРОДУКТИВНОЙ СИСТЕМЫ.НАРУШЕНИЯ ПОЛОВОЙ ДИФФЕРЕНЦИРОВКИ.</w:t>
      </w:r>
    </w:p>
    <w:p w:rsidR="00DB4F4D" w:rsidRPr="008159D0" w:rsidRDefault="00DB4F4D" w:rsidP="004B1551">
      <w:pPr>
        <w:jc w:val="center"/>
        <w:rPr>
          <w:rFonts w:ascii="Times New Roman" w:hAnsi="Times New Roman" w:cs="Times New Roman"/>
          <w:b/>
          <w:bCs/>
          <w:color w:val="002060"/>
        </w:rPr>
      </w:pPr>
      <w:r w:rsidRPr="008159D0">
        <w:rPr>
          <w:rFonts w:ascii="Times New Roman" w:hAnsi="Times New Roman" w:cs="Times New Roman"/>
          <w:b/>
          <w:bCs/>
          <w:color w:val="002060"/>
        </w:rPr>
        <w:t>План лекции:</w:t>
      </w:r>
    </w:p>
    <w:p w:rsidR="00B477A4" w:rsidRPr="00692FC0" w:rsidRDefault="00251057" w:rsidP="00692FC0">
      <w:pPr>
        <w:pStyle w:val="a3"/>
        <w:numPr>
          <w:ilvl w:val="0"/>
          <w:numId w:val="1"/>
        </w:numPr>
        <w:spacing w:after="160" w:line="259" w:lineRule="auto"/>
        <w:jc w:val="both"/>
        <w:rPr>
          <w:sz w:val="22"/>
          <w:szCs w:val="22"/>
        </w:rPr>
      </w:pPr>
      <w:r w:rsidRPr="00692FC0">
        <w:rPr>
          <w:sz w:val="22"/>
          <w:szCs w:val="22"/>
        </w:rPr>
        <w:t>Нарушения половой дифференцировки</w:t>
      </w:r>
    </w:p>
    <w:p w:rsidR="00B477A4" w:rsidRPr="00692FC0" w:rsidRDefault="00251057" w:rsidP="00692FC0">
      <w:pPr>
        <w:pStyle w:val="a3"/>
        <w:numPr>
          <w:ilvl w:val="0"/>
          <w:numId w:val="1"/>
        </w:numPr>
        <w:spacing w:after="160" w:line="259" w:lineRule="auto"/>
        <w:jc w:val="both"/>
        <w:rPr>
          <w:sz w:val="22"/>
          <w:szCs w:val="22"/>
        </w:rPr>
      </w:pPr>
      <w:r w:rsidRPr="00692FC0">
        <w:rPr>
          <w:sz w:val="22"/>
          <w:szCs w:val="22"/>
        </w:rPr>
        <w:t xml:space="preserve">Преждевременное половое развитие  </w:t>
      </w:r>
    </w:p>
    <w:p w:rsidR="00B477A4" w:rsidRPr="00692FC0" w:rsidRDefault="00251057" w:rsidP="00692FC0">
      <w:pPr>
        <w:pStyle w:val="a3"/>
        <w:numPr>
          <w:ilvl w:val="0"/>
          <w:numId w:val="1"/>
        </w:numPr>
        <w:spacing w:after="160" w:line="259" w:lineRule="auto"/>
        <w:jc w:val="both"/>
        <w:rPr>
          <w:sz w:val="22"/>
          <w:szCs w:val="22"/>
        </w:rPr>
      </w:pPr>
      <w:r w:rsidRPr="00692FC0">
        <w:rPr>
          <w:sz w:val="22"/>
          <w:szCs w:val="22"/>
        </w:rPr>
        <w:t>Первичный (гипергонадотропный) гипогонадизм</w:t>
      </w:r>
    </w:p>
    <w:p w:rsidR="00B477A4" w:rsidRPr="00692FC0" w:rsidRDefault="00251057" w:rsidP="00692FC0">
      <w:pPr>
        <w:pStyle w:val="a3"/>
        <w:numPr>
          <w:ilvl w:val="0"/>
          <w:numId w:val="1"/>
        </w:numPr>
        <w:spacing w:after="160" w:line="259" w:lineRule="auto"/>
        <w:jc w:val="both"/>
        <w:rPr>
          <w:sz w:val="22"/>
          <w:szCs w:val="22"/>
        </w:rPr>
      </w:pPr>
      <w:r w:rsidRPr="00692FC0">
        <w:rPr>
          <w:sz w:val="22"/>
          <w:szCs w:val="22"/>
        </w:rPr>
        <w:t>Вторичный (гипогонадотропный) гипогонадизм</w:t>
      </w:r>
    </w:p>
    <w:p w:rsidR="00DB4F4D" w:rsidRPr="00692FC0" w:rsidRDefault="00DB4F4D" w:rsidP="00DB4F4D">
      <w:pPr>
        <w:pStyle w:val="a3"/>
        <w:widowControl/>
        <w:numPr>
          <w:ilvl w:val="0"/>
          <w:numId w:val="1"/>
        </w:numPr>
        <w:autoSpaceDE/>
        <w:autoSpaceDN/>
        <w:adjustRightInd/>
        <w:spacing w:after="160" w:line="259" w:lineRule="auto"/>
        <w:jc w:val="both"/>
        <w:rPr>
          <w:sz w:val="22"/>
          <w:szCs w:val="22"/>
        </w:rPr>
      </w:pPr>
      <w:r w:rsidRPr="00692FC0">
        <w:rPr>
          <w:sz w:val="22"/>
          <w:szCs w:val="22"/>
        </w:rPr>
        <w:t>Литература.</w:t>
      </w:r>
    </w:p>
    <w:p w:rsidR="00DB4F4D" w:rsidRPr="00692FC0" w:rsidRDefault="00DB4F4D">
      <w:pPr>
        <w:rPr>
          <w:rFonts w:ascii="Times New Roman" w:hAnsi="Times New Roman" w:cs="Times New Roman"/>
        </w:rPr>
      </w:pPr>
    </w:p>
    <w:p w:rsidR="008159D0" w:rsidRPr="008159D0" w:rsidRDefault="008159D0" w:rsidP="008159D0">
      <w:pPr>
        <w:spacing w:before="100" w:beforeAutospacing="1" w:after="100" w:afterAutospacing="1" w:line="240" w:lineRule="auto"/>
        <w:ind w:firstLine="0"/>
        <w:jc w:val="left"/>
        <w:outlineLvl w:val="1"/>
        <w:rPr>
          <w:rFonts w:ascii="Times New Roman" w:hAnsi="Times New Roman" w:cs="Times New Roman"/>
          <w:sz w:val="24"/>
          <w:szCs w:val="24"/>
        </w:rPr>
      </w:pPr>
      <w:r w:rsidRPr="008159D0">
        <w:rPr>
          <w:rFonts w:ascii="Times New Roman" w:eastAsia="Times New Roman" w:hAnsi="Times New Roman" w:cs="Times New Roman"/>
          <w:bCs/>
          <w:sz w:val="24"/>
          <w:szCs w:val="24"/>
          <w:lang w:eastAsia="ru-RU"/>
        </w:rPr>
        <w:t xml:space="preserve">ПЛАН </w:t>
      </w:r>
      <w:r w:rsidRPr="008159D0">
        <w:rPr>
          <w:rFonts w:ascii="Times New Roman" w:eastAsia="Times New Roman" w:hAnsi="Times New Roman" w:cs="Times New Roman"/>
          <w:bCs/>
          <w:sz w:val="24"/>
          <w:szCs w:val="24"/>
          <w:lang w:val="uz-Latn-UZ" w:eastAsia="ru-RU"/>
        </w:rPr>
        <w:t>1</w:t>
      </w:r>
      <w:r w:rsidRPr="008159D0">
        <w:rPr>
          <w:rFonts w:ascii="Times New Roman" w:eastAsia="Times New Roman" w:hAnsi="Times New Roman" w:cs="Times New Roman"/>
          <w:bCs/>
          <w:sz w:val="24"/>
          <w:szCs w:val="24"/>
          <w:lang w:eastAsia="ru-RU"/>
        </w:rPr>
        <w:t xml:space="preserve">. </w:t>
      </w:r>
      <w:r w:rsidRPr="008159D0">
        <w:rPr>
          <w:rFonts w:ascii="Times New Roman" w:hAnsi="Times New Roman" w:cs="Times New Roman"/>
          <w:sz w:val="24"/>
          <w:szCs w:val="24"/>
        </w:rPr>
        <w:t>НАРУШЕНИЯ ПОЛОВОЙ ДИФФЕРЕНЦИРОВКИ</w:t>
      </w:r>
    </w:p>
    <w:p w:rsidR="008159D0" w:rsidRDefault="008159D0" w:rsidP="008159D0">
      <w:pPr>
        <w:rPr>
          <w:rFonts w:ascii="Times New Roman" w:hAnsi="Times New Roman" w:cs="Times New Roman"/>
        </w:rPr>
      </w:pPr>
      <w:r w:rsidRPr="008159D0">
        <w:rPr>
          <w:rFonts w:ascii="Times New Roman" w:hAnsi="Times New Roman" w:cs="Times New Roman"/>
        </w:rPr>
        <w:t xml:space="preserve">Главный признак нарушений половой дифференцировки — наружные половые органы промежуточного типа у новорожденных. Такие новорожденные нуждаются в срочном обследовании и постоянном наблюдении, так как у них могут развиться криз потери соли и шок. Необходимо как можно быстрее выяснить причину аномалии половых органов, успокоить и обнадежить родителей и вместе с ними выбрать для ребенка тот пол воспитания, которому лучше всего соответствуют строение и функция половых органов. </w:t>
      </w:r>
    </w:p>
    <w:p w:rsidR="008159D0" w:rsidRDefault="008159D0" w:rsidP="008159D0">
      <w:pPr>
        <w:rPr>
          <w:rFonts w:ascii="Times New Roman" w:hAnsi="Times New Roman" w:cs="Times New Roman"/>
        </w:rPr>
      </w:pPr>
      <w:r w:rsidRPr="008159D0">
        <w:rPr>
          <w:rFonts w:ascii="Times New Roman" w:hAnsi="Times New Roman" w:cs="Times New Roman"/>
          <w:b/>
        </w:rPr>
        <w:t xml:space="preserve"> Этапы и механизмы половой дифференцировки.</w:t>
      </w:r>
      <w:r w:rsidRPr="008159D0">
        <w:rPr>
          <w:rFonts w:ascii="Times New Roman" w:hAnsi="Times New Roman" w:cs="Times New Roman"/>
        </w:rPr>
        <w:t xml:space="preserve"> В момент оплодотворения определяется генетический пол зародыша (набор половых хромосом в зиготе). Генетический пол предопределяет становление гонадного пола (формирование мужских либо женских половых желез). В свою очередь, гонадный пол обусловливает становление фенотипического пола (формирование половых протоков и наружных половых органов по мужскому либо по женскому типу). Половая дифференцировка может нарушаться на любом этапе. Нарушения могут быть вызваны аберрациями половых хромосом, мутациями генов, участвующих в становлении гонадного и фенотипического пола, а также негенетическими причинами (например, приемом вирилизирующих лекарственных средств во время беременности). А. </w:t>
      </w:r>
      <w:r w:rsidRPr="008159D0">
        <w:rPr>
          <w:rFonts w:ascii="Times New Roman" w:hAnsi="Times New Roman" w:cs="Times New Roman"/>
          <w:b/>
        </w:rPr>
        <w:t>Генетический пол</w:t>
      </w:r>
      <w:r w:rsidRPr="008159D0">
        <w:rPr>
          <w:rFonts w:ascii="Times New Roman" w:hAnsi="Times New Roman" w:cs="Times New Roman"/>
        </w:rPr>
        <w:t xml:space="preserve"> зависит от кариотипа зиготы. Кариотип 46,XX соответствует женскому полу, а 46,XY — мужскому. Причины нарушений генетического пола: </w:t>
      </w:r>
    </w:p>
    <w:p w:rsidR="008159D0" w:rsidRDefault="008159D0" w:rsidP="008159D0">
      <w:pPr>
        <w:rPr>
          <w:rFonts w:ascii="Times New Roman" w:hAnsi="Times New Roman" w:cs="Times New Roman"/>
        </w:rPr>
      </w:pPr>
      <w:r w:rsidRPr="008159D0">
        <w:rPr>
          <w:rFonts w:ascii="Times New Roman" w:hAnsi="Times New Roman" w:cs="Times New Roman"/>
        </w:rPr>
        <w:t xml:space="preserve">1. Изменения числа или структуры половых хромосом. Например, классические варианты синдрома Клайнфельтера (кариотип 47,XXY) и синдрома Тернера (кариотип 45,X) обусловлены нерасхождением половых хромосом в мейозе при гаметогенезе. Синдром Тернера также может быть обусловлен делецией одной из Xхромосом (например, 46,X[delXp– ]). </w:t>
      </w:r>
    </w:p>
    <w:p w:rsidR="008159D0" w:rsidRDefault="008159D0" w:rsidP="008159D0">
      <w:pPr>
        <w:rPr>
          <w:rFonts w:ascii="Times New Roman" w:hAnsi="Times New Roman" w:cs="Times New Roman"/>
        </w:rPr>
      </w:pPr>
      <w:r w:rsidRPr="008159D0">
        <w:rPr>
          <w:rFonts w:ascii="Times New Roman" w:hAnsi="Times New Roman" w:cs="Times New Roman"/>
        </w:rPr>
        <w:lastRenderedPageBreak/>
        <w:t xml:space="preserve">2. Мозаицизм по половым хромосомам (XX/XY). Такой мозаицизм обнаруживается у трети больных с истинным гермафродитизмом. </w:t>
      </w:r>
    </w:p>
    <w:p w:rsidR="008159D0" w:rsidRDefault="008159D0" w:rsidP="008159D0">
      <w:pPr>
        <w:rPr>
          <w:rFonts w:ascii="Times New Roman" w:hAnsi="Times New Roman" w:cs="Times New Roman"/>
        </w:rPr>
      </w:pPr>
      <w:r w:rsidRPr="008159D0">
        <w:rPr>
          <w:rFonts w:ascii="Times New Roman" w:hAnsi="Times New Roman" w:cs="Times New Roman"/>
        </w:rPr>
        <w:t xml:space="preserve">3. Точечные мутации генов на половых хромосомах, например — мутации гена SRY на Y-хромосоме. Численные изменения и аберрации половых хромосом и мозаицизм выявляются цитогенетическими методами, а точечные мутации — методами молекулярной генетики. </w:t>
      </w:r>
    </w:p>
    <w:p w:rsidR="008159D0" w:rsidRDefault="008159D0" w:rsidP="008159D0">
      <w:pPr>
        <w:rPr>
          <w:rFonts w:ascii="Times New Roman" w:hAnsi="Times New Roman" w:cs="Times New Roman"/>
        </w:rPr>
      </w:pPr>
      <w:r w:rsidRPr="008159D0">
        <w:rPr>
          <w:rFonts w:ascii="Times New Roman" w:hAnsi="Times New Roman" w:cs="Times New Roman"/>
          <w:b/>
        </w:rPr>
        <w:t>Дифференцировка половых желез</w:t>
      </w:r>
      <w:r w:rsidRPr="008159D0">
        <w:rPr>
          <w:rFonts w:ascii="Times New Roman" w:hAnsi="Times New Roman" w:cs="Times New Roman"/>
        </w:rPr>
        <w:t xml:space="preserve"> (становление гонадного пола). На 3- й неделе эмбриогенеза в стенке желточного мешка возникают первичные половые клетки — предшественники оогониев и сперматогониев. На 4-й неделе на медиальных поверхностях первичных почек появляются утолщения — половые тяжи. Это зачатки половых желез, состоящие из мезенхимных клеток первичной почки и покрытые целомическим эпителием. Первоначально половые тяжи у эмбрионов мужского и женского пола не различаются (индифферентные половые железы). На 5—6-й неделе эмбриогенеза первичные половые клетки перемещаются из желточного мешка в половые тяжи. Они мигрируют по кровеносным сосудам и мезенхиме брыжейки задней кишки. С этого момента начинается становление гонадного пола. Первичные половые клетки стимулируют пролиферацию и дифференцировку мезенхимных клеток и клеток целомического эпителия в половых тяжах. В результате индифферентные половые железы превращаются в яички или яичники и </w:t>
      </w:r>
      <w:r>
        <w:rPr>
          <w:rFonts w:ascii="Times New Roman" w:hAnsi="Times New Roman" w:cs="Times New Roman"/>
        </w:rPr>
        <w:t xml:space="preserve">отшнуровываются от первичных </w:t>
      </w:r>
      <w:r w:rsidRPr="008159D0">
        <w:rPr>
          <w:rFonts w:ascii="Times New Roman" w:hAnsi="Times New Roman" w:cs="Times New Roman"/>
        </w:rPr>
        <w:t xml:space="preserve"> почек. В норме половые тяжи дифференцируются в яичники, если они заселяются первичными половыми клетками с кариотипом 46,XX, и в яички — если они заселяются клетками с кариотипом 46,XY. Превращение половых тяжей в яички определяется геном SRY (sex-determining region Y), локализованным на Y-хромосоме. Ген SRY кодирует фактор развития яичка. Этот ДНК-связывающий белок индуцирует транскрипцию других генов, направляющих дифференцировку яичек. </w:t>
      </w:r>
    </w:p>
    <w:p w:rsidR="008159D0" w:rsidRDefault="008159D0" w:rsidP="008159D0">
      <w:pPr>
        <w:rPr>
          <w:rFonts w:ascii="Times New Roman" w:hAnsi="Times New Roman" w:cs="Times New Roman"/>
        </w:rPr>
      </w:pPr>
      <w:r w:rsidRPr="008159D0">
        <w:rPr>
          <w:rFonts w:ascii="Times New Roman" w:hAnsi="Times New Roman" w:cs="Times New Roman"/>
          <w:b/>
        </w:rPr>
        <w:t>1. Развитие яичек.</w:t>
      </w:r>
      <w:r w:rsidRPr="008159D0">
        <w:rPr>
          <w:rFonts w:ascii="Times New Roman" w:hAnsi="Times New Roman" w:cs="Times New Roman"/>
        </w:rPr>
        <w:t xml:space="preserve"> На 6—7-й неделе эмбриогенеза из целомического эпителия полового тяжа формируется корковое вещество яичка. Впоследствии поверхностный слой клеток коркового вещества превращается в белочную оболочку яичка. От внутреннего слоя коркового вещества в мезенхимную строму железы врастают половые шнуры. Они состоят преимущественно из эпителиальных (соматических) клеток, между которыми залегают первичные половые клетки. Половые шнуры вместе с мезенхимной стромой образуют мозговое вещество яичка. Почти с самого начала роста половых шнуров в эпителиальных клетках усиливается экспрессия гена SRY. В результате корковое вещество дегенерирует (остается только белочная оболочка), а половые шнуры превращаются в извитые семенные канальцы. Эпителиальные клетки половых шнуров дифференцируются в клетки Сертоли, а мезенхимные клетки мозгового вещества — в клетки Лейдига. К 9-й неделе эмбриогенеза клетки Сертоли начинают секретировать фактор регрессии мюллеровых протоков, а клетки Лейдига — тестостерон. Под влиянием </w:t>
      </w:r>
      <w:r w:rsidRPr="008159D0">
        <w:rPr>
          <w:rFonts w:ascii="Times New Roman" w:hAnsi="Times New Roman" w:cs="Times New Roman"/>
        </w:rPr>
        <w:lastRenderedPageBreak/>
        <w:t xml:space="preserve">тестостерона первичные половые клетки в извитых семенных канальцах дифференцируются в сперматогонии (это происходит после 22-й недели). </w:t>
      </w:r>
    </w:p>
    <w:p w:rsidR="008159D0" w:rsidRDefault="008159D0" w:rsidP="008159D0">
      <w:pPr>
        <w:rPr>
          <w:rFonts w:ascii="Times New Roman" w:hAnsi="Times New Roman" w:cs="Times New Roman"/>
        </w:rPr>
      </w:pPr>
      <w:r w:rsidRPr="008159D0">
        <w:rPr>
          <w:rFonts w:ascii="Times New Roman" w:hAnsi="Times New Roman" w:cs="Times New Roman"/>
          <w:b/>
        </w:rPr>
        <w:t>2. Развитие яичников</w:t>
      </w:r>
      <w:r w:rsidRPr="008159D0">
        <w:rPr>
          <w:rFonts w:ascii="Times New Roman" w:hAnsi="Times New Roman" w:cs="Times New Roman"/>
        </w:rPr>
        <w:t xml:space="preserve">. На 7-й неделе эмбриогенеза яичники отделяются от первичных почек. Из целомического эпителия полового тяжа вглубь мезенхимной стромы врастают короткие половые шнуры, содержащие первичные половые клетки. Первичные половые клетки размножаются и превращаются в оогонии. К 5—6- му месяцу эмбриогенеза образуется около 7 млн оогониев. Около 15% оогониев превращается (без деления) в ооциты I порядка, а остальные дегенерируют. Ооциты I порядка вступают в 1-е деление мейоза, которое блокируется на стадии профазы. Одновременно происходит расчленение половых шнуров и образуются примордиальные фолликулы. Каждый примордиальный фолликул содержит ооцит I порядка, покрытый одним слоем эпителиальных клеток. Затем начинается созревание фолликулов: вокруг ооцита образуется прозрачная оболочка (zona pellucida); эпителиальные клетки разрастаются и формируют многослойный эпителий — гранулярный слой (zona granulosa). В дальнейшем у фолликула появляется внешняя оболочка (theca folliculi), образованная мезенхимными клетками и плотной соединительной тканью. Мейотическое деление ооцита I порядка возобновляется только в зрелых (преовуляторных) фолликулах под влиянием ЛГ. На 17—20-й неделе эмбриогенеза окончательно формируется структура яичников. Фолликулы на разных стадиях созревания образуют корковое вещество яичника. У новорожденной девочки имеется около 1 млн фолликулов. Часть фолликулов подвергается атрезии, так что к моменту наступления менархе в яичниках остается 400 000 фолликулов. Мозговое вещество состоит из соединительной ткани, в которой проходят кровеносные сосуды и нервы. </w:t>
      </w:r>
    </w:p>
    <w:p w:rsidR="008159D0" w:rsidRDefault="008159D0" w:rsidP="008159D0">
      <w:pPr>
        <w:rPr>
          <w:rFonts w:ascii="Times New Roman" w:hAnsi="Times New Roman" w:cs="Times New Roman"/>
        </w:rPr>
      </w:pPr>
      <w:r w:rsidRPr="008159D0">
        <w:rPr>
          <w:rFonts w:ascii="Times New Roman" w:hAnsi="Times New Roman" w:cs="Times New Roman"/>
          <w:b/>
        </w:rPr>
        <w:t xml:space="preserve">Нарушения гонадного пола </w:t>
      </w:r>
      <w:r w:rsidRPr="008159D0">
        <w:rPr>
          <w:rFonts w:ascii="Times New Roman" w:hAnsi="Times New Roman" w:cs="Times New Roman"/>
        </w:rPr>
        <w:t xml:space="preserve">1. Дифференцировка половых желез справа и слева происходит независимо. Поэтому их гистологическое строение может различаться. Более того, в одном половом тяже могут одновременно формироваться разные половые железы. Например, истинные гермафродиты имеют с обеих сторон яичко и яичник в виде единого образования (овотестис), либо на одной стороне располагается </w:t>
      </w:r>
      <w:r>
        <w:rPr>
          <w:rFonts w:ascii="Times New Roman" w:hAnsi="Times New Roman" w:cs="Times New Roman"/>
        </w:rPr>
        <w:t xml:space="preserve">яичко, а на другой — яичник. </w:t>
      </w:r>
      <w:r w:rsidRPr="008159D0">
        <w:rPr>
          <w:rFonts w:ascii="Times New Roman" w:hAnsi="Times New Roman" w:cs="Times New Roman"/>
        </w:rPr>
        <w:t xml:space="preserve"> </w:t>
      </w:r>
    </w:p>
    <w:p w:rsidR="008159D0" w:rsidRDefault="008159D0" w:rsidP="008159D0">
      <w:pPr>
        <w:rPr>
          <w:rFonts w:ascii="Times New Roman" w:hAnsi="Times New Roman" w:cs="Times New Roman"/>
        </w:rPr>
      </w:pPr>
      <w:r w:rsidRPr="008159D0">
        <w:rPr>
          <w:rFonts w:ascii="Times New Roman" w:hAnsi="Times New Roman" w:cs="Times New Roman"/>
        </w:rPr>
        <w:t xml:space="preserve">2. В норме развитие яичек определяется геном SRY, локализованным на Y-хромосоме. Однако этот ген обнаруживают у некоторых больных с гонадным и фенотипическим мужским полом, не имеющих Y-хромосомы. Вероятно, в таких случаях ген SRY переносится на X-хромосому или на аутосому в результате транслокации. Яички могут формироваться и у больных с кариотипом 46,XX, не имеющих гена SRY. Предполагают, что у таких больных имеются мутантные гены, направляющие дифференцировку половых тяжей в яички, а не в яичники. </w:t>
      </w:r>
    </w:p>
    <w:p w:rsidR="008159D0" w:rsidRDefault="008159D0" w:rsidP="008159D0">
      <w:pPr>
        <w:rPr>
          <w:rFonts w:ascii="Times New Roman" w:hAnsi="Times New Roman" w:cs="Times New Roman"/>
        </w:rPr>
      </w:pPr>
      <w:r w:rsidRPr="008159D0">
        <w:rPr>
          <w:rFonts w:ascii="Times New Roman" w:hAnsi="Times New Roman" w:cs="Times New Roman"/>
        </w:rPr>
        <w:t xml:space="preserve">3. На этапе миграции первичных половых клеток в половые тяжи могут возникать следующие аномалии: а. Кариотипы первичных половых клеток и соматических клеток половых тяжей не совпадают (например, клетка 46,XX мигрирует в половой тяж, образованный клетками 46,XY). Первичные половые </w:t>
      </w:r>
      <w:r w:rsidRPr="008159D0">
        <w:rPr>
          <w:rFonts w:ascii="Times New Roman" w:hAnsi="Times New Roman" w:cs="Times New Roman"/>
        </w:rPr>
        <w:lastRenderedPageBreak/>
        <w:t xml:space="preserve">клетки обычно погибают, и формируется «стерильное» яичко, не содержащее половых клеток. Однако бывают случаи, когда первичные половые клетки выживают. Тогда яичко содержит только половые клетки с кариотипом 46,XX. б. Возможен и обратный вариант. Первичные половые клетки 46,XY могут индуцировать гены, которые направляют дифференцировку соматических клеток 46,XX в половых тяжах по пути формирования яичка. </w:t>
      </w:r>
    </w:p>
    <w:p w:rsidR="008159D0" w:rsidRDefault="008159D0" w:rsidP="008159D0">
      <w:pPr>
        <w:rPr>
          <w:rFonts w:ascii="Times New Roman" w:hAnsi="Times New Roman" w:cs="Times New Roman"/>
        </w:rPr>
      </w:pPr>
      <w:r w:rsidRPr="008159D0">
        <w:rPr>
          <w:rFonts w:ascii="Times New Roman" w:hAnsi="Times New Roman" w:cs="Times New Roman"/>
        </w:rPr>
        <w:t xml:space="preserve">4. В отличие от яичка, яичники могут дедифференцироваться и превращаться в соединительнотканные тяжевидные образования. Возможные причины дедифференцировки яичников: а. Из оогониев не образуются ооциты I порядка. б. Ооциты I порядка не способны к мейотическому делению (например, при анеуплоидии или хромосомных аберрациях). Вероятно, именно так развиваются тяжевидные гонады у девочек с синдромом Тернера (кариотипы 45,X или 46,X[delXp– ]). в. Вокруг ооцитов не формируются фолликулы. Таким образом, для развития яичника необходимо не только наличие нормальных Xхромосом в клетках половых тяжей, но и наличие нормальных ооцитов I порядка. </w:t>
      </w:r>
    </w:p>
    <w:p w:rsidR="008159D0" w:rsidRDefault="008159D0" w:rsidP="008159D0">
      <w:pPr>
        <w:rPr>
          <w:rFonts w:ascii="Times New Roman" w:hAnsi="Times New Roman" w:cs="Times New Roman"/>
        </w:rPr>
      </w:pPr>
      <w:r w:rsidRPr="008159D0">
        <w:rPr>
          <w:rFonts w:ascii="Times New Roman" w:hAnsi="Times New Roman" w:cs="Times New Roman"/>
        </w:rPr>
        <w:t xml:space="preserve">5. Вероятно, на дифференцировку половых желез влияют и другие, пока не известные факторы. </w:t>
      </w:r>
    </w:p>
    <w:p w:rsidR="008159D0" w:rsidRDefault="008159D0" w:rsidP="008159D0">
      <w:pPr>
        <w:rPr>
          <w:rFonts w:ascii="Times New Roman" w:hAnsi="Times New Roman" w:cs="Times New Roman"/>
        </w:rPr>
      </w:pPr>
      <w:r w:rsidRPr="008159D0">
        <w:rPr>
          <w:rFonts w:ascii="Times New Roman" w:hAnsi="Times New Roman" w:cs="Times New Roman"/>
          <w:b/>
        </w:rPr>
        <w:t>Развитие половых протоков.</w:t>
      </w:r>
      <w:r w:rsidRPr="008159D0">
        <w:rPr>
          <w:rFonts w:ascii="Times New Roman" w:hAnsi="Times New Roman" w:cs="Times New Roman"/>
        </w:rPr>
        <w:t xml:space="preserve"> К 4-й неделе эмбриогенеза рядом с половыми тяжами из мезодермы образуются парные вольфовы (мезонефральные) протоки, а к 5-й неделе латерально от них формируются мюллеровы (парамезонефральные) протоки. </w:t>
      </w:r>
    </w:p>
    <w:p w:rsidR="008159D0" w:rsidRDefault="008159D0" w:rsidP="008159D0">
      <w:pPr>
        <w:rPr>
          <w:rFonts w:ascii="Times New Roman" w:hAnsi="Times New Roman" w:cs="Times New Roman"/>
        </w:rPr>
      </w:pPr>
      <w:r w:rsidRPr="008159D0">
        <w:rPr>
          <w:rFonts w:ascii="Times New Roman" w:hAnsi="Times New Roman" w:cs="Times New Roman"/>
        </w:rPr>
        <w:t xml:space="preserve">1. Дифференцировка вольфовых протоков. Если рядом с вольфовым протоком находится нормальное яичко, то между 9-й и 14-й неделями из этого протока формируются придаток яичка, семявыносящий проток, семенной пузырек и семявыбрасывающий проток. Дифференцировку вольфова протока стимулирует тестостерон, секретируемый клетками Лейдига. Тестостерон не диффундирует на противоположную сторону зародыша и потому действует только на ближний к яичку вольфов проток. Если же рядом с вольфовым протоком находится яичник или если яичко не секретирует тестостерон, этот проток дегенерирует. </w:t>
      </w:r>
    </w:p>
    <w:p w:rsidR="008159D0" w:rsidRDefault="008159D0" w:rsidP="008159D0">
      <w:pPr>
        <w:rPr>
          <w:rFonts w:ascii="Times New Roman" w:hAnsi="Times New Roman" w:cs="Times New Roman"/>
        </w:rPr>
      </w:pPr>
      <w:r w:rsidRPr="008159D0">
        <w:rPr>
          <w:rFonts w:ascii="Times New Roman" w:hAnsi="Times New Roman" w:cs="Times New Roman"/>
        </w:rPr>
        <w:t xml:space="preserve">2. Дифференцировка мюллеровых протоков. Если рядом с мюллеровым протоком находится нормальное яичко, то этот проток на 9—10-й неделе эмбриогенеза дегенерирует. Дегенерация обусловлена фактором регрессии мюллеровых протоков — гликопротеидом, который секретируют клетки Сертоли. Если продукция или действие фактора регрессии мюллеровых протоков нарушены или если рядом с мюллеровым протоком находится яичник, то из этого протока формируются маточная труба, половина тела матки (которая позже  срастается с противоположной половиной) и верхние две трети влагалища. Яичники не участвуют в дифференцировке мюллеровых протоков, поэтому при дисгенезии яичников формирование производных этих протоков не нарушается. </w:t>
      </w:r>
    </w:p>
    <w:p w:rsidR="008159D0" w:rsidRDefault="008159D0" w:rsidP="008159D0">
      <w:pPr>
        <w:rPr>
          <w:rFonts w:ascii="Times New Roman" w:hAnsi="Times New Roman" w:cs="Times New Roman"/>
        </w:rPr>
      </w:pPr>
      <w:r w:rsidRPr="008159D0">
        <w:rPr>
          <w:rFonts w:ascii="Times New Roman" w:hAnsi="Times New Roman" w:cs="Times New Roman"/>
          <w:b/>
        </w:rPr>
        <w:lastRenderedPageBreak/>
        <w:t>Развитие наружных половых органов.</w:t>
      </w:r>
      <w:r w:rsidRPr="008159D0">
        <w:rPr>
          <w:rFonts w:ascii="Times New Roman" w:hAnsi="Times New Roman" w:cs="Times New Roman"/>
        </w:rPr>
        <w:t xml:space="preserve"> Фенотипический пол новорожденного определяют именно по наружным половым органам. Их развитие происходит одновременно с развитием мочевых путей и дистальных отделов ЖКТ. </w:t>
      </w:r>
    </w:p>
    <w:p w:rsidR="00692FC0" w:rsidRDefault="008159D0" w:rsidP="008159D0">
      <w:pPr>
        <w:rPr>
          <w:rFonts w:ascii="Times New Roman" w:hAnsi="Times New Roman" w:cs="Times New Roman"/>
        </w:rPr>
      </w:pPr>
      <w:r w:rsidRPr="008159D0">
        <w:rPr>
          <w:rFonts w:ascii="Times New Roman" w:hAnsi="Times New Roman" w:cs="Times New Roman"/>
        </w:rPr>
        <w:t xml:space="preserve">1. К 3-й неделе эмбриогенеза формируется клоакальная мембрана, перекрывающая заднюю кишку. Спереди от нее образуется непарный половой бугорок, латерально — две половые складки. К 6-й неделе клоакальная мембрана разделяется на мочеполовую и заднепроходную мембраны, а к 8-й неделе превращается в мочеполовую бороздку спереди и заднепроходно-прямокишечный канал сзади. Половые складки разделяются на 2 пары складок: мочеполовые складки, расположенные медиально и окружающие мочеполовую бороздку, и губномошоночные складки, расположенные латерально. Все эти события происходят до формирования половых желез и не регулируются гормонами. Нарушения на этом этапе развития приводят к атрезии заднего прохода, экстрофии мочевого пузыря или формированию врожденной клоаки, транспозиции полового члена и мошонки (когда половой бугорок формируется каудальнее половых складок) и агенезии полового члена. Такие аномалии обычно обусловлены нарушениями ранних этапов эмбриогенеза, а не нарушениями генетического и гонадного пола или секреции половых гормонов. </w:t>
      </w:r>
    </w:p>
    <w:p w:rsidR="00692FC0" w:rsidRDefault="008159D0" w:rsidP="008159D0">
      <w:pPr>
        <w:rPr>
          <w:rFonts w:ascii="Times New Roman" w:hAnsi="Times New Roman" w:cs="Times New Roman"/>
        </w:rPr>
      </w:pPr>
      <w:r w:rsidRPr="008159D0">
        <w:rPr>
          <w:rFonts w:ascii="Times New Roman" w:hAnsi="Times New Roman" w:cs="Times New Roman"/>
        </w:rPr>
        <w:t>2. Различия мужских и женских наружных половых органов появляются после 8- й недели эмбриогенеза. Направление развития наружных половых органов определяется половыми гормонами, прежде всего — тестостероном. а. У плода мужского пола тестостерон, образующийся в яичках, с кровью достигает полового бугорка, где превращается ферментом 5альфа-редуктазой в дигидротестостерон. Этот гормон действует на рецепторы андрогенов и вызывает быстрый рост полового бугорка. Мочеполовая бороздка смещается вперед, ее края (мочеполовые складки) срастаются и к 12-й неделе формируется губчатая часть мочеиспускательного канала. Губно-мошоночные складки срастаются в каудальном направлении, образуя мошонку. Формирование губчатой части мочеиспускательного канала заканчивается к 4-му месяцу эмбриогенеза, когда эктодерма полового члена инвагинирует в просвет мочеиспускательного канала. Этот процесс нарушается при недостаточности тестостерона и дигидротестостерона или избытке антагонистов андрогенов (прогестерона). б. У плода женского пола уровни тестостерона в крови в норме очень низкие. Поэтому индифферентные наружные половые органы, сформировавшиеся к 8- й неделе эмбриогенеза, в дальнейшем подвергаются лишь незначительным изменениям. Половой бугорок превращается в клитор, который может увеличиваться под действием андрогенов не только во внутриутробном периоде, но и после рождения. Мочеполовые складки остаются на прежнем месте и образуют малые половые губы. Губно-мошоночные складки увеличиваются, не смещаясь, и превращаются в большие половые губы, а мочеполовая бороздка остается открытой, образуя преддверие влагалища. Положение наружного отверстия мочеиспускательного канала определяется к 14-</w:t>
      </w:r>
      <w:r w:rsidRPr="008159D0">
        <w:rPr>
          <w:rFonts w:ascii="Times New Roman" w:hAnsi="Times New Roman" w:cs="Times New Roman"/>
        </w:rPr>
        <w:lastRenderedPageBreak/>
        <w:t xml:space="preserve">й неделе эмбриогенеза. На более поздних сроках эмбриогенеза андрогены уже не способны вызывать срастание губно-мошоночных складок и смещение мочеполовых складок вперед. Таким образом, избыток андрогенов на разных сроках эмбриогенеза приводит к разным аномалиям: до 14-й недели он вызывает гипертрофию клитора, увеличение 183 больших половых губ и их срастание (тогда они напоминают мошонку) и атрезию влагалища; после 14-й недели — только гипертрофию клитора. </w:t>
      </w:r>
    </w:p>
    <w:p w:rsidR="00692FC0" w:rsidRDefault="008159D0" w:rsidP="008159D0">
      <w:pPr>
        <w:rPr>
          <w:rFonts w:ascii="Times New Roman" w:hAnsi="Times New Roman" w:cs="Times New Roman"/>
        </w:rPr>
      </w:pPr>
      <w:r w:rsidRPr="00692FC0">
        <w:rPr>
          <w:rFonts w:ascii="Times New Roman" w:hAnsi="Times New Roman" w:cs="Times New Roman"/>
          <w:b/>
        </w:rPr>
        <w:t>Дифференциальный диагноз.</w:t>
      </w:r>
      <w:r w:rsidRPr="008159D0">
        <w:rPr>
          <w:rFonts w:ascii="Times New Roman" w:hAnsi="Times New Roman" w:cs="Times New Roman"/>
        </w:rPr>
        <w:t xml:space="preserve"> Строение наружных половых органов уточняют при физикальном исследовании и с помощью инструментальных методов. Вид наружных половых органов может измениться со временем, что требует повторного осмотра. Проводят экскреторную урографию, УЗИ, фистулографию и при необходимости цистоскопию и цистографию (целесообразность применения МРТ пока не подтверждена из-за малочисленности наблюдений). Затем проводят цитогенетическое исследование, определяют уровни гормонов гипофиза, надпочечников и половых желез и при необходимости проводят стимуляционные или супрессивные пробы. В некоторых случаях показаны диагностическая лапаротомия и биопсия половых желез. Для окончательного выбора пола может потребоваться пробное лечение андрогенами Некоторые ключевые этапы диагноза обсуждаются ниже. Особенно важно пальпаторное исследование половых желез. Если у новорожденного с неясным фенотипическим полом в паховых каналах или губно-мошоночных складках определяются половые железы, следует заподозрить неполную вирилизацию плода мужского пола. У вирилизированных девочек такая аномалия не встречается. </w:t>
      </w:r>
    </w:p>
    <w:p w:rsidR="00692FC0" w:rsidRDefault="008159D0" w:rsidP="008159D0">
      <w:pPr>
        <w:rPr>
          <w:rFonts w:ascii="Times New Roman" w:hAnsi="Times New Roman" w:cs="Times New Roman"/>
        </w:rPr>
      </w:pPr>
      <w:r w:rsidRPr="00692FC0">
        <w:rPr>
          <w:rFonts w:ascii="Times New Roman" w:hAnsi="Times New Roman" w:cs="Times New Roman"/>
          <w:i/>
        </w:rPr>
        <w:t>Половые железы в наружных половых органах не определяются.</w:t>
      </w:r>
      <w:r w:rsidRPr="008159D0">
        <w:rPr>
          <w:rFonts w:ascii="Times New Roman" w:hAnsi="Times New Roman" w:cs="Times New Roman"/>
        </w:rPr>
        <w:t xml:space="preserve"> Следует заподозрить вирилизацию плода женского пола, вызванную врожденной гиперплазией коры надпочечников. </w:t>
      </w:r>
    </w:p>
    <w:p w:rsidR="00692FC0" w:rsidRDefault="008159D0" w:rsidP="008159D0">
      <w:pPr>
        <w:rPr>
          <w:rFonts w:ascii="Times New Roman" w:hAnsi="Times New Roman" w:cs="Times New Roman"/>
        </w:rPr>
      </w:pPr>
      <w:r w:rsidRPr="008159D0">
        <w:rPr>
          <w:rFonts w:ascii="Times New Roman" w:hAnsi="Times New Roman" w:cs="Times New Roman"/>
        </w:rPr>
        <w:t xml:space="preserve">1. С первого же дня следят за водно-электролитным балансом, так как при некоторых формах врожденной гиперплазии коры надпочечников развивается криз потери соли. При синдроме потери соли определяют базальные уровни стероидных гормонов  и назначают минералокортикоиды (флудрокортизон внутрь, по 0,1—0,3 мг/сут) и глюкокортикоиды (гидрокортизон в/в, в/м или внутрь, по 100—150 мг/м2 /сут в течение 48 ч с постепенным снижением дозы до 24 мг/м2 /сут). Для устранения гиперкалиемии назначают полистиролсульфонат натрия внутрь или ректально, по 1 г/кг каждые 6 ч. Дезоксикортикостерон для парентерального введения больше не выпускают. </w:t>
      </w:r>
    </w:p>
    <w:p w:rsidR="00692FC0" w:rsidRDefault="008159D0" w:rsidP="008159D0">
      <w:pPr>
        <w:rPr>
          <w:rFonts w:ascii="Times New Roman" w:hAnsi="Times New Roman" w:cs="Times New Roman"/>
        </w:rPr>
      </w:pPr>
      <w:r w:rsidRPr="008159D0">
        <w:rPr>
          <w:rFonts w:ascii="Times New Roman" w:hAnsi="Times New Roman" w:cs="Times New Roman"/>
        </w:rPr>
        <w:t xml:space="preserve">2. Проводят рентгеноконтрастное исследование половых органов и УЗИ малого таза для визуализации верхнего отдела влагалища, шейки и тела матки. У новорожденных яичники или яички в брюшной полости не всегда видны при УЗИ, поэтому результаты УЗИ ненадежны. </w:t>
      </w:r>
    </w:p>
    <w:p w:rsidR="00692FC0" w:rsidRDefault="008159D0" w:rsidP="008159D0">
      <w:pPr>
        <w:rPr>
          <w:rFonts w:ascii="Times New Roman" w:hAnsi="Times New Roman" w:cs="Times New Roman"/>
        </w:rPr>
      </w:pPr>
      <w:r w:rsidRPr="008159D0">
        <w:rPr>
          <w:rFonts w:ascii="Times New Roman" w:hAnsi="Times New Roman" w:cs="Times New Roman"/>
        </w:rPr>
        <w:t xml:space="preserve">3. Одновременно проводят УЗИ почек, так как их аномалии часто встречаются у не полностью вирилизированных мальчиков и у новорожденных с множественными анатомическими аномалиями. </w:t>
      </w:r>
    </w:p>
    <w:p w:rsidR="00692FC0" w:rsidRDefault="008159D0" w:rsidP="008159D0">
      <w:pPr>
        <w:rPr>
          <w:rFonts w:ascii="Times New Roman" w:hAnsi="Times New Roman" w:cs="Times New Roman"/>
        </w:rPr>
      </w:pPr>
      <w:r w:rsidRPr="008159D0">
        <w:rPr>
          <w:rFonts w:ascii="Times New Roman" w:hAnsi="Times New Roman" w:cs="Times New Roman"/>
        </w:rPr>
        <w:t xml:space="preserve">4. Проводят цитогенетическое исследование (определяют кариотип лейкоцитов). </w:t>
      </w:r>
    </w:p>
    <w:p w:rsidR="00692FC0" w:rsidRDefault="008159D0" w:rsidP="008159D0">
      <w:pPr>
        <w:rPr>
          <w:rFonts w:ascii="Times New Roman" w:hAnsi="Times New Roman" w:cs="Times New Roman"/>
        </w:rPr>
      </w:pPr>
      <w:r w:rsidRPr="008159D0">
        <w:rPr>
          <w:rFonts w:ascii="Times New Roman" w:hAnsi="Times New Roman" w:cs="Times New Roman"/>
        </w:rPr>
        <w:lastRenderedPageBreak/>
        <w:t xml:space="preserve">5. У новорожденных с нормальными внутренними женскими половыми органами на 2- е сутки определяют уровни стероидов и продолжают следить за водноэлектролитным балансом. Наиболее вероятный диагноз — вирилизирующая форма врожденной гиперплазии коры надпочечников с недостаточностью 21-гидроксилазы (с синдромом потери соли или без него). Чтобы подтвердить этот диагноз, определяют уровень 17альфа-гидроксипрогестерона в сыворотке через 24 ч после рождения или позже. Врожденная гиперплазия коры надпочечников, обусловленная недостаточностью 11бета-гидроксилазы, встречается реже. Признак недостаточности 11бета-гидроксилазы — повышение уровня 11-дезоксикортизола в сыворотке. Еще более редкая причина вирилизирующей формы врожденной гиперплазии коры надпочечников — недостаточность 3бета-гидроксистероиддегидрогеназы. Ее  выявляют по повышению уровней дегидроэпиандростерона или дегидроэпиандростерона сульфата и андростендиона в сыворотке и моче. Кроме того, определяют уровень тестостерона в сыворотке. </w:t>
      </w:r>
    </w:p>
    <w:p w:rsidR="00692FC0" w:rsidRDefault="008159D0" w:rsidP="008159D0">
      <w:pPr>
        <w:rPr>
          <w:rFonts w:ascii="Times New Roman" w:hAnsi="Times New Roman" w:cs="Times New Roman"/>
        </w:rPr>
      </w:pPr>
      <w:r w:rsidRPr="008159D0">
        <w:rPr>
          <w:rFonts w:ascii="Times New Roman" w:hAnsi="Times New Roman" w:cs="Times New Roman"/>
        </w:rPr>
        <w:t xml:space="preserve">6. Если инструментальное и цитогенетическое исследования и определение базальных уровней гормонов не выявили причину нарушений половой дифференцировки, проводят стимуляционные пробы с ХГ или тетракозактидом. </w:t>
      </w:r>
    </w:p>
    <w:p w:rsidR="00692FC0" w:rsidRDefault="008159D0" w:rsidP="00692FC0">
      <w:pPr>
        <w:ind w:firstLine="0"/>
        <w:rPr>
          <w:rFonts w:ascii="Times New Roman" w:hAnsi="Times New Roman" w:cs="Times New Roman"/>
        </w:rPr>
      </w:pPr>
      <w:r w:rsidRPr="008159D0">
        <w:rPr>
          <w:rFonts w:ascii="Times New Roman" w:hAnsi="Times New Roman" w:cs="Times New Roman"/>
        </w:rPr>
        <w:t xml:space="preserve">Эти пробы позволяют: а. Обнаружить блок синтеза кортикостероидов и половых гормонов (по избытку предшественника или недостатку продукта). б. Удостовериться в том, что половые железы функционально полноценны. Возможно, что во время определения базальных уровней половых гормонов отсутствовала физиологическая стимуляция половых желез. Проведение и оценка результатов стимуляционных проб затруднены тем, что для новорожденных еще не разработаны стандартные протоколы проб и не установлены нормальные показатели. Поэтому ХГ обычно применяют в тех же дозах, что и для детей старшего возраста: на протяжении 3 сут ХГ вводят в/м в дозе 1000 ед/сут и определяют уровни стероидов в сыворотке на 4-е сутки либо однократно вводят ХГ в дозе 5000 ед/м2 в/м и определяют уровни стероидов через 72 ч. Тетракозактид вводят в/в в дозе 0,25 мг и через 60 мин определяют уровни стероидов в сыворотке. Результаты сравнивают с нормальными показателями для детей старшего возраста, помня, что такая оценка имеет относительную точность. Если стимуляционные пробы не выявили причину аномалий, проводят диагностическую лапаротомию и биопсию половых желез. </w:t>
      </w:r>
    </w:p>
    <w:p w:rsidR="00692FC0" w:rsidRDefault="008159D0" w:rsidP="00692FC0">
      <w:pPr>
        <w:ind w:firstLine="708"/>
        <w:rPr>
          <w:rFonts w:ascii="Times New Roman" w:hAnsi="Times New Roman" w:cs="Times New Roman"/>
        </w:rPr>
      </w:pPr>
      <w:r w:rsidRPr="008159D0">
        <w:rPr>
          <w:rFonts w:ascii="Times New Roman" w:hAnsi="Times New Roman" w:cs="Times New Roman"/>
        </w:rPr>
        <w:t xml:space="preserve">7. Если при кариотипе 46,XY вирилизация выражена незначительно, следует заподозрить дисгенезию яичек и исследовать функцию почек, чтобы исключить синдром Дрэша (сочетание нефробластомы, аномалий половых органов и поражения почечных клубочков). 8. Если обнаружены ненормальные внутренние половые органы, то вирилизация у плода женского пола маловероятна. Надо искать другие причины заболевания. </w:t>
      </w:r>
    </w:p>
    <w:p w:rsidR="00692FC0" w:rsidRDefault="008159D0" w:rsidP="00692FC0">
      <w:pPr>
        <w:ind w:firstLine="708"/>
        <w:rPr>
          <w:rFonts w:ascii="Times New Roman" w:hAnsi="Times New Roman" w:cs="Times New Roman"/>
        </w:rPr>
      </w:pPr>
      <w:r w:rsidRPr="00692FC0">
        <w:rPr>
          <w:rFonts w:ascii="Times New Roman" w:hAnsi="Times New Roman" w:cs="Times New Roman"/>
          <w:i/>
        </w:rPr>
        <w:lastRenderedPageBreak/>
        <w:t>Половая железа определяется с одной стороны (асимметрия гонад).</w:t>
      </w:r>
      <w:r w:rsidRPr="008159D0">
        <w:rPr>
          <w:rFonts w:ascii="Times New Roman" w:hAnsi="Times New Roman" w:cs="Times New Roman"/>
        </w:rPr>
        <w:t xml:space="preserve"> Наиболее вероятны смешанная дисгенезия гонад либо истинный гермафродитизм. Нормальные яичники, как правило, не образуют грыж и не опускаются в губномошоночные складки. Яички же или овотестис вместе с проводником яичка могут располагаться на любом уровне нормального пути низведения яичек. </w:t>
      </w:r>
    </w:p>
    <w:p w:rsidR="00692FC0" w:rsidRDefault="008159D0" w:rsidP="00692FC0">
      <w:pPr>
        <w:ind w:firstLine="708"/>
        <w:rPr>
          <w:rFonts w:ascii="Times New Roman" w:hAnsi="Times New Roman" w:cs="Times New Roman"/>
        </w:rPr>
      </w:pPr>
      <w:r w:rsidRPr="008159D0">
        <w:rPr>
          <w:rFonts w:ascii="Times New Roman" w:hAnsi="Times New Roman" w:cs="Times New Roman"/>
        </w:rPr>
        <w:t xml:space="preserve">В первую очередь проводят рентгеноконтрастное исследование внутренних половых органов и УЗИ малого таза и брюшной полости. </w:t>
      </w:r>
    </w:p>
    <w:p w:rsidR="00692FC0" w:rsidRDefault="008159D0" w:rsidP="00692FC0">
      <w:pPr>
        <w:ind w:firstLine="708"/>
        <w:rPr>
          <w:rFonts w:ascii="Times New Roman" w:hAnsi="Times New Roman" w:cs="Times New Roman"/>
        </w:rPr>
      </w:pPr>
      <w:r w:rsidRPr="008159D0">
        <w:rPr>
          <w:rFonts w:ascii="Times New Roman" w:hAnsi="Times New Roman" w:cs="Times New Roman"/>
        </w:rPr>
        <w:t xml:space="preserve">2. Цитогенетический анализ может выявить мозаицизм (46,XX/46,XY или 46,XX/45,X). Однако надо помнить, что 80% истинных гермафродитов, у которых в одной или двух половых железах одновременно определяются фолликулы и семенные канальцы, имеют кариотип 46,XX. 3. Пол воспитания выбирают не по кариотипу, а по анатомическим критериям с учетом наиболее благоприятного прогноза. Для уточнения анатомического диагноза может потребоваться лапаротомия. Женский пол рекомендуется выбирать в следующих случаях: а. У ребенка с кариотипом 46,XX/46,XY сформированы яичники, матка и половой член. б. Обнаружено яичко, но есть сомнения в том, что половой член будет развиваться нормально. Если у истинного гермафродита с кариотипом 46,XX и нормальным половым членом отсутствуют внутренние женские половые органы, следует выбрать мужской пол. И наоборот, в некоторых случаях для истинного гермафродита с кариотипом 46,XY лучше выбрать женский пол. В. Симметричные половые железы в мошонке. Чаще всего это яички или овотестис. Наиболее вероятные диагнозы — синдром неполной маскулинизации, синдром Рейфенштейна, истинный гермафродитизм. 1. Причиной неполной маскулинизации может быть врожденная гиперплазия коры надпочечников, в том числе самая тяжелая сольтеряющая форма — недостаточность 3бета-гидроксистероиддегидрогеназы. Чтобы избежать криза потери соли и шока, следят за уровнями электролитов. 2. Обязательно определяют уровни стероидов в сыворотке. Диагноз сольтеряющей формы врожденной гиперплазии коры надпочечников подтверждается, если: а. Уровень андростендиона понижен на фоне повышенного уровня дегидроэпиандростерона. б. Отношение 17-гидроксипрегненолон/17-гидроксипрогестерон повышено. 3. Проводят инструментальные исследования, в частности УЗИ. </w:t>
      </w:r>
    </w:p>
    <w:p w:rsidR="00692FC0" w:rsidRDefault="008159D0" w:rsidP="00692FC0">
      <w:pPr>
        <w:ind w:firstLine="708"/>
        <w:rPr>
          <w:rFonts w:ascii="Times New Roman" w:hAnsi="Times New Roman" w:cs="Times New Roman"/>
        </w:rPr>
      </w:pPr>
      <w:r w:rsidRPr="00692FC0">
        <w:rPr>
          <w:rFonts w:ascii="Times New Roman" w:hAnsi="Times New Roman" w:cs="Times New Roman"/>
          <w:b/>
        </w:rPr>
        <w:t>Изолированная микропения.</w:t>
      </w:r>
      <w:r w:rsidRPr="008159D0">
        <w:rPr>
          <w:rFonts w:ascii="Times New Roman" w:hAnsi="Times New Roman" w:cs="Times New Roman"/>
        </w:rPr>
        <w:t xml:space="preserve"> При микропении, не сопровождающейся другими анатомическими аномалиями, следует заподозрить гипопитуитаризм или дефицит тестостерона. 1. У мальчиков с гипопитуитаризмом и микропенией нередко развивается гипогликемия, поэтому такие больные нуждаются в постоянном наблюдении. Для исключения вторичного гипотиреоза определяют уровни тиреоидных гормонов. 2. Дефицит тестостерона может быть обусловлен нарушениями его синтеза в яичках либо нарушениями его действия на ткани-мишени. Нарушение синтеза тестостерона в яичках может сочетаться с сольтеряющей формой врожденной гиперплазии коры надпочечников. Труднее всего диагностировать и лечить частичную резистентность к андрогенам. Для подтверждения этого диагноза </w:t>
      </w:r>
      <w:r w:rsidRPr="008159D0">
        <w:rPr>
          <w:rFonts w:ascii="Times New Roman" w:hAnsi="Times New Roman" w:cs="Times New Roman"/>
        </w:rPr>
        <w:lastRenderedPageBreak/>
        <w:t xml:space="preserve">берут биопсию крайней плоти и исследуют рецепторы андрогенов in vitro. Проводят пробное лечение тестостероном: если чувствительность к андрогенам не нарушена, половой член увеличивается. </w:t>
      </w:r>
    </w:p>
    <w:p w:rsidR="00692FC0" w:rsidRDefault="008159D0" w:rsidP="00692FC0">
      <w:pPr>
        <w:ind w:firstLine="708"/>
        <w:rPr>
          <w:rFonts w:ascii="Times New Roman" w:hAnsi="Times New Roman" w:cs="Times New Roman"/>
        </w:rPr>
      </w:pPr>
      <w:r w:rsidRPr="00692FC0">
        <w:rPr>
          <w:rFonts w:ascii="Times New Roman" w:hAnsi="Times New Roman" w:cs="Times New Roman"/>
          <w:i/>
        </w:rPr>
        <w:t>Аномалии наружных половых органов сочетаются с аномалиями заднего прохода.</w:t>
      </w:r>
      <w:r w:rsidRPr="008159D0">
        <w:rPr>
          <w:rFonts w:ascii="Times New Roman" w:hAnsi="Times New Roman" w:cs="Times New Roman"/>
        </w:rPr>
        <w:t xml:space="preserve"> Следует заподозрить синдромы CHARGE или VACTERL либо транспозицию полового члена и мошонки. Все эти синдромы обусловлены нарушениями формирования клоаки и заднего прохода на ранних стадиях эмбриогенеза. 1. Синдром CHARGE обычно возникает спорадически. Компоненты синдрома: Coloboma — колобома, Heart defect — порок сердца, Atresia choanae — атрезия хоан, Retarded growth and development — задержка роста и развития, Genital anomalies — аномалии наружных половых органов, Ear anomalies — аномалии ушей. Иногда имеется гипопитуитаризм. 2. Синдром VACTERL чаще спорадический, но может быть обусловлен приемом половых гормонов на ранних сроках беременности. Компоненты синдрома: Vertebral anomalies — аномалии позвонков и других костей, Anal atresia — атрезия заднего прохода, Cardiac defects — пороки сердца, TracheoEsophageal fistula — трахеопищеводные свищи, Radial dysplasia and Renal anomalies — дисплазия лучевой кости и аномалии почек, Limb anomalies — пороки развития конечностей (например, полидактилия). 186 3. Транспозиция полового члена может быть изолированной или сочетаться с атрезией заднего прохода. </w:t>
      </w:r>
    </w:p>
    <w:p w:rsidR="00692FC0" w:rsidRDefault="008159D0" w:rsidP="00692FC0">
      <w:pPr>
        <w:ind w:firstLine="708"/>
        <w:rPr>
          <w:rFonts w:ascii="Times New Roman" w:hAnsi="Times New Roman" w:cs="Times New Roman"/>
        </w:rPr>
      </w:pPr>
      <w:r w:rsidRPr="00692FC0">
        <w:rPr>
          <w:rFonts w:ascii="Times New Roman" w:hAnsi="Times New Roman" w:cs="Times New Roman"/>
          <w:b/>
        </w:rPr>
        <w:t>Лечение.</w:t>
      </w:r>
      <w:r w:rsidRPr="008159D0">
        <w:rPr>
          <w:rFonts w:ascii="Times New Roman" w:hAnsi="Times New Roman" w:cs="Times New Roman"/>
        </w:rPr>
        <w:t xml:space="preserve"> Ведение ребенка с наружными половыми органами промежуточного типа — сложная работа, которую надо планировать на несколько лет вперед. Главные составляющие лечения: реконструктивные операции, медикаментозная терапия, психологическая помощь больному и его семье. </w:t>
      </w:r>
    </w:p>
    <w:p w:rsidR="00DB4F4D" w:rsidRDefault="008159D0" w:rsidP="00692FC0">
      <w:pPr>
        <w:ind w:firstLine="708"/>
        <w:rPr>
          <w:rFonts w:ascii="Times New Roman" w:hAnsi="Times New Roman" w:cs="Times New Roman"/>
        </w:rPr>
      </w:pPr>
      <w:r w:rsidRPr="00692FC0">
        <w:rPr>
          <w:rFonts w:ascii="Times New Roman" w:hAnsi="Times New Roman" w:cs="Times New Roman"/>
          <w:i/>
        </w:rPr>
        <w:t>План реконструктивных операций</w:t>
      </w:r>
      <w:r w:rsidRPr="008159D0">
        <w:rPr>
          <w:rFonts w:ascii="Times New Roman" w:hAnsi="Times New Roman" w:cs="Times New Roman"/>
        </w:rPr>
        <w:t xml:space="preserve"> 1. Девочкам проводят пластику или резекцию клитора. Мы рекомендуем выполнять эти операции между 1,5 и 2 годами. Другие авторы предпочитают более ранние сроки. Но всеми признано, что цель операции — восстановить нормальный вид половых органов до того, как ребенок начнет осознавать свое состояние. Операции по реконструкции влагалища следует отложить до подросткового возраста. Для этой операции требуются трансплантаты фиксированной формы, а в послеоперационном периоде применяют влагалищные расширители. Поэтому успешный исход зависит от сотрудничества больной и ее желания лечиться; в противном случае может возникнуть стеноз влагалища. 2. У мальчиков фаллопластику проводят обычно в несколько этапов, что зависит от степени гипоспадии и степени искривления полового члена. В отсутствие яичек их замещают трансплантатами, выкроенными из мошонки. Мы предпочитаем проводить подросткам одномоментную имплантацию полового члена с протезом взрослого размера после короткого курса андрогенов. Если же ребенок начинает страдать от своей аномалии в более раннем возрасте, операцию делают раньше и применяют протез детского размера. 3. Лечение ребенка с врожденными аномалиями должно быть комплексным. Б. План комплексного лечения 1. Показания к медикаментозному и хирургическому лечению определяет специалист (обычно — детский эндокринолог). Длительное лечение должно включать регулярные беседы </w:t>
      </w:r>
      <w:r w:rsidRPr="008159D0">
        <w:rPr>
          <w:rFonts w:ascii="Times New Roman" w:hAnsi="Times New Roman" w:cs="Times New Roman"/>
        </w:rPr>
        <w:lastRenderedPageBreak/>
        <w:t>с родителями. Они позволяют родителям лучше понять, что происходит с ребенком, и укрепляют доверие к врачу. 2. Если причина аномалии — аутосомно-рецессивное или сцепленное с X-хромосомой заболевание, показано медико-генетическое консультирование. Может потребоваться обследование родственников (особенно при заболеваниях, обусловленных резистентностью к андрогенам). 3. Длительное лечение и повторные операции — тяжелое испытание для больных и их родственников. Поэтому к ним всегда надо относиться с теплотой и сочувствием.</w:t>
      </w:r>
    </w:p>
    <w:p w:rsidR="00692FC0" w:rsidRPr="008159D0" w:rsidRDefault="00692FC0" w:rsidP="00692FC0">
      <w:pPr>
        <w:spacing w:before="100" w:beforeAutospacing="1" w:after="100" w:afterAutospacing="1" w:line="240" w:lineRule="auto"/>
        <w:ind w:firstLine="0"/>
        <w:jc w:val="left"/>
        <w:outlineLvl w:val="1"/>
        <w:rPr>
          <w:rFonts w:ascii="Times New Roman" w:hAnsi="Times New Roman" w:cs="Times New Roman"/>
          <w:sz w:val="24"/>
          <w:szCs w:val="24"/>
        </w:rPr>
      </w:pPr>
      <w:r w:rsidRPr="008159D0">
        <w:rPr>
          <w:rFonts w:ascii="Times New Roman" w:eastAsia="Times New Roman" w:hAnsi="Times New Roman" w:cs="Times New Roman"/>
          <w:bCs/>
          <w:sz w:val="24"/>
          <w:szCs w:val="24"/>
          <w:lang w:eastAsia="ru-RU"/>
        </w:rPr>
        <w:t xml:space="preserve">ПЛАН </w:t>
      </w:r>
      <w:r w:rsidR="00F7309F">
        <w:rPr>
          <w:rFonts w:ascii="Times New Roman" w:eastAsia="Times New Roman" w:hAnsi="Times New Roman" w:cs="Times New Roman"/>
          <w:bCs/>
          <w:sz w:val="24"/>
          <w:szCs w:val="24"/>
          <w:lang w:val="uz-Latn-UZ" w:eastAsia="ru-RU"/>
        </w:rPr>
        <w:t>2</w:t>
      </w:r>
      <w:r w:rsidRPr="008159D0">
        <w:rPr>
          <w:rFonts w:ascii="Times New Roman" w:eastAsia="Times New Roman" w:hAnsi="Times New Roman" w:cs="Times New Roman"/>
          <w:bCs/>
          <w:sz w:val="24"/>
          <w:szCs w:val="24"/>
          <w:lang w:eastAsia="ru-RU"/>
        </w:rPr>
        <w:t xml:space="preserve">. </w:t>
      </w:r>
      <w:r w:rsidRPr="00692FC0">
        <w:rPr>
          <w:rFonts w:ascii="Times New Roman" w:hAnsi="Times New Roman" w:cs="Times New Roman"/>
          <w:sz w:val="24"/>
          <w:szCs w:val="24"/>
        </w:rPr>
        <w:t>ПРЕЖДЕВРЕМЕННОЕ ПОЛОВОЕ РАЗВИТИЕ</w:t>
      </w:r>
    </w:p>
    <w:p w:rsidR="00692FC0" w:rsidRDefault="00692FC0" w:rsidP="00692FC0">
      <w:pPr>
        <w:ind w:firstLine="0"/>
        <w:rPr>
          <w:rFonts w:ascii="Times New Roman" w:hAnsi="Times New Roman" w:cs="Times New Roman"/>
        </w:rPr>
      </w:pPr>
    </w:p>
    <w:p w:rsidR="00692FC0" w:rsidRDefault="00692FC0" w:rsidP="00692FC0">
      <w:pPr>
        <w:ind w:firstLine="0"/>
        <w:rPr>
          <w:rFonts w:ascii="Times New Roman" w:hAnsi="Times New Roman" w:cs="Times New Roman"/>
        </w:rPr>
      </w:pPr>
    </w:p>
    <w:p w:rsidR="00692FC0" w:rsidRDefault="00692FC0" w:rsidP="00692FC0">
      <w:pPr>
        <w:ind w:firstLine="0"/>
        <w:rPr>
          <w:rFonts w:ascii="Times New Roman" w:hAnsi="Times New Roman" w:cs="Times New Roman"/>
        </w:rPr>
      </w:pPr>
      <w:r w:rsidRPr="00692FC0">
        <w:rPr>
          <w:rFonts w:ascii="Times New Roman" w:hAnsi="Times New Roman" w:cs="Times New Roman"/>
          <w:b/>
        </w:rPr>
        <w:t>Определение.</w:t>
      </w:r>
      <w:r w:rsidRPr="00692FC0">
        <w:rPr>
          <w:rFonts w:ascii="Times New Roman" w:hAnsi="Times New Roman" w:cs="Times New Roman"/>
        </w:rPr>
        <w:t xml:space="preserve"> Преждевременное половое развитие — это появление всех или некоторых вторичных половых признаков (а в некоторых случаях — и менархе) у девочек младше 8 лет. Б.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1. Истинное преждевременное половое развитие обусловлено ранней активацией гипоталамуса или аденогипофиза, что приводит к избыточной секреции ЛГ и ФСГ. Важнейшие особенности истинного преждевременного полового развития: а. Всегда изосексуальное (соответствует генетическому и гонадному женскому полу). б. Всегда полное, т. е. включает телархе (увеличение молочных желез), адренархе (лобковое и подмышечное оволосение) и ускорение роста. в. Всегда завершенное (преждевременно наступает менархе).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2. Ложное преждевременное половое развитие обусловлено автономной избыточной секрецией эстрогенов в надпочечниках или яичниках либо приемом эстрогенов или гонадотропных гормонов. Ложное преждевременное половое развитие, так же как и истинное, сопровождается ускорением роста. В отличие от истинного преждевременного полового развития, ложное преждевременное половое развитие всегда незавершенное (преждевременное менархе не наступает) и может быть как изосексуальным, так и гетеросексуальным.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3. Неполное преждевременное половое развитие а. Изолированное преждевременное телархе. б. Изолированное преждевременное адренархе. Неполное преждевременное половое развитие может быть обусловлено как избытком гонадотропных гормонов, так и избытком половых гормонов и обычно не сопровождается ускорением роста.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4. Заболевания, сопровождающиеся преждевременным половым развитием: кисты яичников, первичный гипотиреоз, синдромы Мак-Кьюна— Олбрайта и Рассела—Сильвера. В. Трудности диагноза. Если у девочки младше 8 лет одновременно выявлены телархе, адренархе и ускорение роста, диагноз преждевременного полового развития не вызывает сомнений. В таких случаях остается только выяснить причину заболевания с помощью лабораторных исследований. Однако гораздо чаще врачу приходится </w:t>
      </w:r>
      <w:r w:rsidRPr="00692FC0">
        <w:rPr>
          <w:rFonts w:ascii="Times New Roman" w:hAnsi="Times New Roman" w:cs="Times New Roman"/>
        </w:rPr>
        <w:lastRenderedPageBreak/>
        <w:t xml:space="preserve">сталкиваться всего с одним или двумя симптомами, поскольку они обычно появляются последовательно. Кроме того, каждый из симптомов может быть проявлением полной формы преждевременного полового развития (истинного или ложного), неполного преждевременного полового развития либо других заболеваний. Примеры: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1. При раннем увеличении молочных желез необходимо дифференцировать истинное преждевременное половое развитие, ложное преждевременное половое развитие и изолированное преждевременное телархе.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2. Раннее лобковое оволосение может быть проявлением преждевременного полового развития или изолированного преждевременного адренархе, но встречается и при неклассических формах врожденной гиперплазии коры надпочечников.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3. Ускорение роста наблюдается не только при преждевременном половом развитии, но и при изолированной гиперсекреции СТГ. При дифференциальной диагностике надо помнить, что полные формы преждевременного полового развития всегда </w:t>
      </w:r>
      <w:r>
        <w:rPr>
          <w:rFonts w:ascii="Times New Roman" w:hAnsi="Times New Roman" w:cs="Times New Roman"/>
        </w:rPr>
        <w:t>сопровождаются ускорением роста</w:t>
      </w:r>
      <w:r w:rsidRPr="00692FC0">
        <w:rPr>
          <w:rFonts w:ascii="Times New Roman" w:hAnsi="Times New Roman" w:cs="Times New Roman"/>
        </w:rPr>
        <w:t xml:space="preserve">. У девочек с кровянистыми выделениями из влагалища или маточным кровотечением исключают инородное тело и опухоли. </w:t>
      </w:r>
    </w:p>
    <w:p w:rsidR="00692FC0" w:rsidRDefault="00692FC0" w:rsidP="00692FC0">
      <w:pPr>
        <w:ind w:firstLine="708"/>
        <w:rPr>
          <w:rFonts w:ascii="Times New Roman" w:hAnsi="Times New Roman" w:cs="Times New Roman"/>
        </w:rPr>
      </w:pPr>
      <w:r w:rsidRPr="00692FC0">
        <w:rPr>
          <w:rFonts w:ascii="Times New Roman" w:hAnsi="Times New Roman" w:cs="Times New Roman"/>
          <w:b/>
        </w:rPr>
        <w:t>Истинное преждевременное половое развитие</w:t>
      </w:r>
      <w:r w:rsidRPr="00692FC0">
        <w:rPr>
          <w:rFonts w:ascii="Times New Roman" w:hAnsi="Times New Roman" w:cs="Times New Roman"/>
        </w:rPr>
        <w:t xml:space="preserve"> </w:t>
      </w:r>
    </w:p>
    <w:p w:rsidR="00692FC0" w:rsidRDefault="00692FC0" w:rsidP="00692FC0">
      <w:pPr>
        <w:ind w:firstLine="708"/>
        <w:rPr>
          <w:rFonts w:ascii="Times New Roman" w:hAnsi="Times New Roman" w:cs="Times New Roman"/>
        </w:rPr>
      </w:pPr>
      <w:r w:rsidRPr="00692FC0">
        <w:rPr>
          <w:rFonts w:ascii="Times New Roman" w:hAnsi="Times New Roman" w:cs="Times New Roman"/>
          <w:i/>
        </w:rPr>
        <w:t>Этиология и патогенез.</w:t>
      </w:r>
      <w:r w:rsidRPr="00692FC0">
        <w:rPr>
          <w:rFonts w:ascii="Times New Roman" w:hAnsi="Times New Roman" w:cs="Times New Roman"/>
        </w:rPr>
        <w:t xml:space="preserve"> Истинное преждевременное половое развитие всегда обусловлено ранней активацией гипоталамо-гипофизарной системы. Причины: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1. Спонтанное усиление секреции гонадолиберина или ЛГ и ФСГ, не связанное с врожденными аномалиями или заболеваниями ЦНС.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2. Гипертрофия или гамартома гипоталамуса.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3. Опухоли и другие заболевания ЦНС, нарушающие равновесие между стимуляцией и торможением секреции гонадотропных гормонов, свойственное препубертатному периоду.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4. Поздно начатое лечение вирилизирующих форм врожденной гиперплазии коры надпочечников. Высокий уровень надпочечниковых андрогенов до лечения стимулирует преждевременное созревание гипоталамо-гипофизарной системы. В то же время избыток андрогенов подавляет секрецию гонадолиберина и гонадотропных гормонов по принципу отрицательной обратной связи. Когда начинают лечение глюкокортикоидами, уровень андрогенов падает и в результате резко усиливается секреция гонадолиберина и гонадотропных гормонов.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5. Лучевая терапия злокачественных новообразований головного мозга. У таких больных избыток гонадотропных гормонов может сопровождаться дефицитом других гормонов аденогипофиза, например СТГ. Более чем в 90% случаев преждевременное половое развитие у девочек — истинное. Почти во всех этих случаях причину обнаружить не удается и заболевание считают идиопатическим. Однако </w:t>
      </w:r>
      <w:r w:rsidRPr="00692FC0">
        <w:rPr>
          <w:rFonts w:ascii="Times New Roman" w:hAnsi="Times New Roman" w:cs="Times New Roman"/>
        </w:rPr>
        <w:lastRenderedPageBreak/>
        <w:t xml:space="preserve">современные инструментальные методы (КТ и МРТ) позволяют выявить малейшие аномалии ЦНС, например гамартому гипоталамуса. Поэтому число диагнозов «идиопатическое преждевременное половое развитие» постепенно уменьшается. </w:t>
      </w:r>
    </w:p>
    <w:p w:rsidR="00692FC0" w:rsidRDefault="00692FC0" w:rsidP="00692FC0">
      <w:pPr>
        <w:ind w:firstLine="708"/>
        <w:rPr>
          <w:rFonts w:ascii="Times New Roman" w:hAnsi="Times New Roman" w:cs="Times New Roman"/>
        </w:rPr>
      </w:pPr>
      <w:r w:rsidRPr="00692FC0">
        <w:rPr>
          <w:rFonts w:ascii="Times New Roman" w:hAnsi="Times New Roman" w:cs="Times New Roman"/>
          <w:b/>
        </w:rPr>
        <w:t>Клиническая картина</w:t>
      </w:r>
      <w:r w:rsidRPr="00692FC0">
        <w:rPr>
          <w:rFonts w:ascii="Times New Roman" w:hAnsi="Times New Roman" w:cs="Times New Roman"/>
        </w:rPr>
        <w:t xml:space="preserve"> 1. При истинном преждевременном половом развитии последовательность событий обычно такая же, как в норме: сначала наступает телархе, затем адренархе, затем ускорение роста и, н</w:t>
      </w:r>
      <w:r>
        <w:rPr>
          <w:rFonts w:ascii="Times New Roman" w:hAnsi="Times New Roman" w:cs="Times New Roman"/>
        </w:rPr>
        <w:t>аконец, менархе</w:t>
      </w:r>
      <w:r w:rsidRPr="00692FC0">
        <w:rPr>
          <w:rFonts w:ascii="Times New Roman" w:hAnsi="Times New Roman" w:cs="Times New Roman"/>
        </w:rPr>
        <w:t xml:space="preserve">. Однако у некоторых больных телархе и менархе могут наступить задолго до адренархе. Это объясняется тем, что секреция эстрогенов в яичниках и секреция андрогенов в надпочечниках регулируются независимо.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2. В норме менархе обычно наступает не раньше чем через 2 года после начала полового развития. При истинном преждевременном половом развитии менархе может наступить гораздо раньше: через 0,5—1 год после начала заболевания. </w:t>
      </w:r>
    </w:p>
    <w:p w:rsidR="00692FC0" w:rsidRDefault="00692FC0" w:rsidP="00692FC0">
      <w:pPr>
        <w:ind w:firstLine="708"/>
        <w:rPr>
          <w:rFonts w:ascii="Times New Roman" w:hAnsi="Times New Roman" w:cs="Times New Roman"/>
        </w:rPr>
      </w:pPr>
      <w:r w:rsidRPr="00692FC0">
        <w:rPr>
          <w:rFonts w:ascii="Times New Roman" w:hAnsi="Times New Roman" w:cs="Times New Roman"/>
          <w:b/>
        </w:rPr>
        <w:t>Ложное преждевременное половое развитие</w:t>
      </w:r>
      <w:r w:rsidRPr="00692FC0">
        <w:rPr>
          <w:rFonts w:ascii="Times New Roman" w:hAnsi="Times New Roman" w:cs="Times New Roman"/>
        </w:rPr>
        <w:t xml:space="preserve"> </w:t>
      </w:r>
    </w:p>
    <w:p w:rsidR="00692FC0" w:rsidRDefault="00692FC0" w:rsidP="00692FC0">
      <w:pPr>
        <w:ind w:firstLine="708"/>
        <w:rPr>
          <w:rFonts w:ascii="Times New Roman" w:hAnsi="Times New Roman" w:cs="Times New Roman"/>
        </w:rPr>
      </w:pPr>
      <w:r w:rsidRPr="00692FC0">
        <w:rPr>
          <w:rFonts w:ascii="Times New Roman" w:hAnsi="Times New Roman" w:cs="Times New Roman"/>
        </w:rPr>
        <w:t xml:space="preserve"> Изосексуальное ложное преждевременное половое развитие </w:t>
      </w:r>
      <w:r w:rsidRPr="00692FC0">
        <w:rPr>
          <w:rFonts w:ascii="Times New Roman" w:hAnsi="Times New Roman" w:cs="Times New Roman"/>
          <w:i/>
        </w:rPr>
        <w:t xml:space="preserve">Этиология. </w:t>
      </w:r>
      <w:r w:rsidRPr="00692FC0">
        <w:rPr>
          <w:rFonts w:ascii="Times New Roman" w:hAnsi="Times New Roman" w:cs="Times New Roman"/>
        </w:rPr>
        <w:t xml:space="preserve">Ложное преждевременное половое развитие обусловлено автономной гиперсекрецией эстрогенов в яичниках и надпочечниках либо приемом эстрогенов 189 или гонадотропных гормонов. Чаще всего источником эндогенных эстрогенов бывают опухоли. Другие причины: первичный гипотиреоз, постоянная активация яичников при синдроме Мак-Кьюна—Олбрайта, синдром Рассела—Сильвера </w:t>
      </w:r>
    </w:p>
    <w:p w:rsidR="00692FC0" w:rsidRDefault="00692FC0" w:rsidP="00692FC0">
      <w:pPr>
        <w:ind w:firstLine="708"/>
        <w:rPr>
          <w:rFonts w:ascii="Times New Roman" w:hAnsi="Times New Roman" w:cs="Times New Roman"/>
        </w:rPr>
      </w:pPr>
      <w:r w:rsidRPr="00692FC0">
        <w:rPr>
          <w:rFonts w:ascii="Times New Roman" w:hAnsi="Times New Roman" w:cs="Times New Roman"/>
          <w:b/>
        </w:rPr>
        <w:t>Клиническая картина</w:t>
      </w:r>
      <w:r w:rsidRPr="00692FC0">
        <w:rPr>
          <w:rFonts w:ascii="Times New Roman" w:hAnsi="Times New Roman" w:cs="Times New Roman"/>
        </w:rPr>
        <w:t xml:space="preserve">. Симптомы такие же, как при истинном преждевременном половом развитии: телархе, ускорение роста, адренархе. Несмотря на отсутствие овуляторных циклов, у некоторых больных появляются маточные кровотечения, часто нерегулярные. Причина отторжения эндометрия — колебания или резкое падение уровня эстрогенов. Последовательность появления симптомов и их выраженность зависят от причины заболевания. Чем больше избыток эстрогенов, тем быстрее и ярче проявляются симптомы. </w:t>
      </w:r>
    </w:p>
    <w:p w:rsidR="00692FC0" w:rsidRDefault="00692FC0" w:rsidP="00692FC0">
      <w:pPr>
        <w:ind w:firstLine="708"/>
        <w:rPr>
          <w:rFonts w:ascii="Times New Roman" w:hAnsi="Times New Roman" w:cs="Times New Roman"/>
        </w:rPr>
      </w:pPr>
      <w:r w:rsidRPr="00692FC0">
        <w:rPr>
          <w:rFonts w:ascii="Times New Roman" w:hAnsi="Times New Roman" w:cs="Times New Roman"/>
          <w:b/>
        </w:rPr>
        <w:t>Гетеросексуальное ложное преждевременное половое развитие.</w:t>
      </w:r>
      <w:r w:rsidRPr="00692FC0">
        <w:rPr>
          <w:rFonts w:ascii="Times New Roman" w:hAnsi="Times New Roman" w:cs="Times New Roman"/>
        </w:rPr>
        <w:t xml:space="preserve"> Эта форма преждевременного полового развития характеризуется появлением мужских вторичных половых признаков у девочек из-за избытка андрогенов. </w:t>
      </w:r>
    </w:p>
    <w:p w:rsidR="00692FC0" w:rsidRDefault="00692FC0" w:rsidP="00692FC0">
      <w:pPr>
        <w:ind w:firstLine="708"/>
        <w:rPr>
          <w:rFonts w:ascii="Times New Roman" w:hAnsi="Times New Roman" w:cs="Times New Roman"/>
        </w:rPr>
      </w:pPr>
      <w:r w:rsidRPr="00692FC0">
        <w:rPr>
          <w:rFonts w:ascii="Times New Roman" w:hAnsi="Times New Roman" w:cs="Times New Roman"/>
          <w:i/>
        </w:rPr>
        <w:t>Этиология.</w:t>
      </w:r>
      <w:r w:rsidRPr="00692FC0">
        <w:rPr>
          <w:rFonts w:ascii="Times New Roman" w:hAnsi="Times New Roman" w:cs="Times New Roman"/>
        </w:rPr>
        <w:t xml:space="preserve"> Самая распространенная причина — легкая вирилизирующая форма врожденной гиперплазии коры надпочечников, в частности — недостаточность 21- гидроксилазы. Другие причины очень редки и включают андрогенсекретирующие опухоли. </w:t>
      </w:r>
    </w:p>
    <w:p w:rsidR="00692FC0" w:rsidRDefault="00692FC0" w:rsidP="00692FC0">
      <w:pPr>
        <w:ind w:firstLine="708"/>
        <w:rPr>
          <w:rFonts w:ascii="Times New Roman" w:hAnsi="Times New Roman" w:cs="Times New Roman"/>
        </w:rPr>
      </w:pPr>
      <w:r w:rsidRPr="00692FC0">
        <w:rPr>
          <w:rFonts w:ascii="Times New Roman" w:hAnsi="Times New Roman" w:cs="Times New Roman"/>
          <w:b/>
        </w:rPr>
        <w:t>Клиническая картина</w:t>
      </w:r>
      <w:r w:rsidRPr="00692FC0">
        <w:rPr>
          <w:rFonts w:ascii="Times New Roman" w:hAnsi="Times New Roman" w:cs="Times New Roman"/>
        </w:rPr>
        <w:t xml:space="preserve">: адренархе, гирсутизм, угри, гипертрофия клитора, изменение голоса, ускорение роста или высокорослость, мужское телосложение. При обследовании следует помнить следующее. а. Наружные половые органы промежуточного типа у ребенка младшего возраста и </w:t>
      </w:r>
      <w:r w:rsidRPr="00692FC0">
        <w:rPr>
          <w:rFonts w:ascii="Times New Roman" w:hAnsi="Times New Roman" w:cs="Times New Roman"/>
        </w:rPr>
        <w:lastRenderedPageBreak/>
        <w:t>гетеросексуальное развитие в препубертатном периоде (истинный гермафродитизм или мужской псевдогермафродитизм) могут быть обусловлены нару</w:t>
      </w:r>
      <w:r>
        <w:rPr>
          <w:rFonts w:ascii="Times New Roman" w:hAnsi="Times New Roman" w:cs="Times New Roman"/>
        </w:rPr>
        <w:t>шениями половой дифференцировки.</w:t>
      </w:r>
    </w:p>
    <w:p w:rsidR="00692FC0" w:rsidRDefault="00692FC0" w:rsidP="00692FC0">
      <w:pPr>
        <w:ind w:firstLine="0"/>
        <w:rPr>
          <w:rFonts w:ascii="Times New Roman" w:hAnsi="Times New Roman" w:cs="Times New Roman"/>
        </w:rPr>
      </w:pPr>
      <w:r w:rsidRPr="00692FC0">
        <w:rPr>
          <w:rFonts w:ascii="Times New Roman" w:hAnsi="Times New Roman" w:cs="Times New Roman"/>
        </w:rPr>
        <w:t xml:space="preserve">б. Гипертрофия клитора может быть вызвана не только вирилизацией, но и новообразованием, например нейрофибромой. 3. Лабораторная диагностика. Уровни тестостерона и дегидроэпиандростерона в сыворотке и 17-кетостероидов в моче, как правило, превышают возрастную норму. Костный возраст значительно опережает паспортный. </w:t>
      </w:r>
    </w:p>
    <w:p w:rsidR="00692FC0" w:rsidRDefault="00692FC0" w:rsidP="00692FC0">
      <w:pPr>
        <w:ind w:firstLine="0"/>
        <w:rPr>
          <w:rFonts w:ascii="Times New Roman" w:hAnsi="Times New Roman" w:cs="Times New Roman"/>
        </w:rPr>
      </w:pPr>
      <w:r w:rsidRPr="00692FC0">
        <w:rPr>
          <w:rFonts w:ascii="Times New Roman" w:hAnsi="Times New Roman" w:cs="Times New Roman"/>
          <w:b/>
        </w:rPr>
        <w:t>Неполное преждевременное половое развитие</w:t>
      </w:r>
      <w:r w:rsidRPr="00692FC0">
        <w:rPr>
          <w:rFonts w:ascii="Times New Roman" w:hAnsi="Times New Roman" w:cs="Times New Roman"/>
        </w:rPr>
        <w:t xml:space="preserve"> А. Изолированное преждевременное телархе. Преждевременное телархе чаще всего встречается у девочек младше 2 лет, но может возникать и позже, особенно после 6 лет. При осмотре и пальпации определяются увеличенные молочные железы (даже у новорожденных). Главная причина преждевременного телархе — постоянно повышенная секреторная активность яичников. Другие причины: периодические выбросы эстрогенов либо повышенная чувствительность молочных желез к эстрогенам. Обычно молочные железы уменьшаются до нормальных размеров в течение года, но в некоторых случаях остаются увеличенными вплоть до пубертатного периода. Прогноз при изолированном преждевременном телархе благоприятный, лечение не требуется. Родителям объясняют, что это преходящее состояние и вариант нормы, поэтому причин для беспокойства нет. В то же время телархе может оказаться первым симптомом истинного или ложного преждевременного полового развития. Поэтому всех девочек с преждевременным телархе необходимо повторно обследовать два раза в год. </w:t>
      </w:r>
    </w:p>
    <w:p w:rsidR="00692FC0" w:rsidRDefault="00692FC0" w:rsidP="00692FC0">
      <w:pPr>
        <w:ind w:firstLine="0"/>
        <w:rPr>
          <w:rFonts w:ascii="Times New Roman" w:hAnsi="Times New Roman" w:cs="Times New Roman"/>
        </w:rPr>
      </w:pPr>
      <w:r w:rsidRPr="00692FC0">
        <w:rPr>
          <w:rFonts w:ascii="Times New Roman" w:hAnsi="Times New Roman" w:cs="Times New Roman"/>
          <w:b/>
        </w:rPr>
        <w:t>Изолированное преждевременное адренархе.</w:t>
      </w:r>
      <w:r w:rsidRPr="00692FC0">
        <w:rPr>
          <w:rFonts w:ascii="Times New Roman" w:hAnsi="Times New Roman" w:cs="Times New Roman"/>
        </w:rPr>
        <w:t xml:space="preserve"> Раннее лобковое и подмышечное оволосение у девочек обусловлено повышенной секрецией надпочечниковых андрогенов в препубертатном периоде. При изолированном преждевременном адренархе гиперсекреция андрогенов имеет преходящий характер, поэтому прогноз благоприятный. Лечение обычно не требуется. Адренархе может быть первым симптомом изосексуального преждевременного полового развития (вызванного избытком гонадотропных гормонов либо эстрогенов) или гетеросексуального преждевременного полового развития (вызванного вирилизирующим заболеванием, например врожденной гиперплазией коры надпочечников). Чтобы отличить изолированное преждевременное адренархе от истинного или ложного преждевременного полового развития, надо оценить скорость роста ребенка и костный возраст. При преждевременном половом развитии рост значительно ускорен, а костный возраст опережает паспортный. При изолированном преждевременном адренархе костный возраст почти всегда соответствует паспортному. Характерные признаки вирилизирующего заболевания: угри, жирная кожа, гипертрофия клитора, чрезмерное развитие мускулатуры. Без лечения все эти симптомы сохраняются, а в пубертатном периоде к ним присоединяются гирсутизм и аменорея. </w:t>
      </w:r>
    </w:p>
    <w:p w:rsidR="00692FC0" w:rsidRDefault="00692FC0" w:rsidP="00692FC0">
      <w:pPr>
        <w:ind w:firstLine="0"/>
        <w:rPr>
          <w:rFonts w:ascii="Times New Roman" w:hAnsi="Times New Roman" w:cs="Times New Roman"/>
        </w:rPr>
      </w:pPr>
      <w:r w:rsidRPr="00692FC0">
        <w:rPr>
          <w:rFonts w:ascii="Times New Roman" w:hAnsi="Times New Roman" w:cs="Times New Roman"/>
          <w:i/>
        </w:rPr>
        <w:lastRenderedPageBreak/>
        <w:t>Заболевания, сопровождающиеся преждевременным половым развитием</w:t>
      </w:r>
      <w:r w:rsidRPr="00692FC0">
        <w:rPr>
          <w:rFonts w:ascii="Times New Roman" w:hAnsi="Times New Roman" w:cs="Times New Roman"/>
        </w:rPr>
        <w:t xml:space="preserve"> А. Кисты яичников могут быть причиной истинного преждевременного полового развития и преждевременного телархе. Кисты яичников нередко обнаруживают и у здоровых девочек препубертатного возраста. </w:t>
      </w:r>
    </w:p>
    <w:p w:rsidR="00692FC0" w:rsidRDefault="00692FC0" w:rsidP="00692FC0">
      <w:pPr>
        <w:ind w:firstLine="708"/>
        <w:rPr>
          <w:rFonts w:ascii="Times New Roman" w:hAnsi="Times New Roman" w:cs="Times New Roman"/>
        </w:rPr>
      </w:pPr>
      <w:r w:rsidRPr="00692FC0">
        <w:rPr>
          <w:rFonts w:ascii="Times New Roman" w:hAnsi="Times New Roman" w:cs="Times New Roman"/>
          <w:b/>
        </w:rPr>
        <w:t>Этиология.</w:t>
      </w:r>
      <w:r w:rsidRPr="00692FC0">
        <w:rPr>
          <w:rFonts w:ascii="Times New Roman" w:hAnsi="Times New Roman" w:cs="Times New Roman"/>
        </w:rPr>
        <w:t xml:space="preserve"> Киста развивается из незрелого фолликула. В норме фолликул сначала увеличивается в размерах, а затем атрофируется. Если фолликул продолжает расти, формируется киста. Ненормальный рост фолликула обусловлен выбросами гонадотропных гормонов. Эти выбросы происходят как в норме, так и при нарушениях полового развития. Поэтому наличие кисты яичника само по себе не является признаком патологии и не указывает на ее причину. </w:t>
      </w:r>
    </w:p>
    <w:p w:rsidR="001E5719" w:rsidRDefault="00692FC0" w:rsidP="00692FC0">
      <w:pPr>
        <w:ind w:firstLine="708"/>
        <w:rPr>
          <w:rFonts w:ascii="Times New Roman" w:hAnsi="Times New Roman" w:cs="Times New Roman"/>
        </w:rPr>
      </w:pPr>
      <w:r w:rsidRPr="00692FC0">
        <w:rPr>
          <w:rFonts w:ascii="Times New Roman" w:hAnsi="Times New Roman" w:cs="Times New Roman"/>
          <w:b/>
        </w:rPr>
        <w:t>Диагностика и лечение.</w:t>
      </w:r>
      <w:r w:rsidRPr="00692FC0">
        <w:rPr>
          <w:rFonts w:ascii="Times New Roman" w:hAnsi="Times New Roman" w:cs="Times New Roman"/>
        </w:rPr>
        <w:t xml:space="preserve"> Кисты яичника обнаруживают при УЗИ малого таза. В большинстве случаев кисты самопроизвольно регрессируют, даже при истинном преждевременном половом развитии. Обычно при повторном УЗИ (через 2—3 мес) выясняется, что киста уменьшилась и не требует лечения. Поэтому кисту удаляют только при разрыве или перекруте ножки.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Первичный гипотиреоз.</w:t>
      </w:r>
      <w:r w:rsidRPr="00692FC0">
        <w:rPr>
          <w:rFonts w:ascii="Times New Roman" w:hAnsi="Times New Roman" w:cs="Times New Roman"/>
        </w:rPr>
        <w:t xml:space="preserve"> Согласно нашим наблюдениям, первичный гипотиреоз и преждевременное половое развитие сочетаются очень редко. Другие авторы, напротив, полагают, что это достаточно распространенное сочетание.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Этиология и патогенез неясны.</w:t>
      </w:r>
      <w:r w:rsidRPr="00692FC0">
        <w:rPr>
          <w:rFonts w:ascii="Times New Roman" w:hAnsi="Times New Roman" w:cs="Times New Roman"/>
        </w:rPr>
        <w:t xml:space="preserve"> Предполагают, что при дефиците тиреоидных гормонов стимулируется секреция не только тиролиберина, но и гонадолиберина. Поэтому усиление секреции ТТГ сопровождается усилением секреции гонадотропных гормонов. Действительно, у больных повышено содержание ЛГ, ФСГ, пролактина и альфа-субъединиц ЛГ, ФСГ и ТТГ.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Клиническая картина.</w:t>
      </w:r>
      <w:r w:rsidRPr="00692FC0">
        <w:rPr>
          <w:rFonts w:ascii="Times New Roman" w:hAnsi="Times New Roman" w:cs="Times New Roman"/>
        </w:rPr>
        <w:t xml:space="preserve"> При первичном гипотиреозе преждевременное половое развитие проявляется только увеличением молочных желез и изредка — галактореей. Преждевременное адренархе и ускорение роста отсутствуют. Часто выявляют поликистозные яичники.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 xml:space="preserve">Лечение </w:t>
      </w:r>
      <w:r w:rsidRPr="00692FC0">
        <w:rPr>
          <w:rFonts w:ascii="Times New Roman" w:hAnsi="Times New Roman" w:cs="Times New Roman"/>
        </w:rPr>
        <w:t xml:space="preserve">гипотиреоза тиреоидными гормонами нормализует уровень ТТГ и половое развитие. Если кисты яичников не рассасываются самопроизвольно, показано лечение медроксипрогестероном. </w:t>
      </w:r>
    </w:p>
    <w:p w:rsidR="001E5719" w:rsidRPr="001E5719" w:rsidRDefault="00692FC0" w:rsidP="00692FC0">
      <w:pPr>
        <w:ind w:firstLine="708"/>
        <w:rPr>
          <w:rFonts w:ascii="Times New Roman" w:hAnsi="Times New Roman" w:cs="Times New Roman"/>
          <w:b/>
        </w:rPr>
      </w:pPr>
      <w:r w:rsidRPr="001E5719">
        <w:rPr>
          <w:rFonts w:ascii="Times New Roman" w:hAnsi="Times New Roman" w:cs="Times New Roman"/>
          <w:b/>
        </w:rPr>
        <w:t xml:space="preserve">Синдром Мак-Кьюна—Олбрайта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Клиническая картина.</w:t>
      </w:r>
      <w:r w:rsidRPr="00692FC0">
        <w:rPr>
          <w:rFonts w:ascii="Times New Roman" w:hAnsi="Times New Roman" w:cs="Times New Roman"/>
        </w:rPr>
        <w:t xml:space="preserve"> Главные компоненты синдрома: преждевременное половое развитие; светло-коричневая пятнистая пигментация кожи, напоминающая географическую карту; полиоссальная фиброзная остеодисплазия. Могут встречаться и другие эндокринные заболевания: тиреотоксикоз, синдром Кушинга, акромегалия. Преждевременное половое развитие при синдроме Мак-Кьюна—Олбрайта начинается позже и протекает медленнее, чем другие формы преждевременного  полового развития. Как правило, первым проявлением оказываются маточные кровотечения. Они появляются задолго до наступления телархе и адренархе. Маточные кровотечения вызваны кратковременным </w:t>
      </w:r>
      <w:r w:rsidRPr="00692FC0">
        <w:rPr>
          <w:rFonts w:ascii="Times New Roman" w:hAnsi="Times New Roman" w:cs="Times New Roman"/>
        </w:rPr>
        <w:lastRenderedPageBreak/>
        <w:t xml:space="preserve">повышением уровней эстрогенов. У некоторых больных повышены уровни гонадотропных гормонов. В таких случаях наблюдается истинное преждевременное половое развитие.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Этиология.</w:t>
      </w:r>
      <w:r w:rsidRPr="00692FC0">
        <w:rPr>
          <w:rFonts w:ascii="Times New Roman" w:hAnsi="Times New Roman" w:cs="Times New Roman"/>
        </w:rPr>
        <w:t xml:space="preserve"> Эндокринные нарушения при синдроме Мак-Кьюна—Олбрайта вызваны мутациями белка Gsальфа, сопрягающего рецепторы ЛГ и ФСГ с аденилатциклазой в клетках яичников. Мутантный белок постоянно активирует аденилатциклазу, внутриклеточный уровень цАМФ повышается, и секреция эстрогенов усиливается в отсутствие гонадотропных гормонов. Предполагают, что мутации Gsальфа происходят на ранних стадиях эмбриогенеза. В результате образуются клоны клеток, несущих мутантные белки.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Лечение.</w:t>
      </w:r>
      <w:r w:rsidRPr="00692FC0">
        <w:rPr>
          <w:rFonts w:ascii="Times New Roman" w:hAnsi="Times New Roman" w:cs="Times New Roman"/>
        </w:rPr>
        <w:t xml:space="preserve"> Этиологические методы терапии не разработаны. Применение аналогов гонадолиберина бессмысленно, поскольку секреция эстрогенов не связана с избытком гонадотропных гормонов. Поэтому для лечения преждевременного полового развития используют медроксипрогестерона ацетат. При тяжелом поражении костей этот препарат применяют с осторожностью, так как он вызывает гипокальциемию.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Синдром Рассела—Сильвера.</w:t>
      </w:r>
      <w:r w:rsidRPr="00692FC0">
        <w:rPr>
          <w:rFonts w:ascii="Times New Roman" w:hAnsi="Times New Roman" w:cs="Times New Roman"/>
        </w:rPr>
        <w:t xml:space="preserve"> Это врожденное заболевание, характеризующееся внутриутробной задержкой развития, поздним закрытием большого родничка и нарушениями формирования скелета в раннем детском возрасте. Причина преждевременного полового развития — избыток гонадотропных гормонов. У больных своеобразное треугольное лицо, рост не превышает 155 см, нередко наблюдается асимметрия туловища и конечностей. Поскольку преждевременное половое развитие начинается относительно поздно (в 5—6 лет), лечение аналогами гонадолиберина нецелесообразно. </w:t>
      </w:r>
    </w:p>
    <w:p w:rsidR="001E5719" w:rsidRDefault="00692FC0" w:rsidP="00692FC0">
      <w:pPr>
        <w:ind w:firstLine="708"/>
        <w:rPr>
          <w:rFonts w:ascii="Times New Roman" w:hAnsi="Times New Roman" w:cs="Times New Roman"/>
        </w:rPr>
      </w:pPr>
      <w:r w:rsidRPr="001E5719">
        <w:rPr>
          <w:rFonts w:ascii="Times New Roman" w:hAnsi="Times New Roman" w:cs="Times New Roman"/>
          <w:b/>
        </w:rPr>
        <w:t>Обследование.</w:t>
      </w:r>
      <w:r w:rsidRPr="00692FC0">
        <w:rPr>
          <w:rFonts w:ascii="Times New Roman" w:hAnsi="Times New Roman" w:cs="Times New Roman"/>
        </w:rPr>
        <w:t xml:space="preserve"> Начинают со сбора анамнеза и физикального исследования. При осмотре оценивают половое развитие и ищут внешние признаки, которые могут указать на причину заболевания. Важнейший элемент физикального исследования — оценка скорости роста. При каждом осмотре рост записывают в таблице или отмечают на диаграмме физического развития и сравнивают с предшествующими показателями. Объем и тактика обследования зависят в первую очередь от клинической картины. </w:t>
      </w:r>
    </w:p>
    <w:p w:rsidR="001E5719" w:rsidRDefault="00692FC0" w:rsidP="00692FC0">
      <w:pPr>
        <w:ind w:firstLine="708"/>
        <w:rPr>
          <w:rFonts w:ascii="Times New Roman" w:hAnsi="Times New Roman" w:cs="Times New Roman"/>
        </w:rPr>
      </w:pPr>
      <w:r w:rsidRPr="00692FC0">
        <w:rPr>
          <w:rFonts w:ascii="Times New Roman" w:hAnsi="Times New Roman" w:cs="Times New Roman"/>
        </w:rPr>
        <w:t xml:space="preserve">Обнаружено только преждевременное увеличение молочных желез либо преждевременное лобковое или подмышечное оволосение. Следует заподозрить изолированное преждевременное телархе либо изолированное преждевременное адренархе и исключить преждевременное половое развитие. </w:t>
      </w:r>
    </w:p>
    <w:p w:rsidR="001E5719" w:rsidRDefault="00692FC0" w:rsidP="00692FC0">
      <w:pPr>
        <w:ind w:firstLine="708"/>
        <w:rPr>
          <w:rFonts w:ascii="Times New Roman" w:hAnsi="Times New Roman" w:cs="Times New Roman"/>
        </w:rPr>
      </w:pPr>
      <w:r w:rsidRPr="00692FC0">
        <w:rPr>
          <w:rFonts w:ascii="Times New Roman" w:hAnsi="Times New Roman" w:cs="Times New Roman"/>
        </w:rPr>
        <w:t xml:space="preserve">1. При сборе анамнеза выясняют, когда родители впервые заметили увеличение молочных желез (например, сразу после рождения). Нужно узнать, не получала ли девочка или ее мать половые гормоны или гонадотропные гормоны. </w:t>
      </w:r>
    </w:p>
    <w:p w:rsidR="001E5719" w:rsidRDefault="00692FC0" w:rsidP="00692FC0">
      <w:pPr>
        <w:ind w:firstLine="708"/>
        <w:rPr>
          <w:rFonts w:ascii="Times New Roman" w:hAnsi="Times New Roman" w:cs="Times New Roman"/>
        </w:rPr>
      </w:pPr>
      <w:r w:rsidRPr="00692FC0">
        <w:rPr>
          <w:rFonts w:ascii="Times New Roman" w:hAnsi="Times New Roman" w:cs="Times New Roman"/>
        </w:rPr>
        <w:lastRenderedPageBreak/>
        <w:t xml:space="preserve">2. Если ускорения роста нет (показатели роста сохраняются на уровне одного и того же процентиля для данного возраста), дальнейшее обследование не требуется. Однако необходимо следить за развитием молочных желез и оволосения, появлением других признаков полового созревания и скоростью роста. </w:t>
      </w:r>
    </w:p>
    <w:p w:rsidR="001E5719" w:rsidRDefault="00692FC0" w:rsidP="00692FC0">
      <w:pPr>
        <w:ind w:firstLine="708"/>
        <w:rPr>
          <w:rFonts w:ascii="Times New Roman" w:hAnsi="Times New Roman" w:cs="Times New Roman"/>
        </w:rPr>
      </w:pPr>
      <w:r w:rsidRPr="00692FC0">
        <w:rPr>
          <w:rFonts w:ascii="Times New Roman" w:hAnsi="Times New Roman" w:cs="Times New Roman"/>
        </w:rPr>
        <w:t>3. Если у девочки с ускоренным развитием молочных желез рост несколько превышает возрастную норму, а как она росла раньше — неизвестно, определяют костный возраст по рентгенограмме левой кисти и запястья. При изолированном преждевременном телархе и изолированном преждевременном адренархе костный возраст соответствует паспортному, а при преждевременном пол</w:t>
      </w:r>
      <w:r w:rsidR="001E5719">
        <w:rPr>
          <w:rFonts w:ascii="Times New Roman" w:hAnsi="Times New Roman" w:cs="Times New Roman"/>
        </w:rPr>
        <w:t xml:space="preserve">овом развитии опережает его. </w:t>
      </w:r>
      <w:r w:rsidRPr="00692FC0">
        <w:rPr>
          <w:rFonts w:ascii="Times New Roman" w:hAnsi="Times New Roman" w:cs="Times New Roman"/>
        </w:rPr>
        <w:t xml:space="preserve"> </w:t>
      </w:r>
    </w:p>
    <w:p w:rsidR="001E5719" w:rsidRDefault="00692FC0" w:rsidP="00692FC0">
      <w:pPr>
        <w:ind w:firstLine="708"/>
        <w:rPr>
          <w:rFonts w:ascii="Times New Roman" w:hAnsi="Times New Roman" w:cs="Times New Roman"/>
        </w:rPr>
      </w:pPr>
      <w:r w:rsidRPr="00692FC0">
        <w:rPr>
          <w:rFonts w:ascii="Times New Roman" w:hAnsi="Times New Roman" w:cs="Times New Roman"/>
        </w:rPr>
        <w:t xml:space="preserve">4. Чтобы отличить изолированное преждевременное телархе от преждевременного полового развития, оценивают секрецию эстрогенов и их действие на слизистую влагалища. Для этого измеряют уровень эстрадиола в сыворотке или плазме  и исследуют мазок из преддверия влагалища. Мазок берут ватным тампоном либо промывают преддверие влагалища теплым физиологическим раствором и берут аспират. Нельзя брать мазок или аспират из влагалища. Мазок или аспират наносят на предметное стекло, подсушивают и фиксируют спиртом. Эффект эстрогенов оценивают по соотношению базальных, промежуточных и поверхностных эпителиальных клеток. Чем больше поверхностных и чем меньше базальных клеток, тем сильнее эффект эстрогенов. При преждевременном телархе уровень эстрадиола соответствует препубертатному периоду или слегка повышен; в мазке преобладают базальные клетки. При преждевременном половом развитии уровень эстрадиола значительно повышен и соответствует пубертатному или зрелому возрасту; в мазке преобладают поверхностные клетки. </w:t>
      </w:r>
    </w:p>
    <w:p w:rsidR="001E5719" w:rsidRDefault="00692FC0" w:rsidP="00692FC0">
      <w:pPr>
        <w:ind w:firstLine="708"/>
        <w:rPr>
          <w:rFonts w:ascii="Times New Roman" w:hAnsi="Times New Roman" w:cs="Times New Roman"/>
        </w:rPr>
      </w:pPr>
      <w:r w:rsidRPr="00692FC0">
        <w:rPr>
          <w:rFonts w:ascii="Times New Roman" w:hAnsi="Times New Roman" w:cs="Times New Roman"/>
        </w:rPr>
        <w:t xml:space="preserve">5. Чтобы подтвердить преждевременное адренархе у девочек с ранним оволосением, определяют уровни дегидроэпиандростерона или дегидроэпиандростерона сульфата в сыворотке. Дегидроэпиандростерон — это слабый андроген, а дегидроэпиандростерона сульфат почти не оказывает андрогенного действия. В норме уровни этих гормонов повышаются еще до появления лобкового и подмышечного оволосения (т. е. в самом начале пубертатного периода). Определение дегидроэпиандростерона сульфата более информативно, так как он циркулирует в крови дольше, чем дегидроэпиандростерон. Поэтому повышение концентрации дегидроэпиандростерона сульфата можно обнаружить до того, как концентрация дегидроэпиандростерона превысит уровень, характерный для препубертатного периода. При преждевременном адренархе уровни дегидроэпиандростерона и дегидроэпиандростерона сульфата повышаются и соответствуют раннему пубертатному периоду. </w:t>
      </w:r>
    </w:p>
    <w:p w:rsidR="001E5719" w:rsidRDefault="00692FC0" w:rsidP="00692FC0">
      <w:pPr>
        <w:ind w:firstLine="708"/>
        <w:rPr>
          <w:rFonts w:ascii="Times New Roman" w:hAnsi="Times New Roman" w:cs="Times New Roman"/>
        </w:rPr>
      </w:pPr>
      <w:r w:rsidRPr="00692FC0">
        <w:rPr>
          <w:rFonts w:ascii="Times New Roman" w:hAnsi="Times New Roman" w:cs="Times New Roman"/>
        </w:rPr>
        <w:t xml:space="preserve">Обнаружено преждевременное увеличение молочных желез либо преждевременное лобковое или подмышечное оволосение; имеется ускорение роста. Если костный возраст опережает паспортный либо обнаружено ускорение роста или другие симптомы, указывающие на более тяжелое нарушение, чем изолированное преждевременное телархе или адренархе, следует заподозрить преждевременное половое развитие. </w:t>
      </w:r>
    </w:p>
    <w:p w:rsidR="001E5719" w:rsidRDefault="00692FC0" w:rsidP="00692FC0">
      <w:pPr>
        <w:ind w:firstLine="708"/>
        <w:rPr>
          <w:rFonts w:ascii="Times New Roman" w:hAnsi="Times New Roman" w:cs="Times New Roman"/>
        </w:rPr>
      </w:pPr>
      <w:r w:rsidRPr="00692FC0">
        <w:rPr>
          <w:rFonts w:ascii="Times New Roman" w:hAnsi="Times New Roman" w:cs="Times New Roman"/>
        </w:rPr>
        <w:lastRenderedPageBreak/>
        <w:t xml:space="preserve">Диагноз уточняют с помощью пробы с гонадолиберином. </w:t>
      </w:r>
      <w:r w:rsidRPr="001E5719">
        <w:rPr>
          <w:rFonts w:ascii="Times New Roman" w:hAnsi="Times New Roman" w:cs="Times New Roman"/>
          <w:b/>
        </w:rPr>
        <w:t>1. Методика.</w:t>
      </w:r>
      <w:r w:rsidRPr="00692FC0">
        <w:rPr>
          <w:rFonts w:ascii="Times New Roman" w:hAnsi="Times New Roman" w:cs="Times New Roman"/>
        </w:rPr>
        <w:t xml:space="preserve"> Устанавливают катетер в периферическую вену и берут кровь для определения уровней ЛГ и ФСГ. Струйно вводят гонадорелин в дозе 25—50 мкг/м2 (обычно 100 мкг). На протяжении 60—120 мин с интервалами 15—20 мин берут кровь для определения уровней ЛГ и ФСГ. 2. Оценка результатов (см. рис. 20.2) а. Норма. У здоровых девочек в препубертатном периоде уровень ЛГ после введения гонадолиберина возрастает в 2—4 раза, а в пубертатном периоде — в 8— 10 раз. Секреция ФСГ также усиливается в ответ на гонадолиберин, однако разница между препубертатным и пубертатным периодами не так велика. Поэтому изменения уровня ФСГ — менее надежный показатель функциональной зрелости гипоталамо-гипофизарно-гонадной системы. </w:t>
      </w:r>
    </w:p>
    <w:p w:rsidR="001E5719" w:rsidRDefault="00692FC0" w:rsidP="001E5719">
      <w:pPr>
        <w:ind w:firstLine="0"/>
        <w:rPr>
          <w:rFonts w:ascii="Times New Roman" w:hAnsi="Times New Roman" w:cs="Times New Roman"/>
        </w:rPr>
      </w:pPr>
      <w:r w:rsidRPr="00692FC0">
        <w:rPr>
          <w:rFonts w:ascii="Times New Roman" w:hAnsi="Times New Roman" w:cs="Times New Roman"/>
        </w:rPr>
        <w:t>б. Истинное преждевременное половое развитие. Секреторная реакция на гонадолиберин (особенно секреция ЛГ) р</w:t>
      </w:r>
      <w:r w:rsidR="001E5719">
        <w:rPr>
          <w:rFonts w:ascii="Times New Roman" w:hAnsi="Times New Roman" w:cs="Times New Roman"/>
        </w:rPr>
        <w:t>езко усилена и соответствует</w:t>
      </w:r>
      <w:r w:rsidRPr="00692FC0">
        <w:rPr>
          <w:rFonts w:ascii="Times New Roman" w:hAnsi="Times New Roman" w:cs="Times New Roman"/>
        </w:rPr>
        <w:t xml:space="preserve"> пубертатному периоду. Это означает, что гипоталамо-гипофизарно-гонадная система достигла функциональной зрелости. в. Ложное преждевременное половое развитие. Секреторная реакция на гонадолиберин нормальная (соответствует препубертатному периоду). </w:t>
      </w:r>
    </w:p>
    <w:p w:rsidR="001E5719" w:rsidRDefault="00692FC0" w:rsidP="001E5719">
      <w:pPr>
        <w:ind w:firstLine="708"/>
        <w:rPr>
          <w:rFonts w:ascii="Times New Roman" w:hAnsi="Times New Roman" w:cs="Times New Roman"/>
        </w:rPr>
      </w:pPr>
      <w:r w:rsidRPr="00692FC0">
        <w:rPr>
          <w:rFonts w:ascii="Times New Roman" w:hAnsi="Times New Roman" w:cs="Times New Roman"/>
        </w:rPr>
        <w:t xml:space="preserve">Обнаружено преждевременное лобковое или подмышечное оволосение в сочетании с гипертрофией клитора или другими признаками вирилизации. Следует заподозрить гетеросексуальное ложное преждевременное половое развитие. Оно обусловлено избытком надпочечниковых и яичниковых эстрогенов и андрогенов. Главный биохимический признак гетеросексуального ложного преждевременного полового развития — повышение уровней дегидроэпиандростерона, дегидроэпиандростерона сульфата, андростендиона и тестостерона в сыворотке. Возможные причины: вирилизирующие формы врожденной гиперплазии коры надпочечников или опухоли надпочечников, опухоли яичников. При легких формах врожденной гиперплазии коры надпочечников вирилизация вначале незначительная, но впоследствии прогрессирует. </w:t>
      </w:r>
    </w:p>
    <w:p w:rsidR="001E5719" w:rsidRDefault="00692FC0" w:rsidP="001E5719">
      <w:pPr>
        <w:ind w:firstLine="708"/>
        <w:rPr>
          <w:rFonts w:ascii="Times New Roman" w:hAnsi="Times New Roman" w:cs="Times New Roman"/>
        </w:rPr>
      </w:pPr>
      <w:r w:rsidRPr="00692FC0">
        <w:rPr>
          <w:rFonts w:ascii="Times New Roman" w:hAnsi="Times New Roman" w:cs="Times New Roman"/>
        </w:rPr>
        <w:t xml:space="preserve"> Обнаружено преждевременное увеличение молочных желез, преждевременное лобковое или подмышечное оволосение и ускорение роста. Диагноз преждевременного полового развития не вызывает сомнений. Цель обследования — установить форму заболевания и выявить его причину. </w:t>
      </w:r>
    </w:p>
    <w:p w:rsidR="001E5719" w:rsidRDefault="00692FC0" w:rsidP="001E5719">
      <w:pPr>
        <w:ind w:firstLine="708"/>
        <w:rPr>
          <w:rFonts w:ascii="Times New Roman" w:hAnsi="Times New Roman" w:cs="Times New Roman"/>
        </w:rPr>
      </w:pPr>
      <w:r w:rsidRPr="00692FC0">
        <w:rPr>
          <w:rFonts w:ascii="Times New Roman" w:hAnsi="Times New Roman" w:cs="Times New Roman"/>
        </w:rPr>
        <w:t xml:space="preserve">1. Анамнез. Родителей спрашивают, когда у дочери началось ускорение роста и появились другие признаки преждевременного полового развития. Необходимо узнать, не страдала ли девочка заболеваниями ЦНС и не получала ли гормональную терапию. Выясняют также особенности роста и развития родителей. Наследственное преждевременное половое развитие характерно для мальчиков, но встречается и у девочек. </w:t>
      </w:r>
    </w:p>
    <w:p w:rsidR="001E5719" w:rsidRDefault="00692FC0" w:rsidP="001E5719">
      <w:pPr>
        <w:ind w:firstLine="708"/>
        <w:rPr>
          <w:rFonts w:ascii="Times New Roman" w:hAnsi="Times New Roman" w:cs="Times New Roman"/>
        </w:rPr>
      </w:pPr>
      <w:r w:rsidRPr="00692FC0">
        <w:rPr>
          <w:rFonts w:ascii="Times New Roman" w:hAnsi="Times New Roman" w:cs="Times New Roman"/>
        </w:rPr>
        <w:t>2. Физикальное исследование: антропометрия, офтальмологическое, дерматологическое и неврологическое обследов</w:t>
      </w:r>
      <w:r w:rsidR="001E5719">
        <w:rPr>
          <w:rFonts w:ascii="Times New Roman" w:hAnsi="Times New Roman" w:cs="Times New Roman"/>
        </w:rPr>
        <w:t>ания и оценка полового развития</w:t>
      </w:r>
      <w:r w:rsidRPr="00692FC0">
        <w:rPr>
          <w:rFonts w:ascii="Times New Roman" w:hAnsi="Times New Roman" w:cs="Times New Roman"/>
        </w:rPr>
        <w:t xml:space="preserve">. Оценка полового развития включает осмотр наружных половых органов и слизистой влагалища, определение размеров клитора и молочных желез и УЗИ малого таза. Если нет возможности сделать УЗИ, проводят бимануальное ректальное исследование. </w:t>
      </w:r>
      <w:r w:rsidRPr="00692FC0">
        <w:rPr>
          <w:rFonts w:ascii="Times New Roman" w:hAnsi="Times New Roman" w:cs="Times New Roman"/>
        </w:rPr>
        <w:lastRenderedPageBreak/>
        <w:t xml:space="preserve">Признаки избытка эстрогенов — бледно-розовый цвет преддверия влагалища, розовый цвет слизистой влагалища, увеличение малых половых губ. Все эти признаки обусловлены тем, что избыток эстрогенов стимулирует пролиферацию клеток слизистой. На коже могут быть угри или пятна. Выявляют также симптомы гипотиреоза. </w:t>
      </w:r>
    </w:p>
    <w:p w:rsidR="001E5719" w:rsidRDefault="00692FC0" w:rsidP="001E5719">
      <w:pPr>
        <w:ind w:firstLine="708"/>
        <w:rPr>
          <w:rFonts w:ascii="Times New Roman" w:hAnsi="Times New Roman" w:cs="Times New Roman"/>
        </w:rPr>
      </w:pPr>
      <w:r w:rsidRPr="00692FC0">
        <w:rPr>
          <w:rFonts w:ascii="Times New Roman" w:hAnsi="Times New Roman" w:cs="Times New Roman"/>
        </w:rPr>
        <w:t>3. Лабораторная и инструментальная диагностика а. Определяют уровни гонадотропных гормонов, эстрогенов и андрогенов и сравн</w:t>
      </w:r>
      <w:r w:rsidR="001E5719">
        <w:rPr>
          <w:rFonts w:ascii="Times New Roman" w:hAnsi="Times New Roman" w:cs="Times New Roman"/>
        </w:rPr>
        <w:t>ивают их с возрастными нормами</w:t>
      </w:r>
      <w:r w:rsidRPr="00692FC0">
        <w:rPr>
          <w:rFonts w:ascii="Times New Roman" w:hAnsi="Times New Roman" w:cs="Times New Roman"/>
        </w:rPr>
        <w:t>. Уровни ЛГ, ФСГ и эстрадиола отражают состояние гипоталамо-гипофизарно-гонадной системы. Уровни этих гормонов могут соответствовать препубертатному или пубертатному периоду, иметь промежуточные значения либо превышать физиологические нормы. Концентрация дегидроэпиандростерона и дегидроэпиандростерона сульфата в сыворотке и 17-кетостероидов в моче — это показатель секреторной активности надпочечников. Определение концентрации андростендиона менее информативно, так как этот гормон секретируется как в надпочечниках, так и в яичниках. б. По рентгенограмме левой кисти и запястья определяют костный возраст и сравнивают его с паспортным.  в. Цитологическое исследование слизистой преддверия влаг</w:t>
      </w:r>
      <w:r w:rsidR="001E5719">
        <w:rPr>
          <w:rFonts w:ascii="Times New Roman" w:hAnsi="Times New Roman" w:cs="Times New Roman"/>
        </w:rPr>
        <w:t>алища проводят как описано выше</w:t>
      </w:r>
      <w:r w:rsidRPr="00692FC0">
        <w:rPr>
          <w:rFonts w:ascii="Times New Roman" w:hAnsi="Times New Roman" w:cs="Times New Roman"/>
        </w:rPr>
        <w:t>. При избытке эстрогенов в препубертатном периоде увеличивается относительное число поверхностных клеток. г. Пробу с гонадолиберином используют для подтверждения диагноза истинного пре</w:t>
      </w:r>
      <w:r w:rsidR="001E5719">
        <w:rPr>
          <w:rFonts w:ascii="Times New Roman" w:hAnsi="Times New Roman" w:cs="Times New Roman"/>
        </w:rPr>
        <w:t>ждевременного полового развития</w:t>
      </w:r>
      <w:r w:rsidRPr="00692FC0">
        <w:rPr>
          <w:rFonts w:ascii="Times New Roman" w:hAnsi="Times New Roman" w:cs="Times New Roman"/>
        </w:rPr>
        <w:t xml:space="preserve">. При истинном преждевременном половом развитии секреция ЛГ и ФСГ значительно усиливается после введения гонадолиберина. д. Рентгенография черепа показана при подозрении на синдром Мак-Кьюна— Олбрайта, а также при наличии неврологических симптомов и нарушениях зрения. е. КТ и МРТ головы, включая горизонтальное изображение турецкого седла и области гипоталамуса, проводят, когда причина преждевременного полового развития остается неясной. Некоторые аномалии ЦНС выявляются только этими методами. ж. При УЗИ малого таза и брюшной полости оценивают форму, размеры и симметричность яичников, надпочечников и матки. з. ЭЭГ. У большинства больных с идиопатическим истинным преждевременным половым развитием выявляются нарушения ЭЭГ, но они неспецифичны, поэтому не имеет смысла проводить это исследование. и. Дополнительные исследования проводят по показаниям. При подозрении на гипотиреоз оценивают функцию щитовидной железы; при подозрении на синдром Мак-Кьюна—Олбрайта проводят рентгенографию трубчатых костей. </w:t>
      </w:r>
    </w:p>
    <w:p w:rsidR="001E5719" w:rsidRDefault="00692FC0" w:rsidP="001E5719">
      <w:pPr>
        <w:ind w:firstLine="708"/>
        <w:rPr>
          <w:rFonts w:ascii="Times New Roman" w:hAnsi="Times New Roman" w:cs="Times New Roman"/>
        </w:rPr>
      </w:pPr>
      <w:r w:rsidRPr="001E5719">
        <w:rPr>
          <w:rFonts w:ascii="Times New Roman" w:hAnsi="Times New Roman" w:cs="Times New Roman"/>
          <w:b/>
        </w:rPr>
        <w:t>Лечение</w:t>
      </w:r>
      <w:r w:rsidRPr="00692FC0">
        <w:rPr>
          <w:rFonts w:ascii="Times New Roman" w:hAnsi="Times New Roman" w:cs="Times New Roman"/>
        </w:rPr>
        <w:t xml:space="preserve"> </w:t>
      </w:r>
      <w:r w:rsidRPr="001E5719">
        <w:rPr>
          <w:rFonts w:ascii="Times New Roman" w:hAnsi="Times New Roman" w:cs="Times New Roman"/>
          <w:i/>
        </w:rPr>
        <w:t xml:space="preserve"> Изолированное преждевременное телархе или адренархе.</w:t>
      </w:r>
      <w:r w:rsidRPr="00692FC0">
        <w:rPr>
          <w:rFonts w:ascii="Times New Roman" w:hAnsi="Times New Roman" w:cs="Times New Roman"/>
        </w:rPr>
        <w:t xml:space="preserve"> Медикаментозное лечение не требуется. Необходимы только повторные осмотры на протяжении 1—2 лет. Периодичность осмотров — 4—8 мес. Ребенок и родители нуждаются в моральной и психологической поддержке. Родителям объясняют, что состояние их дочери — вариант нормы, что это состояние преходящее и не опасное для здоровья и будущей жизни. </w:t>
      </w:r>
    </w:p>
    <w:p w:rsidR="001E5719" w:rsidRDefault="00692FC0" w:rsidP="001E5719">
      <w:pPr>
        <w:ind w:firstLine="708"/>
        <w:rPr>
          <w:rFonts w:ascii="Times New Roman" w:hAnsi="Times New Roman" w:cs="Times New Roman"/>
        </w:rPr>
      </w:pPr>
      <w:r w:rsidRPr="001E5719">
        <w:rPr>
          <w:rFonts w:ascii="Times New Roman" w:hAnsi="Times New Roman" w:cs="Times New Roman"/>
          <w:i/>
        </w:rPr>
        <w:t>Изосексуальное преждевременное половое развитие</w:t>
      </w:r>
      <w:r w:rsidRPr="00692FC0">
        <w:rPr>
          <w:rFonts w:ascii="Times New Roman" w:hAnsi="Times New Roman" w:cs="Times New Roman"/>
        </w:rPr>
        <w:t xml:space="preserve"> 1. Общие цели лечения </w:t>
      </w:r>
    </w:p>
    <w:p w:rsidR="001E5719" w:rsidRDefault="00692FC0" w:rsidP="001E5719">
      <w:pPr>
        <w:ind w:firstLine="708"/>
        <w:rPr>
          <w:rFonts w:ascii="Times New Roman" w:hAnsi="Times New Roman" w:cs="Times New Roman"/>
        </w:rPr>
      </w:pPr>
      <w:r w:rsidRPr="00692FC0">
        <w:rPr>
          <w:rFonts w:ascii="Times New Roman" w:hAnsi="Times New Roman" w:cs="Times New Roman"/>
        </w:rPr>
        <w:lastRenderedPageBreak/>
        <w:t xml:space="preserve">а. Половое развитие больной резко опережает ее интеллектуальное развитие. В результате затрудняется общение со сверстниками, нарушается формирование личности. Если появляются овуляторные циклы, больная может забеременеть. Раннее развитие сексуальности повышает риск беременности. Поэтому необходимо задержать половое созревание, остановить менархе и добиться обратного развития вторичных половых признаков. б. Избыток половых гормонов, особенно эстрадиола, вызывает не только ускорение роста длинных костей, но и преждевременное закрытие эпифизарных зон роста. В детстве больные выше своих сверстников, а в зрелом возрасте им угрожает низкорослость. Поэтому при лечении надо стремиться снизить скорость роста до возрастной нормы. </w:t>
      </w:r>
    </w:p>
    <w:p w:rsidR="001E5719" w:rsidRDefault="00692FC0" w:rsidP="001E5719">
      <w:pPr>
        <w:ind w:firstLine="708"/>
        <w:rPr>
          <w:rFonts w:ascii="Times New Roman" w:hAnsi="Times New Roman" w:cs="Times New Roman"/>
        </w:rPr>
      </w:pPr>
      <w:r w:rsidRPr="001E5719">
        <w:rPr>
          <w:rFonts w:ascii="Times New Roman" w:hAnsi="Times New Roman" w:cs="Times New Roman"/>
          <w:i/>
        </w:rPr>
        <w:t>Психологическая помощь</w:t>
      </w:r>
      <w:r w:rsidRPr="00692FC0">
        <w:rPr>
          <w:rFonts w:ascii="Times New Roman" w:hAnsi="Times New Roman" w:cs="Times New Roman"/>
        </w:rPr>
        <w:t xml:space="preserve"> включает половое воспитание больной и беседы с родственниками о причинах и проявлениях болезни и о планах ее лечения. </w:t>
      </w:r>
    </w:p>
    <w:p w:rsidR="001E5719" w:rsidRDefault="00692FC0" w:rsidP="001E5719">
      <w:pPr>
        <w:ind w:firstLine="708"/>
        <w:rPr>
          <w:rFonts w:ascii="Times New Roman" w:hAnsi="Times New Roman" w:cs="Times New Roman"/>
        </w:rPr>
      </w:pPr>
      <w:r w:rsidRPr="001E5719">
        <w:rPr>
          <w:rFonts w:ascii="Times New Roman" w:hAnsi="Times New Roman" w:cs="Times New Roman"/>
          <w:i/>
        </w:rPr>
        <w:t>Этиологическое лечение</w:t>
      </w:r>
      <w:r w:rsidRPr="00692FC0">
        <w:rPr>
          <w:rFonts w:ascii="Times New Roman" w:hAnsi="Times New Roman" w:cs="Times New Roman"/>
        </w:rPr>
        <w:t xml:space="preserve"> а. Удаление гормонально-активных опухолей ЦНС, яичников или надпочечников, а также эктопических ЛГ- или ФСГ-секретирующих опухолей. б. Если причина — прием гонадотропных или стеро</w:t>
      </w:r>
      <w:r w:rsidR="001E5719">
        <w:rPr>
          <w:rFonts w:ascii="Times New Roman" w:hAnsi="Times New Roman" w:cs="Times New Roman"/>
        </w:rPr>
        <w:t xml:space="preserve">идных гормонов, их отменяют. </w:t>
      </w:r>
      <w:r w:rsidRPr="00692FC0">
        <w:rPr>
          <w:rFonts w:ascii="Times New Roman" w:hAnsi="Times New Roman" w:cs="Times New Roman"/>
        </w:rPr>
        <w:t xml:space="preserve"> в. При первичном гипотиреозе заместительная терапия тиреоидными гормонами подавляет избыточную секрецию тиролиберина и ТТГ; одновременно замедляется половое развитие, а его симптомы исчезают. </w:t>
      </w:r>
    </w:p>
    <w:p w:rsidR="001E5719" w:rsidRDefault="00692FC0" w:rsidP="001E5719">
      <w:pPr>
        <w:ind w:firstLine="708"/>
        <w:rPr>
          <w:rFonts w:ascii="Times New Roman" w:hAnsi="Times New Roman" w:cs="Times New Roman"/>
        </w:rPr>
      </w:pPr>
      <w:r w:rsidRPr="001E5719">
        <w:rPr>
          <w:rFonts w:ascii="Times New Roman" w:hAnsi="Times New Roman" w:cs="Times New Roman"/>
          <w:i/>
        </w:rPr>
        <w:t>Медикаментозное лечение</w:t>
      </w:r>
      <w:r w:rsidRPr="00692FC0">
        <w:rPr>
          <w:rFonts w:ascii="Times New Roman" w:hAnsi="Times New Roman" w:cs="Times New Roman"/>
        </w:rPr>
        <w:t xml:space="preserve"> истинного преждевременного полового развития должно быть направлено на подавление импульсной секреции гонадотропных гормонов. Ранее с этой целью использовали медроксипрогестерона ацетат, даназол и ципротерона ацетат. С помощью этих препаратов удавалось прекратить менструации, но не удавалось нормализовать рост и вызвать обратное развитие вторичных половых признаков. Поэтому в последнее время для лечения истинного преждевременного полового развития все шире применяют аналоги гонадолиберина. а. Если единственная цель лечения — прекращение менструаций, назначают медроксипрогестерона ацетат внутрь в дозе 10—100 мг/сут (обычно 20— 30 мг/сут) либо в/м в дозе 100—200 мг 1 раз в 2 нед. По мере необходимости дозы увеличивают. </w:t>
      </w:r>
    </w:p>
    <w:p w:rsidR="001E5719" w:rsidRDefault="00692FC0" w:rsidP="001E5719">
      <w:pPr>
        <w:ind w:firstLine="0"/>
        <w:rPr>
          <w:rFonts w:ascii="Times New Roman" w:hAnsi="Times New Roman" w:cs="Times New Roman"/>
        </w:rPr>
      </w:pPr>
      <w:r w:rsidRPr="00692FC0">
        <w:rPr>
          <w:rFonts w:ascii="Times New Roman" w:hAnsi="Times New Roman" w:cs="Times New Roman"/>
        </w:rPr>
        <w:t xml:space="preserve">Побочные эффекты: экзогенный синдром Кушинга, угнетение секреции АКТГ и кортизола. Эти эффекты обусловлены глюкокортикоидными свойствами препарата. б. Аналоги гонадолиберина 1)а. Аналоги гонадолиберина подавляют импульсную секрецию ЛГ и ФСГ. В результате снижается секреция эстрогенов в яичниках, рост и половое развитие приостанавливаются. Скорость роста снижается до величины, характерной для препубертатного периода, т. е. приходит в соответствие с низкими уровнями половых гормонов. Менструации прекращаются, вторичные половые признаки не прогрессируют или подвергаются обратному развитию. В течение 1-го месяца лечения может возникнуть маточное кровотечение, вызванное резким прекращением секреции эстрогенов. Аналоги гонадолиберина не вызывают побочных эффектов. Изредка наблюдаются реакции на компоненты лекарственных форм. </w:t>
      </w:r>
      <w:r w:rsidRPr="00692FC0">
        <w:rPr>
          <w:rFonts w:ascii="Times New Roman" w:hAnsi="Times New Roman" w:cs="Times New Roman"/>
        </w:rPr>
        <w:lastRenderedPageBreak/>
        <w:t xml:space="preserve">Вскоре после отмены лечения половое развитие возобновляется. Пока не установлено, как аналоги гонадолиберина влияют на окончательный рост. 2) Препараты а) Лейпрорелина ацетат в суспензии: 300 мкг/кг, 1 раз в 28 сут, в/м. б) Нафарелина ацетат: 1600 мкг/сут в 2 приема, интраназально. в) Деслорелин: 4 мкг/кг, 1 раз в сутки, в одно и то же время, в/м. г) Гистрелина ацетат: 10 мкг/кг, 1 раз в сутки, в одно и то же время, в/м. Для полного подавления секреции гонадотропных гормонов дозы постепенно увеличивают. </w:t>
      </w:r>
    </w:p>
    <w:p w:rsidR="001E5719" w:rsidRDefault="00692FC0" w:rsidP="001E5719">
      <w:pPr>
        <w:ind w:firstLine="708"/>
        <w:rPr>
          <w:rFonts w:ascii="Times New Roman" w:hAnsi="Times New Roman" w:cs="Times New Roman"/>
        </w:rPr>
      </w:pPr>
      <w:r w:rsidRPr="00692FC0">
        <w:rPr>
          <w:rFonts w:ascii="Times New Roman" w:hAnsi="Times New Roman" w:cs="Times New Roman"/>
        </w:rPr>
        <w:t xml:space="preserve">5. Оценка эффективности лечения. Измеряют уровни гонадотропных и стероидных гормонов, проводят пробу с гонадолиберином. Оценивают скорость роста, костный возраст, первичные и вторичные половые признаки. Если лечение правильное, уровни ЛГ и ФСГ после стимуляции гонадолиберином не превышают нижней границы нормы, соответствующей препубертатному периоду. Уровень эстрадиола также должен снизиться до препубертатных значений. </w:t>
      </w:r>
    </w:p>
    <w:p w:rsidR="001E5719" w:rsidRDefault="00692FC0" w:rsidP="001E5719">
      <w:pPr>
        <w:ind w:firstLine="708"/>
        <w:rPr>
          <w:rFonts w:ascii="Times New Roman" w:hAnsi="Times New Roman" w:cs="Times New Roman"/>
        </w:rPr>
      </w:pPr>
      <w:r w:rsidRPr="001E5719">
        <w:rPr>
          <w:rFonts w:ascii="Times New Roman" w:hAnsi="Times New Roman" w:cs="Times New Roman"/>
          <w:b/>
        </w:rPr>
        <w:t>Гетеросексуальное преждевременное половое развитие.</w:t>
      </w:r>
      <w:r w:rsidRPr="00692FC0">
        <w:rPr>
          <w:rFonts w:ascii="Times New Roman" w:hAnsi="Times New Roman" w:cs="Times New Roman"/>
        </w:rPr>
        <w:t xml:space="preserve"> После излечения врожденной гиперплазии коры надпочечников вирилизация исчезает. Если вирилизация вызвана опухолью надпочечника или яичника, показано хирургическое вмешательство</w:t>
      </w:r>
      <w:r w:rsidR="001E5719">
        <w:rPr>
          <w:rFonts w:ascii="Times New Roman" w:hAnsi="Times New Roman" w:cs="Times New Roman"/>
        </w:rPr>
        <w:t xml:space="preserve">. Задержка полового развития </w:t>
      </w:r>
      <w:r w:rsidRPr="00692FC0">
        <w:rPr>
          <w:rFonts w:ascii="Times New Roman" w:hAnsi="Times New Roman" w:cs="Times New Roman"/>
        </w:rPr>
        <w:t xml:space="preserve"> </w:t>
      </w:r>
    </w:p>
    <w:p w:rsidR="001E5719" w:rsidRDefault="00692FC0" w:rsidP="001E5719">
      <w:pPr>
        <w:ind w:firstLine="708"/>
        <w:rPr>
          <w:rFonts w:ascii="Times New Roman" w:hAnsi="Times New Roman" w:cs="Times New Roman"/>
        </w:rPr>
      </w:pPr>
      <w:r w:rsidRPr="00692FC0">
        <w:rPr>
          <w:rFonts w:ascii="Times New Roman" w:hAnsi="Times New Roman" w:cs="Times New Roman"/>
        </w:rPr>
        <w:t>Общие сведения. Главные признаки задержки полового развития — это отсутствие телархе и адренархе к 13 годам и отсутствие менархе к 15 годам. Если половое развитие начинается своевременно, но в течение 5 лет менструации не наступают, говорят об изолированной задержке менархе. Кроме того, выделяют неполное половое развитие. Оно характеризуется своевременным появлением одних и отставанием других вторичных половых признаков и, как правило, задержкой менархе. Задержка полового развития, изолированная задержка менархе и неполное половое развитие обусловлены дефицитом половых гормонов — гипогонадизмом.</w:t>
      </w:r>
    </w:p>
    <w:p w:rsidR="00F7309F" w:rsidRPr="008159D0" w:rsidRDefault="00F7309F" w:rsidP="00F7309F">
      <w:pPr>
        <w:spacing w:before="100" w:beforeAutospacing="1" w:after="100" w:afterAutospacing="1" w:line="240" w:lineRule="auto"/>
        <w:ind w:firstLine="0"/>
        <w:jc w:val="left"/>
        <w:outlineLvl w:val="1"/>
        <w:rPr>
          <w:rFonts w:ascii="Times New Roman" w:hAnsi="Times New Roman" w:cs="Times New Roman"/>
          <w:sz w:val="24"/>
          <w:szCs w:val="24"/>
        </w:rPr>
      </w:pPr>
      <w:r w:rsidRPr="008159D0">
        <w:rPr>
          <w:rFonts w:ascii="Times New Roman" w:eastAsia="Times New Roman" w:hAnsi="Times New Roman" w:cs="Times New Roman"/>
          <w:bCs/>
          <w:sz w:val="24"/>
          <w:szCs w:val="24"/>
          <w:lang w:eastAsia="ru-RU"/>
        </w:rPr>
        <w:t xml:space="preserve">ПЛАН </w:t>
      </w:r>
      <w:r>
        <w:rPr>
          <w:rFonts w:ascii="Times New Roman" w:eastAsia="Times New Roman" w:hAnsi="Times New Roman" w:cs="Times New Roman"/>
          <w:bCs/>
          <w:sz w:val="24"/>
          <w:szCs w:val="24"/>
          <w:lang w:val="uz-Latn-UZ" w:eastAsia="ru-RU"/>
        </w:rPr>
        <w:t>3</w:t>
      </w:r>
      <w:r w:rsidRPr="008159D0">
        <w:rPr>
          <w:rFonts w:ascii="Times New Roman" w:eastAsia="Times New Roman" w:hAnsi="Times New Roman" w:cs="Times New Roman"/>
          <w:bCs/>
          <w:sz w:val="24"/>
          <w:szCs w:val="24"/>
          <w:lang w:eastAsia="ru-RU"/>
        </w:rPr>
        <w:t xml:space="preserve">. </w:t>
      </w:r>
      <w:r w:rsidRPr="00F7309F">
        <w:rPr>
          <w:rFonts w:ascii="Times New Roman" w:hAnsi="Times New Roman" w:cs="Times New Roman"/>
          <w:sz w:val="24"/>
          <w:szCs w:val="24"/>
        </w:rPr>
        <w:t>ПЕРВИЧНЫЙ (ГИПЕРГОНАДОТРОПНЫЙ) ГИПОГОНАДИЗМ</w:t>
      </w:r>
    </w:p>
    <w:p w:rsidR="001E5719" w:rsidRDefault="00692FC0" w:rsidP="001E5719">
      <w:pPr>
        <w:ind w:firstLine="708"/>
        <w:rPr>
          <w:rFonts w:ascii="Times New Roman" w:hAnsi="Times New Roman" w:cs="Times New Roman"/>
        </w:rPr>
      </w:pPr>
      <w:r w:rsidRPr="001E5719">
        <w:rPr>
          <w:rFonts w:ascii="Times New Roman" w:hAnsi="Times New Roman" w:cs="Times New Roman"/>
          <w:i/>
        </w:rPr>
        <w:t>Первичный (гипергонадотропный) гипогонадизм</w:t>
      </w:r>
      <w:r w:rsidRPr="00692FC0">
        <w:rPr>
          <w:rFonts w:ascii="Times New Roman" w:hAnsi="Times New Roman" w:cs="Times New Roman"/>
        </w:rPr>
        <w:t xml:space="preserve"> А. Этиология и патогенез. Первичный гипогонадизм вызван врожденными или приобретенными заболеваниями яичников. Отличительный признак первичного гипогонадизма — повышенный уровень ЛГ и ФСГ. </w:t>
      </w:r>
    </w:p>
    <w:p w:rsidR="001E5719" w:rsidRDefault="00692FC0" w:rsidP="001E5719">
      <w:pPr>
        <w:ind w:firstLine="708"/>
        <w:rPr>
          <w:rFonts w:ascii="Times New Roman" w:hAnsi="Times New Roman" w:cs="Times New Roman"/>
        </w:rPr>
      </w:pPr>
      <w:r w:rsidRPr="00692FC0">
        <w:rPr>
          <w:rFonts w:ascii="Times New Roman" w:hAnsi="Times New Roman" w:cs="Times New Roman"/>
        </w:rPr>
        <w:t>Синдром Тернера — самая частая причина первичного гипогонадизма. Встречается только у девочек. 1. Генетика. В 60% случаев синдром обусловлен полной моносомией X-хромосомы (кариотип 45,X); в 20% случаев — мозаицизмом (например, 45,X/46,XX) и в остальных случаях — аберрацией одной из X-хромосом. У больных с мозаицизмом встречаются клоны клеток, содержащих Y-хромосому (45,X/46,XY). Иногда наблюдаются транслокации между X-хромосомой и аутосом</w:t>
      </w:r>
      <w:r w:rsidR="001E5719">
        <w:rPr>
          <w:rFonts w:ascii="Times New Roman" w:hAnsi="Times New Roman" w:cs="Times New Roman"/>
        </w:rPr>
        <w:t xml:space="preserve">ами </w:t>
      </w:r>
      <w:r w:rsidRPr="00692FC0">
        <w:rPr>
          <w:rFonts w:ascii="Times New Roman" w:hAnsi="Times New Roman" w:cs="Times New Roman"/>
        </w:rPr>
        <w:t xml:space="preserve"> </w:t>
      </w:r>
    </w:p>
    <w:p w:rsidR="001E5719" w:rsidRDefault="00692FC0" w:rsidP="001E5719">
      <w:pPr>
        <w:ind w:firstLine="708"/>
        <w:rPr>
          <w:rFonts w:ascii="Times New Roman" w:hAnsi="Times New Roman" w:cs="Times New Roman"/>
        </w:rPr>
      </w:pPr>
      <w:r w:rsidRPr="00692FC0">
        <w:rPr>
          <w:rFonts w:ascii="Times New Roman" w:hAnsi="Times New Roman" w:cs="Times New Roman"/>
        </w:rPr>
        <w:t xml:space="preserve">2. Клиническая картина. Синдром характеризуется множественными пороками развития скелета и внутренних органов. Важнейшие признаки: низкорослость и дисгенезия или полное отсутствие </w:t>
      </w:r>
      <w:r w:rsidRPr="00692FC0">
        <w:rPr>
          <w:rFonts w:ascii="Times New Roman" w:hAnsi="Times New Roman" w:cs="Times New Roman"/>
        </w:rPr>
        <w:lastRenderedPageBreak/>
        <w:t xml:space="preserve">яичников (на их месте находят недифференцированные тяжевидные зачатки, не содержащие фолликулов). Другие признаки: короткая шея с крыловидными складками; характерное «старушечье» лицо; микрогнатия; оттопыренные, низко расположенные уши; готическое небо; низкая линия роста волос на затылке; бочкообразная или плоская грудная клетка; широко расставленные, недоразвитые соски; непропорционально маленькие ноги, Ообразное искривление рук (деформация локтевых суставов), X-образное искривление ног; лимфатические отеки кистей и стоп; множественные пигментные невусы; уплощенные ногти на руках. </w:t>
      </w:r>
    </w:p>
    <w:p w:rsidR="001E5719" w:rsidRDefault="00692FC0" w:rsidP="001E5719">
      <w:pPr>
        <w:ind w:firstLine="708"/>
        <w:rPr>
          <w:rFonts w:ascii="Times New Roman" w:hAnsi="Times New Roman" w:cs="Times New Roman"/>
        </w:rPr>
      </w:pPr>
      <w:r w:rsidRPr="00692FC0">
        <w:rPr>
          <w:rFonts w:ascii="Times New Roman" w:hAnsi="Times New Roman" w:cs="Times New Roman"/>
        </w:rPr>
        <w:t>Биохимические признаки. Уровни ЛГ и ФСГ значительно повышены в первые 3—4 года жизни, к 5—8 годам они снижаются до возрастной нормы, а позже вновь возрастают (сначала ФСГ, затем ЛГ). При обследовании по поводу задержки полового развития выявляется именно это повторное повышение. 4. Другие особенности синдрома. Тяжевидные гонады у больных с кариотипом 45,X или мозаицизмом 45,X/46,XX не подвержены злокачественному перерождению. У больных с мозаицизмом 45,X/46,XY в зачатках половых желез может присутствовать гормонально-активная ткань яичек, поэтому повышен риск гонадобластомы. В таких случаях зачатки половых желез надо удалять. Удаление половых желез показано также больным, у которых при цитогенетическом исследовании Y-хромосома не выявлена, но при молекулярно-генетическом исследовании обнаружен ген SRY, кодирующий фактор раз</w:t>
      </w:r>
      <w:r w:rsidR="001E5719">
        <w:rPr>
          <w:rFonts w:ascii="Times New Roman" w:hAnsi="Times New Roman" w:cs="Times New Roman"/>
        </w:rPr>
        <w:t>вития яичка</w:t>
      </w:r>
      <w:r w:rsidRPr="00692FC0">
        <w:rPr>
          <w:rFonts w:ascii="Times New Roman" w:hAnsi="Times New Roman" w:cs="Times New Roman"/>
        </w:rPr>
        <w:t xml:space="preserve">. </w:t>
      </w:r>
    </w:p>
    <w:p w:rsidR="001E5719" w:rsidRDefault="00692FC0" w:rsidP="001E5719">
      <w:pPr>
        <w:ind w:firstLine="708"/>
        <w:rPr>
          <w:rFonts w:ascii="Times New Roman" w:hAnsi="Times New Roman" w:cs="Times New Roman"/>
        </w:rPr>
      </w:pPr>
      <w:r w:rsidRPr="00692FC0">
        <w:rPr>
          <w:rFonts w:ascii="Times New Roman" w:hAnsi="Times New Roman" w:cs="Times New Roman"/>
        </w:rPr>
        <w:t>5. Дифференциальная диагностика. Синдром Тернера нужно отличать от смешанной дисгенезии гонад, чистой дисгенезии гонад 46,</w:t>
      </w:r>
      <w:r w:rsidR="001E5719">
        <w:rPr>
          <w:rFonts w:ascii="Times New Roman" w:hAnsi="Times New Roman" w:cs="Times New Roman"/>
        </w:rPr>
        <w:t xml:space="preserve">XX и 46,XY и синдрома Нунан. </w:t>
      </w:r>
      <w:r w:rsidRPr="00692FC0">
        <w:rPr>
          <w:rFonts w:ascii="Times New Roman" w:hAnsi="Times New Roman" w:cs="Times New Roman"/>
        </w:rPr>
        <w:t xml:space="preserve"> а. При смешанной дисгенезии гонад с одной стороны выявляется яичко, а с другой — тяжевидная гонада. б. При чистой дисгенезии гонад с двух сторон выявляются тяжевидные гонады, но кариотип нормальный: 46,XX либо 46,XY. в. Синдром Нунан по клинической картине очень близок к синдрому Тернера. В отличие от синдрома Тернера, синдром Нунан встречается у обоих полов. Это моногенное заболевание с аутосомно-доминантным наследованием; при цитогенетическом исследовании аномалии кариотипа не выявляются. У девочек с синдромом Нунан функция яичников, как правило, не нарушена; иногда снижены уровни гонадотропных гормонов. </w:t>
      </w:r>
    </w:p>
    <w:p w:rsidR="00F7309F" w:rsidRDefault="00F7309F" w:rsidP="00F7309F">
      <w:pPr>
        <w:pStyle w:val="a3"/>
        <w:spacing w:after="160" w:line="259" w:lineRule="auto"/>
        <w:jc w:val="both"/>
        <w:rPr>
          <w:sz w:val="24"/>
          <w:szCs w:val="24"/>
        </w:rPr>
      </w:pPr>
      <w:r>
        <w:rPr>
          <w:sz w:val="24"/>
          <w:szCs w:val="24"/>
        </w:rPr>
        <w:t xml:space="preserve">ПЛАН 4. </w:t>
      </w:r>
      <w:r w:rsidRPr="00F7309F">
        <w:rPr>
          <w:sz w:val="24"/>
          <w:szCs w:val="24"/>
        </w:rPr>
        <w:t>ВТОРИЧНЫЙ (ГИПОГОНАДОТРОПНЫЙ) ГИПОГОНАДИЗМ</w:t>
      </w:r>
    </w:p>
    <w:p w:rsidR="00F7309F" w:rsidRDefault="00F7309F" w:rsidP="00F7309F">
      <w:pPr>
        <w:pStyle w:val="a3"/>
        <w:spacing w:after="160" w:line="259" w:lineRule="auto"/>
        <w:jc w:val="both"/>
      </w:pPr>
    </w:p>
    <w:p w:rsidR="001E5719" w:rsidRDefault="00692FC0" w:rsidP="001E5719">
      <w:pPr>
        <w:ind w:firstLine="708"/>
        <w:rPr>
          <w:rFonts w:ascii="Times New Roman" w:hAnsi="Times New Roman" w:cs="Times New Roman"/>
        </w:rPr>
      </w:pPr>
      <w:r w:rsidRPr="001E5719">
        <w:rPr>
          <w:rFonts w:ascii="Times New Roman" w:hAnsi="Times New Roman" w:cs="Times New Roman"/>
          <w:b/>
        </w:rPr>
        <w:t>Вторичный (гипогонадотропный) гипогонадизм.</w:t>
      </w:r>
      <w:r w:rsidRPr="00692FC0">
        <w:rPr>
          <w:rFonts w:ascii="Times New Roman" w:hAnsi="Times New Roman" w:cs="Times New Roman"/>
        </w:rPr>
        <w:t xml:space="preserve"> Различают преходящий и хронический дефицит гонадотропны</w:t>
      </w:r>
      <w:r w:rsidR="001E5719">
        <w:rPr>
          <w:rFonts w:ascii="Times New Roman" w:hAnsi="Times New Roman" w:cs="Times New Roman"/>
        </w:rPr>
        <w:t>х гормонов</w:t>
      </w:r>
      <w:r w:rsidRPr="00692FC0">
        <w:rPr>
          <w:rFonts w:ascii="Times New Roman" w:hAnsi="Times New Roman" w:cs="Times New Roman"/>
        </w:rPr>
        <w:t xml:space="preserve">. Преходящий дефицит наблюдается при конституциональной задержке полового развития, недоедании и после тяжелых заболеваний. Хронический дефицит обусловлен врожденными и приобретенными заболеваниями гипоталамо-гипофизарной системы. А. Изолированный дефицит гонадотропных гормонов. Под этим названием объединяют группу заболеваний, которые характеризуются пониженными уровнями ЛГ и ФСГ в сыворотке и нормальными уровнями других </w:t>
      </w:r>
      <w:r w:rsidRPr="00692FC0">
        <w:rPr>
          <w:rFonts w:ascii="Times New Roman" w:hAnsi="Times New Roman" w:cs="Times New Roman"/>
        </w:rPr>
        <w:lastRenderedPageBreak/>
        <w:t xml:space="preserve">гормонов аденогипофиза и проявляются гипогонадизмом. Почти всегда причиной изолированного дефицита гонадотропных гормонов является патология гипоталамуса и лишь в редких случаях — патология аденогипофиза. Врожденный изолированный дефицит гонадотропных гормонов гипоталамической природы может быть самостоятельным заболеванием, но чаще сочетается с другими аномалиями развития: голопрозэнцефалией, односторонней агенезией почки, нейросенсорной тугоухостью. Б. Синдром Кальмана. Это самый распространенный вариант изолированного дефицита гонадотропных гормонов и самая частая причина врожденного вторичного гипогонадизма. Синдром Кальмана обусловлен пороками развития переднего мозга, в частности — нарушением миграции гонадолиберинсекретирующих нейронов в обонятельные луковицы и впоследствии в гипоталамус. Эти анатомические аномалии приводят к дефициту гонадолиберина или к нарушению ритма его секреции. В результате нарушается секреция эстрогенов. Наследование X-сцепленное рецессивное или аутосомно-доминантное. Клинические проявления: задержка полового развития или изолированная задержка менархе, нарушения обоняния (аносмия или гипосмия). У некоторых больных наблюдаются тяжелые аномалии головного мозга и черепа по средней линии, например расщелины твердого неба. Биохимические признаки: сниженные уровни ЛГ и ФСГ. Синдром Кальмана чаще встречается у мальчиков. </w:t>
      </w:r>
    </w:p>
    <w:p w:rsidR="001E5719" w:rsidRDefault="00692FC0" w:rsidP="001E5719">
      <w:pPr>
        <w:ind w:firstLine="708"/>
        <w:rPr>
          <w:rFonts w:ascii="Times New Roman" w:hAnsi="Times New Roman" w:cs="Times New Roman"/>
        </w:rPr>
      </w:pPr>
      <w:r w:rsidRPr="001E5719">
        <w:rPr>
          <w:rFonts w:ascii="Times New Roman" w:hAnsi="Times New Roman" w:cs="Times New Roman"/>
          <w:b/>
        </w:rPr>
        <w:t>Изолированная задержка менархе</w:t>
      </w:r>
      <w:r w:rsidRPr="00692FC0">
        <w:rPr>
          <w:rFonts w:ascii="Times New Roman" w:hAnsi="Times New Roman" w:cs="Times New Roman"/>
        </w:rPr>
        <w:t xml:space="preserve"> (изолированная первичная аменорея) А. Этиология. Изолированная задержка менархе может быть вызвана как первичным,</w:t>
      </w:r>
      <w:r w:rsidR="001E5719">
        <w:rPr>
          <w:rFonts w:ascii="Times New Roman" w:hAnsi="Times New Roman" w:cs="Times New Roman"/>
        </w:rPr>
        <w:t xml:space="preserve"> так и вторичным гипогонадизмом</w:t>
      </w:r>
      <w:r w:rsidRPr="00692FC0">
        <w:rPr>
          <w:rFonts w:ascii="Times New Roman" w:hAnsi="Times New Roman" w:cs="Times New Roman"/>
        </w:rPr>
        <w:t xml:space="preserve">. Распространенная причина изолированной задержки менархе — тестикулярная феминизация. </w:t>
      </w:r>
    </w:p>
    <w:p w:rsidR="001E5719" w:rsidRDefault="00692FC0" w:rsidP="001E5719">
      <w:pPr>
        <w:ind w:firstLine="708"/>
        <w:rPr>
          <w:rFonts w:ascii="Times New Roman" w:hAnsi="Times New Roman" w:cs="Times New Roman"/>
        </w:rPr>
      </w:pPr>
      <w:r w:rsidRPr="001E5719">
        <w:rPr>
          <w:rFonts w:ascii="Times New Roman" w:hAnsi="Times New Roman" w:cs="Times New Roman"/>
          <w:b/>
        </w:rPr>
        <w:t>Тестикулярная феминизация.</w:t>
      </w:r>
      <w:r w:rsidRPr="00692FC0">
        <w:rPr>
          <w:rFonts w:ascii="Times New Roman" w:hAnsi="Times New Roman" w:cs="Times New Roman"/>
        </w:rPr>
        <w:t xml:space="preserve"> Это заболевание, называемое также синдромом полной резистентности к андрогенам, обусловлено нарушением действия тестостерона. Причина — отсутствие или структурные дефекты рецепторов андрогенов в клеткахмишенях. Кариотип при тестикулярной феминизации мужской (46,XY), но фенотип женский, поскольку во внутриутробном периоде не развиваются наружные мужские половые органы, а в пубертатном периоде — вторичные мужские половые признаки. У взрослых больных лобковое и подмышечное оволосение скудное или отсутствует; молочные железы сформированы по женскому типу и обычно хорошо развиты, что обусловлено превращением андрогенов в эстрогены в периферических тканях. Как  правило, диагноз устанавливают в грудном или раннем детском возрасте, когда в паховой грыже у девочки обнаруживают яичко. Яички могут находиться и в паховых каналах или в половых губах. Иногда тестикулярную феминизацию выявляют у девочки пубертатного возраста при обследовании по поводу задержки менархе или у взрослой женщины с первичной аменореей. Влагалище оканчивается слепо, внутренние половые протоки (матка, маточные трубы, семявыносящий и семявыбрасывающий протоки) не развиваются. Отсутствие внутренних половых протоков объясняется тем, что в эмбриогенезе фактор регрессии мюллеровых </w:t>
      </w:r>
      <w:r w:rsidRPr="00692FC0">
        <w:rPr>
          <w:rFonts w:ascii="Times New Roman" w:hAnsi="Times New Roman" w:cs="Times New Roman"/>
        </w:rPr>
        <w:lastRenderedPageBreak/>
        <w:t xml:space="preserve">протоков вырабатывается клетками Сертоли в нормальных количествах, но резистентность к андрогенам препятствует формированию вольфовых протоков. В пубертатном возрасте уровни ЛГ и ФСГ в сыворотке нормальные или повышены, уровень тестостерона в сыворотке повышен. Уровни эстрогенов несколько выше, чем у здоровых мальчиков с нормальным кариотипом. В пубертатном периоде возможен рак яичка, поэтому показана профилактическая орхиэктомия. XII. Неполное половое развитие. При неполном половом развитии появляются отдельные вторичные половые признаки, но затем их формирование замедляется. Удлиняется период между началом полового созревания и наступлением менархе. Неполное половое развитие чаще конституциональное (вариант нормы), но может быть вызвано первичным или вторичным гипогонадизмом. Неполное половое развитие следует отличать от позднего наступления менархе (вариант нормы). Даже у здоровых девочек менархе может наступить через 5 лет после начала полового развития и даже позже, причем фертильность в зрелом возрасте не нарушается. Вариантом нормы считаются и нерегулярные или редкие менструации и ановуляторные циклы в течение трех и более лет после наступления менархе. </w:t>
      </w:r>
    </w:p>
    <w:p w:rsidR="001E5719" w:rsidRDefault="00692FC0" w:rsidP="001E5719">
      <w:pPr>
        <w:ind w:firstLine="708"/>
        <w:rPr>
          <w:rFonts w:ascii="Times New Roman" w:hAnsi="Times New Roman" w:cs="Times New Roman"/>
        </w:rPr>
      </w:pPr>
      <w:r w:rsidRPr="001E5719">
        <w:rPr>
          <w:rFonts w:ascii="Times New Roman" w:hAnsi="Times New Roman" w:cs="Times New Roman"/>
          <w:b/>
        </w:rPr>
        <w:t xml:space="preserve">Обследование </w:t>
      </w:r>
      <w:r w:rsidRPr="00692FC0">
        <w:rPr>
          <w:rFonts w:ascii="Times New Roman" w:hAnsi="Times New Roman" w:cs="Times New Roman"/>
        </w:rPr>
        <w:t>А. Анамнез. Собирают следующие сведения: 1. Скорость роста и</w:t>
      </w:r>
      <w:r w:rsidR="001E5719">
        <w:rPr>
          <w:rFonts w:ascii="Times New Roman" w:hAnsi="Times New Roman" w:cs="Times New Roman"/>
        </w:rPr>
        <w:t xml:space="preserve"> прибавки в весе</w:t>
      </w:r>
      <w:r w:rsidRPr="00692FC0">
        <w:rPr>
          <w:rFonts w:ascii="Times New Roman" w:hAnsi="Times New Roman" w:cs="Times New Roman"/>
        </w:rPr>
        <w:t xml:space="preserve">. 2. Перенесенные и сопутствующие хронические заболевания, в том числе заболевания ЖКТ (например, болезнь Крона) и эндокринных желез (вторичный гипотиреоз, вторичная надпочечниковая недостаточность, несахарный диабет). 3. Прием лекарственных средств, хирургические вмешательства, лучевая и химиотерапия. 4. Семейный анамнез (прежде всего — особенности роста и полового развития родителей). 5. Нарушения обоняния. </w:t>
      </w:r>
    </w:p>
    <w:p w:rsidR="001E5719" w:rsidRDefault="00692FC0" w:rsidP="001E5719">
      <w:pPr>
        <w:ind w:firstLine="708"/>
        <w:rPr>
          <w:rFonts w:ascii="Times New Roman" w:hAnsi="Times New Roman" w:cs="Times New Roman"/>
        </w:rPr>
      </w:pPr>
      <w:r w:rsidRPr="001E5719">
        <w:rPr>
          <w:rFonts w:ascii="Times New Roman" w:hAnsi="Times New Roman" w:cs="Times New Roman"/>
          <w:i/>
        </w:rPr>
        <w:t>Физикальное исследование.</w:t>
      </w:r>
      <w:r w:rsidRPr="00692FC0">
        <w:rPr>
          <w:rFonts w:ascii="Times New Roman" w:hAnsi="Times New Roman" w:cs="Times New Roman"/>
        </w:rPr>
        <w:t xml:space="preserve"> Жалобы девочки или ее родителей нередко бывают преувеличенными или необоснованными. Поэтому физикальное исследование проводят очень внимательно. Оценивают общее состояние, половое развитие, рост, соотношение длин верхней и нижней частей тела. Для оценки неврологического статуса осматривают глазное дно, исследуют поля зрения и обоняние. Отмечают признаки синдрома Тернера и дру</w:t>
      </w:r>
      <w:r w:rsidR="001E5719">
        <w:rPr>
          <w:rFonts w:ascii="Times New Roman" w:hAnsi="Times New Roman" w:cs="Times New Roman"/>
        </w:rPr>
        <w:t>гих наследственных синдромов.</w:t>
      </w:r>
    </w:p>
    <w:p w:rsidR="00F7309F" w:rsidRDefault="00692FC0" w:rsidP="001E5719">
      <w:pPr>
        <w:ind w:firstLine="708"/>
        <w:rPr>
          <w:rFonts w:ascii="Times New Roman" w:hAnsi="Times New Roman" w:cs="Times New Roman"/>
        </w:rPr>
      </w:pPr>
      <w:r w:rsidRPr="001E5719">
        <w:rPr>
          <w:rFonts w:ascii="Times New Roman" w:hAnsi="Times New Roman" w:cs="Times New Roman"/>
          <w:i/>
        </w:rPr>
        <w:t>Лабораторная и инструментальная диагностика</w:t>
      </w:r>
      <w:r w:rsidRPr="00692FC0">
        <w:rPr>
          <w:rFonts w:ascii="Times New Roman" w:hAnsi="Times New Roman" w:cs="Times New Roman"/>
        </w:rPr>
        <w:t xml:space="preserve"> включает определение гонадотропных гормонов, кортикостероидов и яичниковых стероидов, стимуляционные гормональные пробы, определение костного возраста и цитогенетические исследования. Начинают с самого простого и дешевого исследования — измерения базальных уровней ЛГ и ФСГ. 1. Базальные уровни ЛГ и ФСГ ниже возрастной нормы. Это признак вторичного гипогонадизма. Однако уровни ЛГ и ФСГ могут временно снижаться и при чрезмерных физических нагрузках, </w:t>
      </w:r>
      <w:r w:rsidR="001E5719">
        <w:rPr>
          <w:rFonts w:ascii="Times New Roman" w:hAnsi="Times New Roman" w:cs="Times New Roman"/>
        </w:rPr>
        <w:t xml:space="preserve">стрессе, голодании и тяжелых </w:t>
      </w:r>
      <w:r w:rsidRPr="00692FC0">
        <w:rPr>
          <w:rFonts w:ascii="Times New Roman" w:hAnsi="Times New Roman" w:cs="Times New Roman"/>
        </w:rPr>
        <w:t xml:space="preserve"> сопутствующих заболеваниях. Если эти причины исключены, выясняют, чем вызван вторичный гипогонадизм: функциональной незрелостью гипоталамо-гипофизарной системы или заболеванием гипоталамуса или </w:t>
      </w:r>
      <w:r w:rsidRPr="00692FC0">
        <w:rPr>
          <w:rFonts w:ascii="Times New Roman" w:hAnsi="Times New Roman" w:cs="Times New Roman"/>
        </w:rPr>
        <w:lastRenderedPageBreak/>
        <w:t xml:space="preserve">гипофиза. а. Определение костного возраста по рентгенограммам левой кисти и запястья позволяет оценить зрелость гипоталамо-гипофизарной системы.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1) Костный возраст </w:t>
      </w:r>
      <w:r w:rsidRPr="00692FC0">
        <w:rPr>
          <w:rFonts w:ascii="Times New Roman" w:hAnsi="Times New Roman" w:cs="Times New Roman"/>
        </w:rPr>
        <w:sym w:font="Symbol" w:char="F0B3"/>
      </w:r>
      <w:r w:rsidRPr="00692FC0">
        <w:rPr>
          <w:rFonts w:ascii="Times New Roman" w:hAnsi="Times New Roman" w:cs="Times New Roman"/>
        </w:rPr>
        <w:t xml:space="preserve"> 13 лет (соответствует пубертатному периоду): снижение уровней ЛГ и ФСГ обусловлено заболеванием гипоталамуса или гипофиза. Показаны КТ или МРТ головы.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2) Костный возраст значительно отстает от паспортного (например, костный возраст — 12 лет; паспортный — 16 лет): снижение уровней ЛГ и ФСГ обусловлено заболеванием гипоталамуса или гипопитуитаризмом. Показано определение уровней СТГ, ТТГ, АКТГ, пролактина, АДГ, гормонов гипоталамуса.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3) Костный возраст &lt; 10—11 лет (соответствует препубертатному периоду): отличить незрелость гипоталамо-гипофизарной системы от заболевания гипоталамуса или гипофиза невозможно.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4) Костный возраст соответствует началу пубертатного периода, но анатомические аномалии гипоталамуса и гипофиза не выявлены: проводят дополнительные гормональные исследования (пробу с гонадолиберином, оценку импульсной секреции ЛГ). б. Проба с гонадолиберином далеко не всегда помогает выявить причину задержки полового развития. Методика пробы описана выше.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1) Отсутствие повышения уровней ЛГ и ФСГ в ответ на введение гонадолиберина указывает на гипопитуитаризм или апитуитаризм. Гипопитуитаризм может быть обусловлен опухолью, например краниофарингиомой. Апитуитаризм чаще всего бывает следствием аплазии или разрушения гипофиза (при гипофизэктомии, облучении). Врожденный апитуитаризм встречается очень редко и проявляется настолько яркими симптомами, что специальные гормональные исследования не требуются. </w:t>
      </w:r>
    </w:p>
    <w:p w:rsidR="00F7309F" w:rsidRDefault="00692FC0" w:rsidP="001E5719">
      <w:pPr>
        <w:ind w:firstLine="708"/>
        <w:rPr>
          <w:rFonts w:ascii="Times New Roman" w:hAnsi="Times New Roman" w:cs="Times New Roman"/>
        </w:rPr>
      </w:pPr>
      <w:r w:rsidRPr="00692FC0">
        <w:rPr>
          <w:rFonts w:ascii="Times New Roman" w:hAnsi="Times New Roman" w:cs="Times New Roman"/>
        </w:rPr>
        <w:t>2) Повышение уровней ЛГ и ФСГ в ответ на введение гонадолиберина свидетельствует о способности гипофиза реагировать на стимуляцию, но не позволяет различить функциональную незрелость и заболевания гипоталамуса.</w:t>
      </w:r>
    </w:p>
    <w:p w:rsidR="00F7309F" w:rsidRDefault="00692FC0" w:rsidP="001E5719">
      <w:pPr>
        <w:ind w:firstLine="708"/>
        <w:rPr>
          <w:rFonts w:ascii="Times New Roman" w:hAnsi="Times New Roman" w:cs="Times New Roman"/>
        </w:rPr>
      </w:pPr>
      <w:r w:rsidRPr="00F7309F">
        <w:rPr>
          <w:rFonts w:ascii="Times New Roman" w:hAnsi="Times New Roman" w:cs="Times New Roman"/>
          <w:i/>
        </w:rPr>
        <w:t>Оценка импульсной секреции ЛГ</w:t>
      </w:r>
      <w:r w:rsidRPr="00692FC0">
        <w:rPr>
          <w:rFonts w:ascii="Times New Roman" w:hAnsi="Times New Roman" w:cs="Times New Roman"/>
        </w:rPr>
        <w:t xml:space="preserve">. Перед сном устанавливают постоянный катетер в периферическую вену и каждые 10—20 мин берут кровь для определения ЛГ.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1) Периодические повышения уровня ЛГ свидетельствуют о функциональной зрелости гипоталамуса (об импульсной секреции гонадолиберина).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2) Отсутствие повышений уровня ЛГ — признак вторичного гипогонадизма. Следует помнить, что отсутствие выбросов ЛГ характерно для препубертатного периода. Планируя это исследование, надо учитывать его высокую стоимость. Кроме того, оно не позволяет с полной уверенностью исключить вторичный гипогонадизм, потому что у некоторых больных происходят эпизодические выбросы ЛГ. </w:t>
      </w:r>
    </w:p>
    <w:p w:rsidR="00F7309F" w:rsidRDefault="00692FC0" w:rsidP="001E5719">
      <w:pPr>
        <w:ind w:firstLine="708"/>
        <w:rPr>
          <w:rFonts w:ascii="Times New Roman" w:hAnsi="Times New Roman" w:cs="Times New Roman"/>
        </w:rPr>
      </w:pPr>
      <w:r w:rsidRPr="00692FC0">
        <w:rPr>
          <w:rFonts w:ascii="Times New Roman" w:hAnsi="Times New Roman" w:cs="Times New Roman"/>
        </w:rPr>
        <w:t>2. Базальные уровни ЛГ и ФСГ выше возрастной нормы. Повышение уровней ЛГ и ФСГ указывает</w:t>
      </w:r>
      <w:r w:rsidR="00F7309F">
        <w:rPr>
          <w:rFonts w:ascii="Times New Roman" w:hAnsi="Times New Roman" w:cs="Times New Roman"/>
        </w:rPr>
        <w:t xml:space="preserve"> на первичный гипогонадизм. </w:t>
      </w:r>
      <w:r w:rsidRPr="00692FC0">
        <w:rPr>
          <w:rFonts w:ascii="Times New Roman" w:hAnsi="Times New Roman" w:cs="Times New Roman"/>
        </w:rPr>
        <w:t xml:space="preserve">а. Если причина первичного гипогонадизма известна (яичники удалены, лучевая терапия или химиотерапия опухоли яичника), дальнейшее обследование не требуется. б. Проба с </w:t>
      </w:r>
      <w:r w:rsidRPr="00692FC0">
        <w:rPr>
          <w:rFonts w:ascii="Times New Roman" w:hAnsi="Times New Roman" w:cs="Times New Roman"/>
        </w:rPr>
        <w:lastRenderedPageBreak/>
        <w:t xml:space="preserve">гонадолиберином показана в тех случаях, когда уровни ЛГ и ФСГ незначительно превышают возрастную норму или находятся на ее верхней границе. Даже при легком избытке ЛГ и ФСГ секреторная реакция выражена гораздо сильнее, чем в норме. в. Цитогенетическое исследование проводят, чтобы исключить чистую дисгенезию гонад 46,XY и варианты синдрома Тернера с минимальными клиническими проявлениями. г. Определение аутоантител к антигенам яичников показано при подозрении на аутоиммунную природу яичниковой недостаточности. Выявляют сопутствующие аутоиммунные заболевания других эндокринных желез. д. Уровни кортикостероидов определяют у больных с симптомами врожденной гиперплазии коры надпочечников. При ней стероидогенез нарушен как в надпочечниках, так и в яичниках, однако дефицит кортикостероидов проявляется тяжелыми метаболическими нарушениями уже в грудном или младшем детском возрасте, а дефицит яичниковых эстрогенов проявляется задержкой полового развития только в пубертатном периоде. Чтобы установить, какой этап стероидогенеза блокирован, выясняют, какие гормоны находятся в недостатке, а какие — в избытке. Формы врожденной гиперплазии коры надпочечников, сопровождающиеся задержкой полового развития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1) Недостаточность 17альфа-гидроксилазы а) При нарушении 17-гидроксилазной активности фермента уровни прегненолона и прогестерона в сыворотке повышены; уровни всех 17альфагидроксилированных стероидов понижены, а их секреция в ответ на тетракозактид или ХГ ослаблена или отсутствует. Могут быть повышены уровни 11-дезоксикортикостерона и 18-гидроксикортикостерона. У многих больных имеется артериальная гипертония. б) При нарушении 17,20-лиазной активности уровень прегненолона нормальный или слегка повышен; уровни 17-гидроксипрогестерона, 17- гидроксипрегненолона и прогестерона повышены.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2) Недостаточность 20,22-десмолазы (врожденная липоидная гиперплазия надпочечников) приводит к дефициту всех кортикостероидов и гормонов половых желез. Характерный биохимический признак — снижение уровней всех промежуточных метаболитов стероидогенеза. Эта форма врожденной гиперплазии коры надпочечников обычно проявляется уже у новорожденного признаками надпочечниковой недостаточности. 3) Задержка или неполное половое развитие встречаются также при недостаточности 17бета-гидроксистероиддегидрогеназы, 3бетагидроксистероиддегидрогеназы и ароматазы. </w:t>
      </w:r>
    </w:p>
    <w:p w:rsidR="00F7309F" w:rsidRDefault="00692FC0" w:rsidP="001E5719">
      <w:pPr>
        <w:ind w:firstLine="708"/>
        <w:rPr>
          <w:rFonts w:ascii="Times New Roman" w:hAnsi="Times New Roman" w:cs="Times New Roman"/>
        </w:rPr>
      </w:pPr>
      <w:r w:rsidRPr="00F7309F">
        <w:rPr>
          <w:rFonts w:ascii="Times New Roman" w:hAnsi="Times New Roman" w:cs="Times New Roman"/>
          <w:i/>
        </w:rPr>
        <w:t>Дополнительные исследования при изолированной задержке менархе</w:t>
      </w:r>
      <w:r w:rsidRPr="00692FC0">
        <w:rPr>
          <w:rFonts w:ascii="Times New Roman" w:hAnsi="Times New Roman" w:cs="Times New Roman"/>
        </w:rPr>
        <w:t xml:space="preserve"> 1. Проводят влагалищное или ректальное исследование и УЗИ для выявления аномалий влагалища, матки и яичников. 2. Если матка отсутствует, для исключения тестикулярной феминизации исследуют кариотип. 3. Если при высоком уровне ЛГ и нормальном или умеренно повышенном уровне ФСГ исключены беременность и тестикулярная феми</w:t>
      </w:r>
      <w:r w:rsidR="00F7309F">
        <w:rPr>
          <w:rFonts w:ascii="Times New Roman" w:hAnsi="Times New Roman" w:cs="Times New Roman"/>
        </w:rPr>
        <w:t xml:space="preserve">низация, следует заподозрить </w:t>
      </w:r>
      <w:r w:rsidRPr="00692FC0">
        <w:rPr>
          <w:rFonts w:ascii="Times New Roman" w:hAnsi="Times New Roman" w:cs="Times New Roman"/>
        </w:rPr>
        <w:t xml:space="preserve"> первичную яичниковую недостаточность (первичный </w:t>
      </w:r>
      <w:r w:rsidRPr="00692FC0">
        <w:rPr>
          <w:rFonts w:ascii="Times New Roman" w:hAnsi="Times New Roman" w:cs="Times New Roman"/>
        </w:rPr>
        <w:lastRenderedPageBreak/>
        <w:t xml:space="preserve">гипогонадизм) или синдром поликистозных яичников. 4. Если обнаружена матка, уровни эстрогенов в сыворотке нормальные и при цитологическом исследовании слизистой влагалища подтвержден эффект эстрогенов, показана стимуляционная проба с прогестероном. а. Назначают медроксипрогестерона ацетат, 10 мг/сут внутрь в течение 10 сут. б. Кровотечение через 3—10 сут после начала приема препарата свидетельствует о том, что эндометрий реагирует на эстрогены. Это означает, что уровень ЛГ и ФСГ достаточен для нормальной секреции эстрогенов и аменорея обусловлена нарушением овуляции и образования желтого тела. в. Отсутствие кровотечения предполагает либо дефицит ЛГ и ФСГ, либо гипоплазию эндометрия. Чтобы исключить гипоплазию эндометрия, проводят стимуляционную пробу с эстрогенами и прогестагенами: после приема эстрогенов в комбинации с прогестагенами у девочек с нормальным эндометрием наступает кровотечение. </w:t>
      </w:r>
    </w:p>
    <w:p w:rsidR="00F7309F" w:rsidRDefault="00692FC0" w:rsidP="001E5719">
      <w:pPr>
        <w:ind w:firstLine="708"/>
        <w:rPr>
          <w:rFonts w:ascii="Times New Roman" w:hAnsi="Times New Roman" w:cs="Times New Roman"/>
        </w:rPr>
      </w:pPr>
      <w:r w:rsidRPr="00F7309F">
        <w:rPr>
          <w:rFonts w:ascii="Times New Roman" w:hAnsi="Times New Roman" w:cs="Times New Roman"/>
          <w:b/>
        </w:rPr>
        <w:t>Лечение</w:t>
      </w:r>
      <w:r w:rsidRPr="00692FC0">
        <w:rPr>
          <w:rFonts w:ascii="Times New Roman" w:hAnsi="Times New Roman" w:cs="Times New Roman"/>
        </w:rPr>
        <w:t xml:space="preserve"> А. Преходящий дефицит гонадотропных гормонов, вызванный чрезмерной физической нагрузкой, стрессом или сопутствующими заболеваниями, не требует заместительной терапии. Необходимо устранить причину </w:t>
      </w:r>
      <w:r w:rsidR="00F7309F">
        <w:rPr>
          <w:rFonts w:ascii="Times New Roman" w:hAnsi="Times New Roman" w:cs="Times New Roman"/>
        </w:rPr>
        <w:t xml:space="preserve">преходящего дефицита ЛГ и ФСГ.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Первичный и вторичный гипогонадизм лечат одинаково. Половое развитие индуцируют и поддерживают с помощью половых гормонов. При планировании медикаментозного лечения принимают во внимание сопутствующие эндокринные заболевания, учитывают все социальные и психологические трудности и прогнозируют окончательный рост больной. Врач должен обсудить план лечения с больной и ее родителями. </w:t>
      </w:r>
    </w:p>
    <w:p w:rsidR="00F7309F" w:rsidRDefault="00692FC0" w:rsidP="001E5719">
      <w:pPr>
        <w:ind w:firstLine="708"/>
        <w:rPr>
          <w:rFonts w:ascii="Times New Roman" w:hAnsi="Times New Roman" w:cs="Times New Roman"/>
        </w:rPr>
      </w:pPr>
      <w:r w:rsidRPr="00F7309F">
        <w:rPr>
          <w:rFonts w:ascii="Times New Roman" w:hAnsi="Times New Roman" w:cs="Times New Roman"/>
          <w:b/>
        </w:rPr>
        <w:t>1. Начало лечения.</w:t>
      </w:r>
      <w:r w:rsidRPr="00692FC0">
        <w:rPr>
          <w:rFonts w:ascii="Times New Roman" w:hAnsi="Times New Roman" w:cs="Times New Roman"/>
        </w:rPr>
        <w:t xml:space="preserve"> Этинилэстрадиол, 0,02—0,1 мг/сут, или конъюгированные эстрогены, 0,3—1,25 мг/сут, назначают внутрь либо используют пластыри с эстрадиолом (0,05—0,1 мг, 1 или 2 раза в неделю). Диэтилстильбэстрол не применяют. Лучше начинать с минимальных доз эстрогенов для приема внутрь или наклеивать пластырь 1 раз в неделю. Чем меньше начальная доза, тем медленнее наступает эффект и тем легче его регулировать. Правильность подбора доз эстрогенов контролируют по уровням ЛГ и ФСГ. Такой контроль невозможен у больных с первичным гипогонадизмом (так как у них нарушена регуляция секреции ЛГ и ФСГ по принципу отрицательной обратной связи). </w:t>
      </w:r>
    </w:p>
    <w:p w:rsidR="00F7309F" w:rsidRDefault="00F7309F" w:rsidP="001E5719">
      <w:pPr>
        <w:ind w:firstLine="708"/>
        <w:rPr>
          <w:rFonts w:ascii="Times New Roman" w:hAnsi="Times New Roman" w:cs="Times New Roman"/>
        </w:rPr>
      </w:pPr>
      <w:r w:rsidRPr="00F7309F">
        <w:rPr>
          <w:rFonts w:ascii="Times New Roman" w:hAnsi="Times New Roman" w:cs="Times New Roman"/>
          <w:b/>
        </w:rPr>
        <w:t>2</w:t>
      </w:r>
      <w:r w:rsidR="00692FC0" w:rsidRPr="00F7309F">
        <w:rPr>
          <w:rFonts w:ascii="Times New Roman" w:hAnsi="Times New Roman" w:cs="Times New Roman"/>
          <w:b/>
        </w:rPr>
        <w:t>.</w:t>
      </w:r>
      <w:r w:rsidR="00692FC0" w:rsidRPr="00692FC0">
        <w:rPr>
          <w:rFonts w:ascii="Times New Roman" w:hAnsi="Times New Roman" w:cs="Times New Roman"/>
        </w:rPr>
        <w:t xml:space="preserve"> Не позднее чем через год переходят к заместительной циклической терапии эстрогенами и прогестагенами. Первоначальное лечение эстрогенами и последующее добавление прогестагенов имитируют естественную последовательность событий пубертатного периода. В результате ускоряется наступление вторичных половых признаков и менархе. Если на фоне ежедневного приема эстрогенов появляются маточные кровотечения, циклическую терапию начинают раньше чем через год. </w:t>
      </w:r>
    </w:p>
    <w:p w:rsidR="00F7309F" w:rsidRDefault="00692FC0" w:rsidP="001E5719">
      <w:pPr>
        <w:ind w:firstLine="708"/>
        <w:rPr>
          <w:rFonts w:ascii="Times New Roman" w:hAnsi="Times New Roman" w:cs="Times New Roman"/>
        </w:rPr>
      </w:pPr>
      <w:r w:rsidRPr="00F7309F">
        <w:rPr>
          <w:rFonts w:ascii="Times New Roman" w:hAnsi="Times New Roman" w:cs="Times New Roman"/>
          <w:b/>
        </w:rPr>
        <w:t>3. Схема циклической терапии.</w:t>
      </w:r>
      <w:r w:rsidRPr="00692FC0">
        <w:rPr>
          <w:rFonts w:ascii="Times New Roman" w:hAnsi="Times New Roman" w:cs="Times New Roman"/>
        </w:rPr>
        <w:t xml:space="preserve"> Эстрогены принимают ежедневно с 1-го по 21- е число каждого календарного месяца. С 12-го или с 15-го числа по 21-е число добавляют прогестагены (медроксипрогестерона ацетат, 5—10 мг/сут внутрь, или норэтистерон, 5 мг/сут внутрь). С 22-го числа до </w:t>
      </w:r>
      <w:r w:rsidRPr="00692FC0">
        <w:rPr>
          <w:rFonts w:ascii="Times New Roman" w:hAnsi="Times New Roman" w:cs="Times New Roman"/>
        </w:rPr>
        <w:lastRenderedPageBreak/>
        <w:t>конца месяца прием всех препаратов прекращают, а с 1-го числа следующего календарного месяца цикл лечения повторяют. Вместо отдельных препаратов эстрогенов и прогестагенов можно применять пероральные контрацептивы с низким содержанием эстроген</w:t>
      </w:r>
      <w:r w:rsidR="00F7309F">
        <w:rPr>
          <w:rFonts w:ascii="Times New Roman" w:hAnsi="Times New Roman" w:cs="Times New Roman"/>
        </w:rPr>
        <w:t xml:space="preserve">ов. </w:t>
      </w:r>
    </w:p>
    <w:p w:rsidR="00F7309F" w:rsidRDefault="00692FC0" w:rsidP="001E5719">
      <w:pPr>
        <w:ind w:firstLine="708"/>
        <w:rPr>
          <w:rFonts w:ascii="Times New Roman" w:hAnsi="Times New Roman" w:cs="Times New Roman"/>
        </w:rPr>
      </w:pPr>
      <w:r w:rsidRPr="00F7309F">
        <w:rPr>
          <w:rFonts w:ascii="Times New Roman" w:hAnsi="Times New Roman" w:cs="Times New Roman"/>
          <w:b/>
        </w:rPr>
        <w:t>4. Поддерживающая терапия.</w:t>
      </w:r>
      <w:r w:rsidRPr="00692FC0">
        <w:rPr>
          <w:rFonts w:ascii="Times New Roman" w:hAnsi="Times New Roman" w:cs="Times New Roman"/>
        </w:rPr>
        <w:t xml:space="preserve"> После наступления менархе для поддержания регулярных менструаций переходят на минимальные дозы эстрогенов. В. Для индукции менархе и овуляций у больных с функционально зрелыми яичниками требуется другое лечение. Г. При неполном половом развитии и п</w:t>
      </w:r>
      <w:r w:rsidR="00F7309F">
        <w:rPr>
          <w:rFonts w:ascii="Times New Roman" w:hAnsi="Times New Roman" w:cs="Times New Roman"/>
        </w:rPr>
        <w:t xml:space="preserve">ри позднем наступлении менархе </w:t>
      </w:r>
      <w:r w:rsidRPr="00692FC0">
        <w:rPr>
          <w:rFonts w:ascii="Times New Roman" w:hAnsi="Times New Roman" w:cs="Times New Roman"/>
        </w:rPr>
        <w:t xml:space="preserve">лечение половыми гормонами не показано. Однако по желанию девочки или ее родителей эти препараты можно назначить для ускорения развития вторичных половых признаков. Д. Больные с функционально зрелыми яичниками и маткой способны к зачатию после индукции овуляции. Бесплодным больным с яичниковой недостаточностью, но с нормальной маткой рекомендуют экстракорпоральное оплодотворение. </w:t>
      </w:r>
    </w:p>
    <w:p w:rsidR="00F7309F" w:rsidRDefault="00692FC0" w:rsidP="001E5719">
      <w:pPr>
        <w:ind w:firstLine="708"/>
        <w:rPr>
          <w:rFonts w:ascii="Times New Roman" w:hAnsi="Times New Roman" w:cs="Times New Roman"/>
        </w:rPr>
      </w:pPr>
      <w:r w:rsidRPr="00F7309F">
        <w:rPr>
          <w:rFonts w:ascii="Times New Roman" w:hAnsi="Times New Roman" w:cs="Times New Roman"/>
          <w:b/>
        </w:rPr>
        <w:t>Лечение низкорослости при синдроме Тернера</w:t>
      </w:r>
      <w:r w:rsidRPr="00692FC0">
        <w:rPr>
          <w:rFonts w:ascii="Times New Roman" w:hAnsi="Times New Roman" w:cs="Times New Roman"/>
        </w:rPr>
        <w:t xml:space="preserve"> 1. Соматропин. У большинства больных с синдромом Тернера уровень СТГ нормальный. Тем не менее назначение соматропина таким больным почти всегда ускоряет развитие скелета и увеличивает окончательный рост.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2. Анаболические стероиды со слабым анаболическим действием широко применяли в прошлом для ускорения роста (не только у больных с синдромом Тернера). Обычно использовали оксандролон в дозе 0,1 мг/кг/сут внутрь. Сейчас считается, что эти препараты показаны только при значительном отставании костного возраста от паспортного. Надо учитывать, что анаболические стероиды менее эффективны, чем соматропин. </w:t>
      </w:r>
    </w:p>
    <w:p w:rsidR="00F7309F" w:rsidRDefault="00692FC0" w:rsidP="001E5719">
      <w:pPr>
        <w:ind w:firstLine="708"/>
        <w:rPr>
          <w:rFonts w:ascii="Times New Roman" w:hAnsi="Times New Roman" w:cs="Times New Roman"/>
        </w:rPr>
      </w:pPr>
      <w:r w:rsidRPr="00692FC0">
        <w:rPr>
          <w:rFonts w:ascii="Times New Roman" w:hAnsi="Times New Roman" w:cs="Times New Roman"/>
        </w:rPr>
        <w:t xml:space="preserve">3. Предполагают, что у больных препубертатного возраста очень низкие дозы эстрогенов в сочетании с соматропином могут стимулировать рост и ускорять половое развитие. Для подтверждения этой гипотезы проводятся клинические испытания. </w:t>
      </w:r>
    </w:p>
    <w:p w:rsidR="00F7309F" w:rsidRPr="00F7309F" w:rsidRDefault="00F7309F" w:rsidP="001E5719">
      <w:pPr>
        <w:ind w:firstLine="708"/>
        <w:rPr>
          <w:rFonts w:ascii="Times New Roman" w:hAnsi="Times New Roman" w:cs="Times New Roman"/>
          <w:b/>
          <w:sz w:val="24"/>
          <w:szCs w:val="24"/>
          <w:lang w:val="en-US"/>
        </w:rPr>
      </w:pPr>
      <w:r w:rsidRPr="00F7309F">
        <w:rPr>
          <w:rFonts w:ascii="Times New Roman" w:hAnsi="Times New Roman" w:cs="Times New Roman"/>
          <w:b/>
          <w:sz w:val="24"/>
          <w:szCs w:val="24"/>
        </w:rPr>
        <w:t>ЛИТЕРАТУРА</w:t>
      </w:r>
      <w:r w:rsidRPr="00F7309F">
        <w:rPr>
          <w:rFonts w:ascii="Times New Roman" w:hAnsi="Times New Roman" w:cs="Times New Roman"/>
          <w:b/>
          <w:sz w:val="24"/>
          <w:szCs w:val="24"/>
          <w:lang w:val="en-US"/>
        </w:rPr>
        <w:t xml:space="preserve"> </w:t>
      </w:r>
    </w:p>
    <w:p w:rsidR="00F7309F" w:rsidRDefault="00692FC0" w:rsidP="001E5719">
      <w:pPr>
        <w:ind w:firstLine="708"/>
        <w:rPr>
          <w:rFonts w:ascii="Times New Roman" w:hAnsi="Times New Roman" w:cs="Times New Roman"/>
          <w:lang w:val="en-US"/>
        </w:rPr>
      </w:pPr>
      <w:r w:rsidRPr="00F7309F">
        <w:rPr>
          <w:rFonts w:ascii="Times New Roman" w:hAnsi="Times New Roman" w:cs="Times New Roman"/>
          <w:lang w:val="en-US"/>
        </w:rPr>
        <w:t xml:space="preserve">1. Hung W. Ovaries and variants of female sexual development. </w:t>
      </w:r>
      <w:r w:rsidRPr="00692FC0">
        <w:rPr>
          <w:rFonts w:ascii="Times New Roman" w:hAnsi="Times New Roman" w:cs="Times New Roman"/>
          <w:lang w:val="en-US"/>
        </w:rPr>
        <w:t xml:space="preserve">In W Hung (ed), Clinical Pediatric Endocrinology. St. Louis: Mosby, 1992. </w:t>
      </w:r>
    </w:p>
    <w:p w:rsidR="00F7309F" w:rsidRDefault="00692FC0" w:rsidP="001E5719">
      <w:pPr>
        <w:ind w:firstLine="708"/>
        <w:rPr>
          <w:rFonts w:ascii="Times New Roman" w:hAnsi="Times New Roman" w:cs="Times New Roman"/>
          <w:lang w:val="en-US"/>
        </w:rPr>
      </w:pPr>
      <w:r w:rsidRPr="00692FC0">
        <w:rPr>
          <w:rFonts w:ascii="Times New Roman" w:hAnsi="Times New Roman" w:cs="Times New Roman"/>
          <w:lang w:val="en-US"/>
        </w:rPr>
        <w:t xml:space="preserve">2. Kaplan SL, Grumbach MM. Clinical Review 14: Pathophysiology and treatment of sexual precocity. J Clin Endocrinol Metab 71:785, 1990. </w:t>
      </w:r>
    </w:p>
    <w:p w:rsidR="00F7309F" w:rsidRDefault="00692FC0" w:rsidP="001E5719">
      <w:pPr>
        <w:ind w:firstLine="708"/>
        <w:rPr>
          <w:rFonts w:ascii="Times New Roman" w:hAnsi="Times New Roman" w:cs="Times New Roman"/>
          <w:lang w:val="en-US"/>
        </w:rPr>
      </w:pPr>
      <w:r w:rsidRPr="00692FC0">
        <w:rPr>
          <w:rFonts w:ascii="Times New Roman" w:hAnsi="Times New Roman" w:cs="Times New Roman"/>
          <w:lang w:val="en-US"/>
        </w:rPr>
        <w:t xml:space="preserve">3. Kelch RP. Sexual precocity and retardation. In KL Becker (ed), Principles and Practice of Endocrinology and Metabolism. Philadelphia; Lippincott, 1990. </w:t>
      </w:r>
    </w:p>
    <w:p w:rsidR="00F7309F" w:rsidRDefault="00692FC0" w:rsidP="001E5719">
      <w:pPr>
        <w:ind w:firstLine="708"/>
        <w:rPr>
          <w:rFonts w:ascii="Times New Roman" w:hAnsi="Times New Roman" w:cs="Times New Roman"/>
          <w:lang w:val="en-US"/>
        </w:rPr>
      </w:pPr>
      <w:r w:rsidRPr="00692FC0">
        <w:rPr>
          <w:rFonts w:ascii="Times New Roman" w:hAnsi="Times New Roman" w:cs="Times New Roman"/>
          <w:lang w:val="en-US"/>
        </w:rPr>
        <w:t xml:space="preserve">4. Lee PA. Disorders of puberty. In F Lifshitz (ed), Pediatric Endocrinology; A Clinical Guide. New York; Dekker, 1990. </w:t>
      </w:r>
    </w:p>
    <w:p w:rsidR="00F7309F" w:rsidRDefault="00692FC0" w:rsidP="001E5719">
      <w:pPr>
        <w:ind w:firstLine="708"/>
        <w:rPr>
          <w:rFonts w:ascii="Times New Roman" w:hAnsi="Times New Roman" w:cs="Times New Roman"/>
          <w:lang w:val="en-US"/>
        </w:rPr>
      </w:pPr>
      <w:r w:rsidRPr="00692FC0">
        <w:rPr>
          <w:rFonts w:ascii="Times New Roman" w:hAnsi="Times New Roman" w:cs="Times New Roman"/>
          <w:lang w:val="en-US"/>
        </w:rPr>
        <w:t xml:space="preserve">5. Mazur T, Clopper RR. Pubertal disorders; Psychology and clinical management. Endocrinol Metab Clin North Am 20:211, 1991. 6. Rosenfield RL. Clinical Review </w:t>
      </w:r>
    </w:p>
    <w:p w:rsidR="00F7309F" w:rsidRDefault="00692FC0" w:rsidP="001E5719">
      <w:pPr>
        <w:ind w:firstLine="708"/>
        <w:rPr>
          <w:rFonts w:ascii="Times New Roman" w:hAnsi="Times New Roman" w:cs="Times New Roman"/>
          <w:lang w:val="en-US"/>
        </w:rPr>
      </w:pPr>
      <w:r w:rsidRPr="00692FC0">
        <w:rPr>
          <w:rFonts w:ascii="Times New Roman" w:hAnsi="Times New Roman" w:cs="Times New Roman"/>
          <w:lang w:val="en-US"/>
        </w:rPr>
        <w:lastRenderedPageBreak/>
        <w:t xml:space="preserve">6: Diagnosis and management of delayed puberty. J Clin Endocrinol Metab 70:559, 1990. </w:t>
      </w:r>
    </w:p>
    <w:p w:rsidR="00F7309F" w:rsidRDefault="00692FC0" w:rsidP="001E5719">
      <w:pPr>
        <w:ind w:firstLine="708"/>
        <w:rPr>
          <w:rFonts w:ascii="Times New Roman" w:hAnsi="Times New Roman" w:cs="Times New Roman"/>
          <w:lang w:val="en-US"/>
        </w:rPr>
      </w:pPr>
      <w:r w:rsidRPr="00692FC0">
        <w:rPr>
          <w:rFonts w:ascii="Times New Roman" w:hAnsi="Times New Roman" w:cs="Times New Roman"/>
          <w:lang w:val="en-US"/>
        </w:rPr>
        <w:t xml:space="preserve">7. Rosenfield RL. Puberty and its disorders in girls. Endocrinol Metab Clin North Am 20:15, 1991. </w:t>
      </w:r>
    </w:p>
    <w:p w:rsidR="00F7309F" w:rsidRDefault="00692FC0" w:rsidP="001E5719">
      <w:pPr>
        <w:ind w:firstLine="708"/>
        <w:rPr>
          <w:rFonts w:ascii="Times New Roman" w:hAnsi="Times New Roman" w:cs="Times New Roman"/>
          <w:lang w:val="en-US"/>
        </w:rPr>
      </w:pPr>
      <w:r w:rsidRPr="00692FC0">
        <w:rPr>
          <w:rFonts w:ascii="Times New Roman" w:hAnsi="Times New Roman" w:cs="Times New Roman"/>
          <w:lang w:val="en-US"/>
        </w:rPr>
        <w:t xml:space="preserve">8. Siegel SF, et al. Premature pubarche: Etiological heterogeneity. J Clin Endocrinol Metab 74:239, 1992. </w:t>
      </w:r>
    </w:p>
    <w:p w:rsidR="00692FC0" w:rsidRPr="008159D0" w:rsidRDefault="00692FC0" w:rsidP="001E5719">
      <w:pPr>
        <w:ind w:firstLine="708"/>
        <w:rPr>
          <w:rFonts w:ascii="Times New Roman" w:hAnsi="Times New Roman" w:cs="Times New Roman"/>
        </w:rPr>
      </w:pPr>
      <w:r w:rsidRPr="00692FC0">
        <w:rPr>
          <w:rFonts w:ascii="Times New Roman" w:hAnsi="Times New Roman" w:cs="Times New Roman"/>
          <w:lang w:val="en-US"/>
        </w:rPr>
        <w:t xml:space="preserve">9. Wheeler MD, Styne DM. Diagnosis and management of precocious puberty. </w:t>
      </w:r>
      <w:r w:rsidRPr="00692FC0">
        <w:rPr>
          <w:rFonts w:ascii="Times New Roman" w:hAnsi="Times New Roman" w:cs="Times New Roman"/>
        </w:rPr>
        <w:t>Pediatr Clin North Am 37:1225, 1990.</w:t>
      </w:r>
    </w:p>
    <w:sectPr w:rsidR="00692FC0" w:rsidRPr="008159D0" w:rsidSect="006D0C8C">
      <w:headerReference w:type="default" r:id="rId7"/>
      <w:headerReference w:type="first" r:id="rId8"/>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5164" w:rsidRDefault="00945164">
      <w:pPr>
        <w:spacing w:line="240" w:lineRule="auto"/>
      </w:pPr>
      <w:r>
        <w:separator/>
      </w:r>
    </w:p>
  </w:endnote>
  <w:endnote w:type="continuationSeparator" w:id="0">
    <w:p w:rsidR="00945164" w:rsidRDefault="009451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5164" w:rsidRDefault="00945164">
      <w:pPr>
        <w:spacing w:line="240" w:lineRule="auto"/>
      </w:pPr>
      <w:r>
        <w:separator/>
      </w:r>
    </w:p>
  </w:footnote>
  <w:footnote w:type="continuationSeparator" w:id="0">
    <w:p w:rsidR="00945164" w:rsidRDefault="0094516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42" w:rsidRDefault="008B0D89" w:rsidP="005F25B0">
    <w:pPr>
      <w:pStyle w:val="a4"/>
    </w:pPr>
    <w:r w:rsidRPr="00FE777E">
      <w:rPr>
        <w:noProof/>
      </w:rPr>
      <mc:AlternateContent>
        <mc:Choice Requires="wps">
          <w:drawing>
            <wp:anchor distT="0" distB="0" distL="114300" distR="114300" simplePos="0" relativeHeight="251663360" behindDoc="1" locked="0" layoutInCell="1" allowOverlap="1" wp14:anchorId="12C910B0" wp14:editId="4691E6A3">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12C910B0" id="Фигура 61" o:spid="_x0000_s1026" style="position:absolute;margin-left:-43.65pt;margin-top:44.4pt;width:223.1pt;height:56.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4384" behindDoc="1" locked="0" layoutInCell="1" allowOverlap="1" wp14:anchorId="6649C59E" wp14:editId="372F2666">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752">
      <w:rPr>
        <w:noProof/>
      </w:rPr>
      <mc:AlternateContent>
        <mc:Choice Requires="wpg">
          <w:drawing>
            <wp:anchor distT="0" distB="0" distL="114300" distR="114300" simplePos="0" relativeHeight="251659264" behindDoc="1" locked="0" layoutInCell="1" allowOverlap="1" wp14:anchorId="26E0F564" wp14:editId="1F32CB1B">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8B0D89"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26E0F564"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44546a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44546a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ed7d31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ed7d31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44546a [3215]" stroked="f">
                <v:stroke joinstyle="miter"/>
                <v:formulas/>
                <v:path arrowok="t" o:connecttype="custom" o:connectlocs="3515540,889027;3515540,12451;497239,12451;12452,889027" o:connectangles="0,0,0,0" textboxrect="0,0,3519690,896496"/>
                <v:textbox>
                  <w:txbxContent>
                    <w:p w:rsidR="002273DF" w:rsidRDefault="008B0D89"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ed7d31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ed7d31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B0" w:rsidRDefault="008B0D89">
    <w:pPr>
      <w:pStyle w:val="a4"/>
    </w:pPr>
    <w:r w:rsidRPr="00FE777E">
      <w:rPr>
        <w:b/>
        <w:noProof/>
        <w:sz w:val="28"/>
        <w:szCs w:val="28"/>
      </w:rPr>
      <w:drawing>
        <wp:anchor distT="0" distB="0" distL="114300" distR="114300" simplePos="0" relativeHeight="251662336" behindDoc="1" locked="0" layoutInCell="1" allowOverlap="1" wp14:anchorId="7AA6931C" wp14:editId="6366A43D">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1312" behindDoc="1" locked="0" layoutInCell="1" allowOverlap="1" wp14:anchorId="73B796CB" wp14:editId="6520D365">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 xmlns:w="http://schemas.openxmlformats.org/wordprocessingml/2006/main" xmlns:o="urn:schemas-microsoft-com:office:office" xmlns:v="urn:schemas-microsoft-com:vml" xmlns:w10="urn:schemas-microsoft-com:office:word" xmlns:ma14="http://schemas.microsoft.com/office/mac/drawingml/2011/main" xmlns:lc="http://schemas.openxmlformats.org/drawingml/2006/lockedCanvas" xmlns:p="http://schemas.openxmlformats.org/presentationml/2006/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val="1"/>
                        </a:ext>
                      </a:extLst>
                    </wps:spPr>
                    <wps:txbx>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3B796CB" id="_x0000_s1035" style="position:absolute;margin-left:-43.7pt;margin-top:45pt;width:223.1pt;height:56.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FE777E" w:rsidRPr="00FA3FA4" w:rsidRDefault="008B0D89" w:rsidP="00FA3FA4">
                    <w:pPr>
                      <w:pStyle w:val="a6"/>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084752">
      <w:rPr>
        <w:noProof/>
      </w:rPr>
      <mc:AlternateContent>
        <mc:Choice Requires="wpg">
          <w:drawing>
            <wp:anchor distT="0" distB="0" distL="114300" distR="114300" simplePos="0" relativeHeight="251660288" behindDoc="1" locked="0" layoutInCell="1" allowOverlap="1" wp14:anchorId="375AA807" wp14:editId="2BECE252">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6se="http://schemas.microsoft.com/office/word/2015/wordml/symex" xmlns:cx="http://schemas.microsoft.com/office/drawing/2014/chartex"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8B0D89"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75AA807" id="Группа 22" o:spid="_x0000_s1036" style="position:absolute;margin-left:0;margin-top:0;width:595pt;height:855.55pt;z-index:-251656192;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44546a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44546a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ed7d31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ed7d31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44546a [3215]" stroked="f">
                <v:stroke joinstyle="miter"/>
                <v:formulas/>
                <v:path arrowok="t" o:connecttype="custom" o:connectlocs="3515540,889027;3515540,12451;497239,12451;12452,889027" o:connectangles="0,0,0,0" textboxrect="0,0,3519690,896496"/>
                <v:textbox>
                  <w:txbxContent>
                    <w:p w:rsidR="002273DF" w:rsidRDefault="008B0D89"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ed7d31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ed7d31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D961CE"/>
    <w:multiLevelType w:val="hybridMultilevel"/>
    <w:tmpl w:val="CCC2E4B2"/>
    <w:lvl w:ilvl="0" w:tplc="4320B754">
      <w:start w:val="1"/>
      <w:numFmt w:val="bullet"/>
      <w:lvlText w:val="•"/>
      <w:lvlJc w:val="left"/>
      <w:pPr>
        <w:tabs>
          <w:tab w:val="num" w:pos="720"/>
        </w:tabs>
        <w:ind w:left="720" w:hanging="360"/>
      </w:pPr>
      <w:rPr>
        <w:rFonts w:ascii="Arial" w:hAnsi="Arial" w:hint="default"/>
      </w:rPr>
    </w:lvl>
    <w:lvl w:ilvl="1" w:tplc="81646E3C" w:tentative="1">
      <w:start w:val="1"/>
      <w:numFmt w:val="bullet"/>
      <w:lvlText w:val="•"/>
      <w:lvlJc w:val="left"/>
      <w:pPr>
        <w:tabs>
          <w:tab w:val="num" w:pos="1440"/>
        </w:tabs>
        <w:ind w:left="1440" w:hanging="360"/>
      </w:pPr>
      <w:rPr>
        <w:rFonts w:ascii="Arial" w:hAnsi="Arial" w:hint="default"/>
      </w:rPr>
    </w:lvl>
    <w:lvl w:ilvl="2" w:tplc="92FA0728" w:tentative="1">
      <w:start w:val="1"/>
      <w:numFmt w:val="bullet"/>
      <w:lvlText w:val="•"/>
      <w:lvlJc w:val="left"/>
      <w:pPr>
        <w:tabs>
          <w:tab w:val="num" w:pos="2160"/>
        </w:tabs>
        <w:ind w:left="2160" w:hanging="360"/>
      </w:pPr>
      <w:rPr>
        <w:rFonts w:ascii="Arial" w:hAnsi="Arial" w:hint="default"/>
      </w:rPr>
    </w:lvl>
    <w:lvl w:ilvl="3" w:tplc="E982B24C" w:tentative="1">
      <w:start w:val="1"/>
      <w:numFmt w:val="bullet"/>
      <w:lvlText w:val="•"/>
      <w:lvlJc w:val="left"/>
      <w:pPr>
        <w:tabs>
          <w:tab w:val="num" w:pos="2880"/>
        </w:tabs>
        <w:ind w:left="2880" w:hanging="360"/>
      </w:pPr>
      <w:rPr>
        <w:rFonts w:ascii="Arial" w:hAnsi="Arial" w:hint="default"/>
      </w:rPr>
    </w:lvl>
    <w:lvl w:ilvl="4" w:tplc="AA0C1C3C" w:tentative="1">
      <w:start w:val="1"/>
      <w:numFmt w:val="bullet"/>
      <w:lvlText w:val="•"/>
      <w:lvlJc w:val="left"/>
      <w:pPr>
        <w:tabs>
          <w:tab w:val="num" w:pos="3600"/>
        </w:tabs>
        <w:ind w:left="3600" w:hanging="360"/>
      </w:pPr>
      <w:rPr>
        <w:rFonts w:ascii="Arial" w:hAnsi="Arial" w:hint="default"/>
      </w:rPr>
    </w:lvl>
    <w:lvl w:ilvl="5" w:tplc="8C0E996E" w:tentative="1">
      <w:start w:val="1"/>
      <w:numFmt w:val="bullet"/>
      <w:lvlText w:val="•"/>
      <w:lvlJc w:val="left"/>
      <w:pPr>
        <w:tabs>
          <w:tab w:val="num" w:pos="4320"/>
        </w:tabs>
        <w:ind w:left="4320" w:hanging="360"/>
      </w:pPr>
      <w:rPr>
        <w:rFonts w:ascii="Arial" w:hAnsi="Arial" w:hint="default"/>
      </w:rPr>
    </w:lvl>
    <w:lvl w:ilvl="6" w:tplc="AB5A1B96" w:tentative="1">
      <w:start w:val="1"/>
      <w:numFmt w:val="bullet"/>
      <w:lvlText w:val="•"/>
      <w:lvlJc w:val="left"/>
      <w:pPr>
        <w:tabs>
          <w:tab w:val="num" w:pos="5040"/>
        </w:tabs>
        <w:ind w:left="5040" w:hanging="360"/>
      </w:pPr>
      <w:rPr>
        <w:rFonts w:ascii="Arial" w:hAnsi="Arial" w:hint="default"/>
      </w:rPr>
    </w:lvl>
    <w:lvl w:ilvl="7" w:tplc="ADB22914" w:tentative="1">
      <w:start w:val="1"/>
      <w:numFmt w:val="bullet"/>
      <w:lvlText w:val="•"/>
      <w:lvlJc w:val="left"/>
      <w:pPr>
        <w:tabs>
          <w:tab w:val="num" w:pos="5760"/>
        </w:tabs>
        <w:ind w:left="5760" w:hanging="360"/>
      </w:pPr>
      <w:rPr>
        <w:rFonts w:ascii="Arial" w:hAnsi="Arial" w:hint="default"/>
      </w:rPr>
    </w:lvl>
    <w:lvl w:ilvl="8" w:tplc="6B540E96" w:tentative="1">
      <w:start w:val="1"/>
      <w:numFmt w:val="bullet"/>
      <w:lvlText w:val="•"/>
      <w:lvlJc w:val="left"/>
      <w:pPr>
        <w:tabs>
          <w:tab w:val="num" w:pos="6480"/>
        </w:tabs>
        <w:ind w:left="6480" w:hanging="360"/>
      </w:pPr>
      <w:rPr>
        <w:rFonts w:ascii="Arial" w:hAnsi="Arial" w:hint="default"/>
      </w:rPr>
    </w:lvl>
  </w:abstractNum>
  <w:abstractNum w:abstractNumId="1">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883D3E"/>
    <w:multiLevelType w:val="hybridMultilevel"/>
    <w:tmpl w:val="4E62635C"/>
    <w:lvl w:ilvl="0" w:tplc="4CB093A4">
      <w:start w:val="1"/>
      <w:numFmt w:val="bullet"/>
      <w:lvlText w:val="•"/>
      <w:lvlJc w:val="left"/>
      <w:pPr>
        <w:tabs>
          <w:tab w:val="num" w:pos="720"/>
        </w:tabs>
        <w:ind w:left="720" w:hanging="360"/>
      </w:pPr>
      <w:rPr>
        <w:rFonts w:ascii="Arial" w:hAnsi="Arial" w:hint="default"/>
      </w:rPr>
    </w:lvl>
    <w:lvl w:ilvl="1" w:tplc="6D4690D2" w:tentative="1">
      <w:start w:val="1"/>
      <w:numFmt w:val="bullet"/>
      <w:lvlText w:val="•"/>
      <w:lvlJc w:val="left"/>
      <w:pPr>
        <w:tabs>
          <w:tab w:val="num" w:pos="1440"/>
        </w:tabs>
        <w:ind w:left="1440" w:hanging="360"/>
      </w:pPr>
      <w:rPr>
        <w:rFonts w:ascii="Arial" w:hAnsi="Arial" w:hint="default"/>
      </w:rPr>
    </w:lvl>
    <w:lvl w:ilvl="2" w:tplc="6868BE4C" w:tentative="1">
      <w:start w:val="1"/>
      <w:numFmt w:val="bullet"/>
      <w:lvlText w:val="•"/>
      <w:lvlJc w:val="left"/>
      <w:pPr>
        <w:tabs>
          <w:tab w:val="num" w:pos="2160"/>
        </w:tabs>
        <w:ind w:left="2160" w:hanging="360"/>
      </w:pPr>
      <w:rPr>
        <w:rFonts w:ascii="Arial" w:hAnsi="Arial" w:hint="default"/>
      </w:rPr>
    </w:lvl>
    <w:lvl w:ilvl="3" w:tplc="DB54E902" w:tentative="1">
      <w:start w:val="1"/>
      <w:numFmt w:val="bullet"/>
      <w:lvlText w:val="•"/>
      <w:lvlJc w:val="left"/>
      <w:pPr>
        <w:tabs>
          <w:tab w:val="num" w:pos="2880"/>
        </w:tabs>
        <w:ind w:left="2880" w:hanging="360"/>
      </w:pPr>
      <w:rPr>
        <w:rFonts w:ascii="Arial" w:hAnsi="Arial" w:hint="default"/>
      </w:rPr>
    </w:lvl>
    <w:lvl w:ilvl="4" w:tplc="738AD902" w:tentative="1">
      <w:start w:val="1"/>
      <w:numFmt w:val="bullet"/>
      <w:lvlText w:val="•"/>
      <w:lvlJc w:val="left"/>
      <w:pPr>
        <w:tabs>
          <w:tab w:val="num" w:pos="3600"/>
        </w:tabs>
        <w:ind w:left="3600" w:hanging="360"/>
      </w:pPr>
      <w:rPr>
        <w:rFonts w:ascii="Arial" w:hAnsi="Arial" w:hint="default"/>
      </w:rPr>
    </w:lvl>
    <w:lvl w:ilvl="5" w:tplc="B4DC11A2" w:tentative="1">
      <w:start w:val="1"/>
      <w:numFmt w:val="bullet"/>
      <w:lvlText w:val="•"/>
      <w:lvlJc w:val="left"/>
      <w:pPr>
        <w:tabs>
          <w:tab w:val="num" w:pos="4320"/>
        </w:tabs>
        <w:ind w:left="4320" w:hanging="360"/>
      </w:pPr>
      <w:rPr>
        <w:rFonts w:ascii="Arial" w:hAnsi="Arial" w:hint="default"/>
      </w:rPr>
    </w:lvl>
    <w:lvl w:ilvl="6" w:tplc="F3FA43B6" w:tentative="1">
      <w:start w:val="1"/>
      <w:numFmt w:val="bullet"/>
      <w:lvlText w:val="•"/>
      <w:lvlJc w:val="left"/>
      <w:pPr>
        <w:tabs>
          <w:tab w:val="num" w:pos="5040"/>
        </w:tabs>
        <w:ind w:left="5040" w:hanging="360"/>
      </w:pPr>
      <w:rPr>
        <w:rFonts w:ascii="Arial" w:hAnsi="Arial" w:hint="default"/>
      </w:rPr>
    </w:lvl>
    <w:lvl w:ilvl="7" w:tplc="2A788B7E" w:tentative="1">
      <w:start w:val="1"/>
      <w:numFmt w:val="bullet"/>
      <w:lvlText w:val="•"/>
      <w:lvlJc w:val="left"/>
      <w:pPr>
        <w:tabs>
          <w:tab w:val="num" w:pos="5760"/>
        </w:tabs>
        <w:ind w:left="5760" w:hanging="360"/>
      </w:pPr>
      <w:rPr>
        <w:rFonts w:ascii="Arial" w:hAnsi="Arial" w:hint="default"/>
      </w:rPr>
    </w:lvl>
    <w:lvl w:ilvl="8" w:tplc="DCD2E99A" w:tentative="1">
      <w:start w:val="1"/>
      <w:numFmt w:val="bullet"/>
      <w:lvlText w:val="•"/>
      <w:lvlJc w:val="left"/>
      <w:pPr>
        <w:tabs>
          <w:tab w:val="num" w:pos="6480"/>
        </w:tabs>
        <w:ind w:left="6480" w:hanging="360"/>
      </w:pPr>
      <w:rPr>
        <w:rFonts w:ascii="Arial" w:hAnsi="Arial" w:hint="default"/>
      </w:rPr>
    </w:lvl>
  </w:abstractNum>
  <w:abstractNum w:abstractNumId="3">
    <w:nsid w:val="5D0F64A1"/>
    <w:multiLevelType w:val="hybridMultilevel"/>
    <w:tmpl w:val="A0B81CDA"/>
    <w:lvl w:ilvl="0" w:tplc="2C482E58">
      <w:start w:val="1"/>
      <w:numFmt w:val="decimal"/>
      <w:lvlText w:val="%1."/>
      <w:lvlJc w:val="left"/>
      <w:pPr>
        <w:tabs>
          <w:tab w:val="num" w:pos="720"/>
        </w:tabs>
        <w:ind w:left="720" w:hanging="360"/>
      </w:pPr>
    </w:lvl>
    <w:lvl w:ilvl="1" w:tplc="6DAAB5E4" w:tentative="1">
      <w:start w:val="1"/>
      <w:numFmt w:val="decimal"/>
      <w:lvlText w:val="%2."/>
      <w:lvlJc w:val="left"/>
      <w:pPr>
        <w:tabs>
          <w:tab w:val="num" w:pos="1440"/>
        </w:tabs>
        <w:ind w:left="1440" w:hanging="360"/>
      </w:pPr>
    </w:lvl>
    <w:lvl w:ilvl="2" w:tplc="943C3556" w:tentative="1">
      <w:start w:val="1"/>
      <w:numFmt w:val="decimal"/>
      <w:lvlText w:val="%3."/>
      <w:lvlJc w:val="left"/>
      <w:pPr>
        <w:tabs>
          <w:tab w:val="num" w:pos="2160"/>
        </w:tabs>
        <w:ind w:left="2160" w:hanging="360"/>
      </w:pPr>
    </w:lvl>
    <w:lvl w:ilvl="3" w:tplc="85F0C3B6" w:tentative="1">
      <w:start w:val="1"/>
      <w:numFmt w:val="decimal"/>
      <w:lvlText w:val="%4."/>
      <w:lvlJc w:val="left"/>
      <w:pPr>
        <w:tabs>
          <w:tab w:val="num" w:pos="2880"/>
        </w:tabs>
        <w:ind w:left="2880" w:hanging="360"/>
      </w:pPr>
    </w:lvl>
    <w:lvl w:ilvl="4" w:tplc="A950D04A" w:tentative="1">
      <w:start w:val="1"/>
      <w:numFmt w:val="decimal"/>
      <w:lvlText w:val="%5."/>
      <w:lvlJc w:val="left"/>
      <w:pPr>
        <w:tabs>
          <w:tab w:val="num" w:pos="3600"/>
        </w:tabs>
        <w:ind w:left="3600" w:hanging="360"/>
      </w:pPr>
    </w:lvl>
    <w:lvl w:ilvl="5" w:tplc="63C28EA4" w:tentative="1">
      <w:start w:val="1"/>
      <w:numFmt w:val="decimal"/>
      <w:lvlText w:val="%6."/>
      <w:lvlJc w:val="left"/>
      <w:pPr>
        <w:tabs>
          <w:tab w:val="num" w:pos="4320"/>
        </w:tabs>
        <w:ind w:left="4320" w:hanging="360"/>
      </w:pPr>
    </w:lvl>
    <w:lvl w:ilvl="6" w:tplc="C47C4D98" w:tentative="1">
      <w:start w:val="1"/>
      <w:numFmt w:val="decimal"/>
      <w:lvlText w:val="%7."/>
      <w:lvlJc w:val="left"/>
      <w:pPr>
        <w:tabs>
          <w:tab w:val="num" w:pos="5040"/>
        </w:tabs>
        <w:ind w:left="5040" w:hanging="360"/>
      </w:pPr>
    </w:lvl>
    <w:lvl w:ilvl="7" w:tplc="2C74A1C0" w:tentative="1">
      <w:start w:val="1"/>
      <w:numFmt w:val="decimal"/>
      <w:lvlText w:val="%8."/>
      <w:lvlJc w:val="left"/>
      <w:pPr>
        <w:tabs>
          <w:tab w:val="num" w:pos="5760"/>
        </w:tabs>
        <w:ind w:left="5760" w:hanging="360"/>
      </w:pPr>
    </w:lvl>
    <w:lvl w:ilvl="8" w:tplc="C6842EC8" w:tentative="1">
      <w:start w:val="1"/>
      <w:numFmt w:val="decimal"/>
      <w:lvlText w:val="%9."/>
      <w:lvlJc w:val="left"/>
      <w:pPr>
        <w:tabs>
          <w:tab w:val="num" w:pos="6480"/>
        </w:tabs>
        <w:ind w:left="6480" w:hanging="360"/>
      </w:pPr>
    </w:lvl>
  </w:abstractNum>
  <w:abstractNum w:abstractNumId="4">
    <w:nsid w:val="6686657D"/>
    <w:multiLevelType w:val="hybridMultilevel"/>
    <w:tmpl w:val="75084AB4"/>
    <w:lvl w:ilvl="0" w:tplc="58BE0654">
      <w:start w:val="1"/>
      <w:numFmt w:val="bullet"/>
      <w:lvlText w:val="•"/>
      <w:lvlJc w:val="left"/>
      <w:pPr>
        <w:tabs>
          <w:tab w:val="num" w:pos="720"/>
        </w:tabs>
        <w:ind w:left="720" w:hanging="360"/>
      </w:pPr>
      <w:rPr>
        <w:rFonts w:ascii="Arial" w:hAnsi="Arial" w:hint="default"/>
      </w:rPr>
    </w:lvl>
    <w:lvl w:ilvl="1" w:tplc="18D62C46" w:tentative="1">
      <w:start w:val="1"/>
      <w:numFmt w:val="bullet"/>
      <w:lvlText w:val="•"/>
      <w:lvlJc w:val="left"/>
      <w:pPr>
        <w:tabs>
          <w:tab w:val="num" w:pos="1440"/>
        </w:tabs>
        <w:ind w:left="1440" w:hanging="360"/>
      </w:pPr>
      <w:rPr>
        <w:rFonts w:ascii="Arial" w:hAnsi="Arial" w:hint="default"/>
      </w:rPr>
    </w:lvl>
    <w:lvl w:ilvl="2" w:tplc="BFE8A818" w:tentative="1">
      <w:start w:val="1"/>
      <w:numFmt w:val="bullet"/>
      <w:lvlText w:val="•"/>
      <w:lvlJc w:val="left"/>
      <w:pPr>
        <w:tabs>
          <w:tab w:val="num" w:pos="2160"/>
        </w:tabs>
        <w:ind w:left="2160" w:hanging="360"/>
      </w:pPr>
      <w:rPr>
        <w:rFonts w:ascii="Arial" w:hAnsi="Arial" w:hint="default"/>
      </w:rPr>
    </w:lvl>
    <w:lvl w:ilvl="3" w:tplc="246EE1C2" w:tentative="1">
      <w:start w:val="1"/>
      <w:numFmt w:val="bullet"/>
      <w:lvlText w:val="•"/>
      <w:lvlJc w:val="left"/>
      <w:pPr>
        <w:tabs>
          <w:tab w:val="num" w:pos="2880"/>
        </w:tabs>
        <w:ind w:left="2880" w:hanging="360"/>
      </w:pPr>
      <w:rPr>
        <w:rFonts w:ascii="Arial" w:hAnsi="Arial" w:hint="default"/>
      </w:rPr>
    </w:lvl>
    <w:lvl w:ilvl="4" w:tplc="7E94759E" w:tentative="1">
      <w:start w:val="1"/>
      <w:numFmt w:val="bullet"/>
      <w:lvlText w:val="•"/>
      <w:lvlJc w:val="left"/>
      <w:pPr>
        <w:tabs>
          <w:tab w:val="num" w:pos="3600"/>
        </w:tabs>
        <w:ind w:left="3600" w:hanging="360"/>
      </w:pPr>
      <w:rPr>
        <w:rFonts w:ascii="Arial" w:hAnsi="Arial" w:hint="default"/>
      </w:rPr>
    </w:lvl>
    <w:lvl w:ilvl="5" w:tplc="B6740464" w:tentative="1">
      <w:start w:val="1"/>
      <w:numFmt w:val="bullet"/>
      <w:lvlText w:val="•"/>
      <w:lvlJc w:val="left"/>
      <w:pPr>
        <w:tabs>
          <w:tab w:val="num" w:pos="4320"/>
        </w:tabs>
        <w:ind w:left="4320" w:hanging="360"/>
      </w:pPr>
      <w:rPr>
        <w:rFonts w:ascii="Arial" w:hAnsi="Arial" w:hint="default"/>
      </w:rPr>
    </w:lvl>
    <w:lvl w:ilvl="6" w:tplc="BC98A7EA" w:tentative="1">
      <w:start w:val="1"/>
      <w:numFmt w:val="bullet"/>
      <w:lvlText w:val="•"/>
      <w:lvlJc w:val="left"/>
      <w:pPr>
        <w:tabs>
          <w:tab w:val="num" w:pos="5040"/>
        </w:tabs>
        <w:ind w:left="5040" w:hanging="360"/>
      </w:pPr>
      <w:rPr>
        <w:rFonts w:ascii="Arial" w:hAnsi="Arial" w:hint="default"/>
      </w:rPr>
    </w:lvl>
    <w:lvl w:ilvl="7" w:tplc="28AA8E18" w:tentative="1">
      <w:start w:val="1"/>
      <w:numFmt w:val="bullet"/>
      <w:lvlText w:val="•"/>
      <w:lvlJc w:val="left"/>
      <w:pPr>
        <w:tabs>
          <w:tab w:val="num" w:pos="5760"/>
        </w:tabs>
        <w:ind w:left="5760" w:hanging="360"/>
      </w:pPr>
      <w:rPr>
        <w:rFonts w:ascii="Arial" w:hAnsi="Arial" w:hint="default"/>
      </w:rPr>
    </w:lvl>
    <w:lvl w:ilvl="8" w:tplc="C85C2AE2" w:tentative="1">
      <w:start w:val="1"/>
      <w:numFmt w:val="bullet"/>
      <w:lvlText w:val="•"/>
      <w:lvlJc w:val="left"/>
      <w:pPr>
        <w:tabs>
          <w:tab w:val="num" w:pos="6480"/>
        </w:tabs>
        <w:ind w:left="6480" w:hanging="360"/>
      </w:pPr>
      <w:rPr>
        <w:rFonts w:ascii="Arial" w:hAnsi="Arial" w:hint="default"/>
      </w:rPr>
    </w:lvl>
  </w:abstractNum>
  <w:abstractNum w:abstractNumId="5">
    <w:nsid w:val="6AF04030"/>
    <w:multiLevelType w:val="hybridMultilevel"/>
    <w:tmpl w:val="65143E68"/>
    <w:lvl w:ilvl="0" w:tplc="9BACC54E">
      <w:start w:val="1"/>
      <w:numFmt w:val="bullet"/>
      <w:lvlText w:val=""/>
      <w:lvlJc w:val="left"/>
      <w:pPr>
        <w:tabs>
          <w:tab w:val="num" w:pos="720"/>
        </w:tabs>
        <w:ind w:left="720" w:hanging="360"/>
      </w:pPr>
      <w:rPr>
        <w:rFonts w:ascii="Wingdings 3" w:hAnsi="Wingdings 3" w:hint="default"/>
      </w:rPr>
    </w:lvl>
    <w:lvl w:ilvl="1" w:tplc="B890DD28" w:tentative="1">
      <w:start w:val="1"/>
      <w:numFmt w:val="bullet"/>
      <w:lvlText w:val=""/>
      <w:lvlJc w:val="left"/>
      <w:pPr>
        <w:tabs>
          <w:tab w:val="num" w:pos="1440"/>
        </w:tabs>
        <w:ind w:left="1440" w:hanging="360"/>
      </w:pPr>
      <w:rPr>
        <w:rFonts w:ascii="Wingdings 3" w:hAnsi="Wingdings 3" w:hint="default"/>
      </w:rPr>
    </w:lvl>
    <w:lvl w:ilvl="2" w:tplc="D56C268C" w:tentative="1">
      <w:start w:val="1"/>
      <w:numFmt w:val="bullet"/>
      <w:lvlText w:val=""/>
      <w:lvlJc w:val="left"/>
      <w:pPr>
        <w:tabs>
          <w:tab w:val="num" w:pos="2160"/>
        </w:tabs>
        <w:ind w:left="2160" w:hanging="360"/>
      </w:pPr>
      <w:rPr>
        <w:rFonts w:ascii="Wingdings 3" w:hAnsi="Wingdings 3" w:hint="default"/>
      </w:rPr>
    </w:lvl>
    <w:lvl w:ilvl="3" w:tplc="47084F92" w:tentative="1">
      <w:start w:val="1"/>
      <w:numFmt w:val="bullet"/>
      <w:lvlText w:val=""/>
      <w:lvlJc w:val="left"/>
      <w:pPr>
        <w:tabs>
          <w:tab w:val="num" w:pos="2880"/>
        </w:tabs>
        <w:ind w:left="2880" w:hanging="360"/>
      </w:pPr>
      <w:rPr>
        <w:rFonts w:ascii="Wingdings 3" w:hAnsi="Wingdings 3" w:hint="default"/>
      </w:rPr>
    </w:lvl>
    <w:lvl w:ilvl="4" w:tplc="E1FE7794" w:tentative="1">
      <w:start w:val="1"/>
      <w:numFmt w:val="bullet"/>
      <w:lvlText w:val=""/>
      <w:lvlJc w:val="left"/>
      <w:pPr>
        <w:tabs>
          <w:tab w:val="num" w:pos="3600"/>
        </w:tabs>
        <w:ind w:left="3600" w:hanging="360"/>
      </w:pPr>
      <w:rPr>
        <w:rFonts w:ascii="Wingdings 3" w:hAnsi="Wingdings 3" w:hint="default"/>
      </w:rPr>
    </w:lvl>
    <w:lvl w:ilvl="5" w:tplc="E4AE70CC" w:tentative="1">
      <w:start w:val="1"/>
      <w:numFmt w:val="bullet"/>
      <w:lvlText w:val=""/>
      <w:lvlJc w:val="left"/>
      <w:pPr>
        <w:tabs>
          <w:tab w:val="num" w:pos="4320"/>
        </w:tabs>
        <w:ind w:left="4320" w:hanging="360"/>
      </w:pPr>
      <w:rPr>
        <w:rFonts w:ascii="Wingdings 3" w:hAnsi="Wingdings 3" w:hint="default"/>
      </w:rPr>
    </w:lvl>
    <w:lvl w:ilvl="6" w:tplc="D76255F8" w:tentative="1">
      <w:start w:val="1"/>
      <w:numFmt w:val="bullet"/>
      <w:lvlText w:val=""/>
      <w:lvlJc w:val="left"/>
      <w:pPr>
        <w:tabs>
          <w:tab w:val="num" w:pos="5040"/>
        </w:tabs>
        <w:ind w:left="5040" w:hanging="360"/>
      </w:pPr>
      <w:rPr>
        <w:rFonts w:ascii="Wingdings 3" w:hAnsi="Wingdings 3" w:hint="default"/>
      </w:rPr>
    </w:lvl>
    <w:lvl w:ilvl="7" w:tplc="97180D08" w:tentative="1">
      <w:start w:val="1"/>
      <w:numFmt w:val="bullet"/>
      <w:lvlText w:val=""/>
      <w:lvlJc w:val="left"/>
      <w:pPr>
        <w:tabs>
          <w:tab w:val="num" w:pos="5760"/>
        </w:tabs>
        <w:ind w:left="5760" w:hanging="360"/>
      </w:pPr>
      <w:rPr>
        <w:rFonts w:ascii="Wingdings 3" w:hAnsi="Wingdings 3" w:hint="default"/>
      </w:rPr>
    </w:lvl>
    <w:lvl w:ilvl="8" w:tplc="26CE19D2" w:tentative="1">
      <w:start w:val="1"/>
      <w:numFmt w:val="bullet"/>
      <w:lvlText w:val=""/>
      <w:lvlJc w:val="left"/>
      <w:pPr>
        <w:tabs>
          <w:tab w:val="num" w:pos="6480"/>
        </w:tabs>
        <w:ind w:left="6480" w:hanging="360"/>
      </w:pPr>
      <w:rPr>
        <w:rFonts w:ascii="Wingdings 3" w:hAnsi="Wingdings 3" w:hint="default"/>
      </w:rPr>
    </w:lvl>
  </w:abstractNum>
  <w:abstractNum w:abstractNumId="6">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9475CC9"/>
    <w:multiLevelType w:val="hybridMultilevel"/>
    <w:tmpl w:val="ABF8B2FE"/>
    <w:lvl w:ilvl="0" w:tplc="3494896C">
      <w:start w:val="1"/>
      <w:numFmt w:val="bullet"/>
      <w:lvlText w:val="•"/>
      <w:lvlJc w:val="left"/>
      <w:pPr>
        <w:tabs>
          <w:tab w:val="num" w:pos="720"/>
        </w:tabs>
        <w:ind w:left="720" w:hanging="360"/>
      </w:pPr>
      <w:rPr>
        <w:rFonts w:ascii="Arial" w:hAnsi="Arial" w:hint="default"/>
      </w:rPr>
    </w:lvl>
    <w:lvl w:ilvl="1" w:tplc="997E05EA" w:tentative="1">
      <w:start w:val="1"/>
      <w:numFmt w:val="bullet"/>
      <w:lvlText w:val="•"/>
      <w:lvlJc w:val="left"/>
      <w:pPr>
        <w:tabs>
          <w:tab w:val="num" w:pos="1440"/>
        </w:tabs>
        <w:ind w:left="1440" w:hanging="360"/>
      </w:pPr>
      <w:rPr>
        <w:rFonts w:ascii="Arial" w:hAnsi="Arial" w:hint="default"/>
      </w:rPr>
    </w:lvl>
    <w:lvl w:ilvl="2" w:tplc="238059F8" w:tentative="1">
      <w:start w:val="1"/>
      <w:numFmt w:val="bullet"/>
      <w:lvlText w:val="•"/>
      <w:lvlJc w:val="left"/>
      <w:pPr>
        <w:tabs>
          <w:tab w:val="num" w:pos="2160"/>
        </w:tabs>
        <w:ind w:left="2160" w:hanging="360"/>
      </w:pPr>
      <w:rPr>
        <w:rFonts w:ascii="Arial" w:hAnsi="Arial" w:hint="default"/>
      </w:rPr>
    </w:lvl>
    <w:lvl w:ilvl="3" w:tplc="D86090C2" w:tentative="1">
      <w:start w:val="1"/>
      <w:numFmt w:val="bullet"/>
      <w:lvlText w:val="•"/>
      <w:lvlJc w:val="left"/>
      <w:pPr>
        <w:tabs>
          <w:tab w:val="num" w:pos="2880"/>
        </w:tabs>
        <w:ind w:left="2880" w:hanging="360"/>
      </w:pPr>
      <w:rPr>
        <w:rFonts w:ascii="Arial" w:hAnsi="Arial" w:hint="default"/>
      </w:rPr>
    </w:lvl>
    <w:lvl w:ilvl="4" w:tplc="CEC4CC52" w:tentative="1">
      <w:start w:val="1"/>
      <w:numFmt w:val="bullet"/>
      <w:lvlText w:val="•"/>
      <w:lvlJc w:val="left"/>
      <w:pPr>
        <w:tabs>
          <w:tab w:val="num" w:pos="3600"/>
        </w:tabs>
        <w:ind w:left="3600" w:hanging="360"/>
      </w:pPr>
      <w:rPr>
        <w:rFonts w:ascii="Arial" w:hAnsi="Arial" w:hint="default"/>
      </w:rPr>
    </w:lvl>
    <w:lvl w:ilvl="5" w:tplc="1C88F7FC" w:tentative="1">
      <w:start w:val="1"/>
      <w:numFmt w:val="bullet"/>
      <w:lvlText w:val="•"/>
      <w:lvlJc w:val="left"/>
      <w:pPr>
        <w:tabs>
          <w:tab w:val="num" w:pos="4320"/>
        </w:tabs>
        <w:ind w:left="4320" w:hanging="360"/>
      </w:pPr>
      <w:rPr>
        <w:rFonts w:ascii="Arial" w:hAnsi="Arial" w:hint="default"/>
      </w:rPr>
    </w:lvl>
    <w:lvl w:ilvl="6" w:tplc="36907FCC" w:tentative="1">
      <w:start w:val="1"/>
      <w:numFmt w:val="bullet"/>
      <w:lvlText w:val="•"/>
      <w:lvlJc w:val="left"/>
      <w:pPr>
        <w:tabs>
          <w:tab w:val="num" w:pos="5040"/>
        </w:tabs>
        <w:ind w:left="5040" w:hanging="360"/>
      </w:pPr>
      <w:rPr>
        <w:rFonts w:ascii="Arial" w:hAnsi="Arial" w:hint="default"/>
      </w:rPr>
    </w:lvl>
    <w:lvl w:ilvl="7" w:tplc="2596797A" w:tentative="1">
      <w:start w:val="1"/>
      <w:numFmt w:val="bullet"/>
      <w:lvlText w:val="•"/>
      <w:lvlJc w:val="left"/>
      <w:pPr>
        <w:tabs>
          <w:tab w:val="num" w:pos="5760"/>
        </w:tabs>
        <w:ind w:left="5760" w:hanging="360"/>
      </w:pPr>
      <w:rPr>
        <w:rFonts w:ascii="Arial" w:hAnsi="Arial" w:hint="default"/>
      </w:rPr>
    </w:lvl>
    <w:lvl w:ilvl="8" w:tplc="DCD09BF6" w:tentative="1">
      <w:start w:val="1"/>
      <w:numFmt w:val="bullet"/>
      <w:lvlText w:val="•"/>
      <w:lvlJc w:val="left"/>
      <w:pPr>
        <w:tabs>
          <w:tab w:val="num" w:pos="6480"/>
        </w:tabs>
        <w:ind w:left="6480" w:hanging="360"/>
      </w:pPr>
      <w:rPr>
        <w:rFonts w:ascii="Arial" w:hAnsi="Arial" w:hint="default"/>
      </w:rPr>
    </w:lvl>
  </w:abstractNum>
  <w:abstractNum w:abstractNumId="8">
    <w:nsid w:val="7DBC624F"/>
    <w:multiLevelType w:val="hybridMultilevel"/>
    <w:tmpl w:val="65E6849A"/>
    <w:lvl w:ilvl="0" w:tplc="A928CCF6">
      <w:start w:val="1"/>
      <w:numFmt w:val="bullet"/>
      <w:lvlText w:val="•"/>
      <w:lvlJc w:val="left"/>
      <w:pPr>
        <w:tabs>
          <w:tab w:val="num" w:pos="720"/>
        </w:tabs>
        <w:ind w:left="720" w:hanging="360"/>
      </w:pPr>
      <w:rPr>
        <w:rFonts w:ascii="Arial" w:hAnsi="Arial" w:hint="default"/>
      </w:rPr>
    </w:lvl>
    <w:lvl w:ilvl="1" w:tplc="6DCA519A" w:tentative="1">
      <w:start w:val="1"/>
      <w:numFmt w:val="bullet"/>
      <w:lvlText w:val="•"/>
      <w:lvlJc w:val="left"/>
      <w:pPr>
        <w:tabs>
          <w:tab w:val="num" w:pos="1440"/>
        </w:tabs>
        <w:ind w:left="1440" w:hanging="360"/>
      </w:pPr>
      <w:rPr>
        <w:rFonts w:ascii="Arial" w:hAnsi="Arial" w:hint="default"/>
      </w:rPr>
    </w:lvl>
    <w:lvl w:ilvl="2" w:tplc="DB5AB1C6" w:tentative="1">
      <w:start w:val="1"/>
      <w:numFmt w:val="bullet"/>
      <w:lvlText w:val="•"/>
      <w:lvlJc w:val="left"/>
      <w:pPr>
        <w:tabs>
          <w:tab w:val="num" w:pos="2160"/>
        </w:tabs>
        <w:ind w:left="2160" w:hanging="360"/>
      </w:pPr>
      <w:rPr>
        <w:rFonts w:ascii="Arial" w:hAnsi="Arial" w:hint="default"/>
      </w:rPr>
    </w:lvl>
    <w:lvl w:ilvl="3" w:tplc="AD1ED7B0" w:tentative="1">
      <w:start w:val="1"/>
      <w:numFmt w:val="bullet"/>
      <w:lvlText w:val="•"/>
      <w:lvlJc w:val="left"/>
      <w:pPr>
        <w:tabs>
          <w:tab w:val="num" w:pos="2880"/>
        </w:tabs>
        <w:ind w:left="2880" w:hanging="360"/>
      </w:pPr>
      <w:rPr>
        <w:rFonts w:ascii="Arial" w:hAnsi="Arial" w:hint="default"/>
      </w:rPr>
    </w:lvl>
    <w:lvl w:ilvl="4" w:tplc="06B6E1A8" w:tentative="1">
      <w:start w:val="1"/>
      <w:numFmt w:val="bullet"/>
      <w:lvlText w:val="•"/>
      <w:lvlJc w:val="left"/>
      <w:pPr>
        <w:tabs>
          <w:tab w:val="num" w:pos="3600"/>
        </w:tabs>
        <w:ind w:left="3600" w:hanging="360"/>
      </w:pPr>
      <w:rPr>
        <w:rFonts w:ascii="Arial" w:hAnsi="Arial" w:hint="default"/>
      </w:rPr>
    </w:lvl>
    <w:lvl w:ilvl="5" w:tplc="AE28B7BE" w:tentative="1">
      <w:start w:val="1"/>
      <w:numFmt w:val="bullet"/>
      <w:lvlText w:val="•"/>
      <w:lvlJc w:val="left"/>
      <w:pPr>
        <w:tabs>
          <w:tab w:val="num" w:pos="4320"/>
        </w:tabs>
        <w:ind w:left="4320" w:hanging="360"/>
      </w:pPr>
      <w:rPr>
        <w:rFonts w:ascii="Arial" w:hAnsi="Arial" w:hint="default"/>
      </w:rPr>
    </w:lvl>
    <w:lvl w:ilvl="6" w:tplc="6DF8208A" w:tentative="1">
      <w:start w:val="1"/>
      <w:numFmt w:val="bullet"/>
      <w:lvlText w:val="•"/>
      <w:lvlJc w:val="left"/>
      <w:pPr>
        <w:tabs>
          <w:tab w:val="num" w:pos="5040"/>
        </w:tabs>
        <w:ind w:left="5040" w:hanging="360"/>
      </w:pPr>
      <w:rPr>
        <w:rFonts w:ascii="Arial" w:hAnsi="Arial" w:hint="default"/>
      </w:rPr>
    </w:lvl>
    <w:lvl w:ilvl="7" w:tplc="C2548818" w:tentative="1">
      <w:start w:val="1"/>
      <w:numFmt w:val="bullet"/>
      <w:lvlText w:val="•"/>
      <w:lvlJc w:val="left"/>
      <w:pPr>
        <w:tabs>
          <w:tab w:val="num" w:pos="5760"/>
        </w:tabs>
        <w:ind w:left="5760" w:hanging="360"/>
      </w:pPr>
      <w:rPr>
        <w:rFonts w:ascii="Arial" w:hAnsi="Arial" w:hint="default"/>
      </w:rPr>
    </w:lvl>
    <w:lvl w:ilvl="8" w:tplc="9ADC836A"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
  </w:num>
  <w:num w:numId="3">
    <w:abstractNumId w:val="3"/>
  </w:num>
  <w:num w:numId="4">
    <w:abstractNumId w:val="7"/>
  </w:num>
  <w:num w:numId="5">
    <w:abstractNumId w:val="0"/>
  </w:num>
  <w:num w:numId="6">
    <w:abstractNumId w:val="8"/>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F4D"/>
    <w:rsid w:val="00077914"/>
    <w:rsid w:val="000D38A7"/>
    <w:rsid w:val="000E3935"/>
    <w:rsid w:val="00115D92"/>
    <w:rsid w:val="00134923"/>
    <w:rsid w:val="001E5719"/>
    <w:rsid w:val="001F3BC8"/>
    <w:rsid w:val="00251057"/>
    <w:rsid w:val="002C2511"/>
    <w:rsid w:val="004055D3"/>
    <w:rsid w:val="004B1551"/>
    <w:rsid w:val="00625ED5"/>
    <w:rsid w:val="00662C73"/>
    <w:rsid w:val="00692FC0"/>
    <w:rsid w:val="006D2093"/>
    <w:rsid w:val="008159D0"/>
    <w:rsid w:val="008B0D89"/>
    <w:rsid w:val="00945164"/>
    <w:rsid w:val="00A97F5C"/>
    <w:rsid w:val="00B477A4"/>
    <w:rsid w:val="00C00AB9"/>
    <w:rsid w:val="00C051A3"/>
    <w:rsid w:val="00D3204D"/>
    <w:rsid w:val="00D325FA"/>
    <w:rsid w:val="00DB4F4D"/>
    <w:rsid w:val="00E3698B"/>
    <w:rsid w:val="00F730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EC31B9-3608-466A-9AE5-125203C37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unhideWhenUsed/>
    <w:qFormat/>
    <w:rsid w:val="00DB4F4D"/>
    <w:pPr>
      <w:widowControl w:val="0"/>
      <w:autoSpaceDE w:val="0"/>
      <w:autoSpaceDN w:val="0"/>
      <w:adjustRightInd w:val="0"/>
      <w:spacing w:line="240" w:lineRule="auto"/>
      <w:ind w:left="720" w:firstLine="0"/>
      <w:contextualSpacing/>
      <w:jc w:val="left"/>
    </w:pPr>
    <w:rPr>
      <w:rFonts w:ascii="Times New Roman" w:eastAsia="Times New Roman" w:hAnsi="Times New Roman" w:cs="Times New Roman"/>
      <w:sz w:val="20"/>
      <w:szCs w:val="20"/>
      <w:lang w:eastAsia="ru-RU"/>
    </w:rPr>
  </w:style>
  <w:style w:type="paragraph" w:styleId="a4">
    <w:name w:val="header"/>
    <w:basedOn w:val="a"/>
    <w:link w:val="a5"/>
    <w:uiPriority w:val="99"/>
    <w:unhideWhenUsed/>
    <w:rsid w:val="00DB4F4D"/>
    <w:pPr>
      <w:widowControl w:val="0"/>
      <w:autoSpaceDE w:val="0"/>
      <w:autoSpaceDN w:val="0"/>
      <w:adjustRightInd w:val="0"/>
      <w:spacing w:line="240" w:lineRule="auto"/>
      <w:ind w:firstLine="0"/>
      <w:jc w:val="left"/>
    </w:pPr>
    <w:rPr>
      <w:rFonts w:ascii="Times New Roman" w:eastAsia="Times New Roman" w:hAnsi="Times New Roman" w:cs="Times New Roman"/>
      <w:sz w:val="16"/>
      <w:szCs w:val="20"/>
      <w:lang w:eastAsia="ru-RU"/>
    </w:rPr>
  </w:style>
  <w:style w:type="character" w:customStyle="1" w:styleId="a5">
    <w:name w:val="Верхний колонтитул Знак"/>
    <w:basedOn w:val="a0"/>
    <w:link w:val="a4"/>
    <w:uiPriority w:val="99"/>
    <w:rsid w:val="00DB4F4D"/>
    <w:rPr>
      <w:rFonts w:ascii="Times New Roman" w:eastAsia="Times New Roman" w:hAnsi="Times New Roman" w:cs="Times New Roman"/>
      <w:sz w:val="16"/>
      <w:szCs w:val="20"/>
      <w:lang w:eastAsia="ru-RU"/>
    </w:rPr>
  </w:style>
  <w:style w:type="paragraph" w:styleId="a6">
    <w:name w:val="Normal (Web)"/>
    <w:basedOn w:val="a"/>
    <w:uiPriority w:val="99"/>
    <w:unhideWhenUsed/>
    <w:rsid w:val="00DB4F4D"/>
    <w:pPr>
      <w:widowControl w:val="0"/>
      <w:autoSpaceDE w:val="0"/>
      <w:autoSpaceDN w:val="0"/>
      <w:adjustRightInd w:val="0"/>
      <w:spacing w:line="240" w:lineRule="auto"/>
      <w:ind w:firstLine="0"/>
      <w:jc w:val="left"/>
    </w:pPr>
    <w:rPr>
      <w:rFonts w:ascii="Times New Roman" w:eastAsia="Times New Roman" w:hAnsi="Times New Roman" w:cs="Times New Roman"/>
      <w:sz w:val="20"/>
      <w:szCs w:val="20"/>
      <w:lang w:eastAsia="ru-RU"/>
    </w:rPr>
  </w:style>
  <w:style w:type="paragraph" w:styleId="a7">
    <w:name w:val="footer"/>
    <w:basedOn w:val="a"/>
    <w:link w:val="a8"/>
    <w:uiPriority w:val="99"/>
    <w:unhideWhenUsed/>
    <w:rsid w:val="00625ED5"/>
    <w:pPr>
      <w:tabs>
        <w:tab w:val="center" w:pos="4677"/>
        <w:tab w:val="right" w:pos="9355"/>
      </w:tabs>
      <w:spacing w:line="240" w:lineRule="auto"/>
    </w:pPr>
  </w:style>
  <w:style w:type="character" w:customStyle="1" w:styleId="a8">
    <w:name w:val="Нижний колонтитул Знак"/>
    <w:basedOn w:val="a0"/>
    <w:link w:val="a7"/>
    <w:uiPriority w:val="99"/>
    <w:rsid w:val="00625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96927">
      <w:bodyDiv w:val="1"/>
      <w:marLeft w:val="0"/>
      <w:marRight w:val="0"/>
      <w:marTop w:val="0"/>
      <w:marBottom w:val="0"/>
      <w:divBdr>
        <w:top w:val="none" w:sz="0" w:space="0" w:color="auto"/>
        <w:left w:val="none" w:sz="0" w:space="0" w:color="auto"/>
        <w:bottom w:val="none" w:sz="0" w:space="0" w:color="auto"/>
        <w:right w:val="none" w:sz="0" w:space="0" w:color="auto"/>
      </w:divBdr>
      <w:divsChild>
        <w:div w:id="1135682342">
          <w:marLeft w:val="547"/>
          <w:marRight w:val="0"/>
          <w:marTop w:val="144"/>
          <w:marBottom w:val="0"/>
          <w:divBdr>
            <w:top w:val="none" w:sz="0" w:space="0" w:color="auto"/>
            <w:left w:val="none" w:sz="0" w:space="0" w:color="auto"/>
            <w:bottom w:val="none" w:sz="0" w:space="0" w:color="auto"/>
            <w:right w:val="none" w:sz="0" w:space="0" w:color="auto"/>
          </w:divBdr>
        </w:div>
      </w:divsChild>
    </w:div>
    <w:div w:id="475219150">
      <w:bodyDiv w:val="1"/>
      <w:marLeft w:val="0"/>
      <w:marRight w:val="0"/>
      <w:marTop w:val="0"/>
      <w:marBottom w:val="0"/>
      <w:divBdr>
        <w:top w:val="none" w:sz="0" w:space="0" w:color="auto"/>
        <w:left w:val="none" w:sz="0" w:space="0" w:color="auto"/>
        <w:bottom w:val="none" w:sz="0" w:space="0" w:color="auto"/>
        <w:right w:val="none" w:sz="0" w:space="0" w:color="auto"/>
      </w:divBdr>
      <w:divsChild>
        <w:div w:id="1931691726">
          <w:marLeft w:val="547"/>
          <w:marRight w:val="0"/>
          <w:marTop w:val="144"/>
          <w:marBottom w:val="0"/>
          <w:divBdr>
            <w:top w:val="none" w:sz="0" w:space="0" w:color="auto"/>
            <w:left w:val="none" w:sz="0" w:space="0" w:color="auto"/>
            <w:bottom w:val="none" w:sz="0" w:space="0" w:color="auto"/>
            <w:right w:val="none" w:sz="0" w:space="0" w:color="auto"/>
          </w:divBdr>
        </w:div>
        <w:div w:id="503980623">
          <w:marLeft w:val="547"/>
          <w:marRight w:val="0"/>
          <w:marTop w:val="144"/>
          <w:marBottom w:val="0"/>
          <w:divBdr>
            <w:top w:val="none" w:sz="0" w:space="0" w:color="auto"/>
            <w:left w:val="none" w:sz="0" w:space="0" w:color="auto"/>
            <w:bottom w:val="none" w:sz="0" w:space="0" w:color="auto"/>
            <w:right w:val="none" w:sz="0" w:space="0" w:color="auto"/>
          </w:divBdr>
        </w:div>
        <w:div w:id="238834051">
          <w:marLeft w:val="547"/>
          <w:marRight w:val="0"/>
          <w:marTop w:val="144"/>
          <w:marBottom w:val="0"/>
          <w:divBdr>
            <w:top w:val="none" w:sz="0" w:space="0" w:color="auto"/>
            <w:left w:val="none" w:sz="0" w:space="0" w:color="auto"/>
            <w:bottom w:val="none" w:sz="0" w:space="0" w:color="auto"/>
            <w:right w:val="none" w:sz="0" w:space="0" w:color="auto"/>
          </w:divBdr>
        </w:div>
      </w:divsChild>
    </w:div>
    <w:div w:id="560988674">
      <w:bodyDiv w:val="1"/>
      <w:marLeft w:val="0"/>
      <w:marRight w:val="0"/>
      <w:marTop w:val="0"/>
      <w:marBottom w:val="0"/>
      <w:divBdr>
        <w:top w:val="none" w:sz="0" w:space="0" w:color="auto"/>
        <w:left w:val="none" w:sz="0" w:space="0" w:color="auto"/>
        <w:bottom w:val="none" w:sz="0" w:space="0" w:color="auto"/>
        <w:right w:val="none" w:sz="0" w:space="0" w:color="auto"/>
      </w:divBdr>
    </w:div>
    <w:div w:id="715665445">
      <w:bodyDiv w:val="1"/>
      <w:marLeft w:val="0"/>
      <w:marRight w:val="0"/>
      <w:marTop w:val="0"/>
      <w:marBottom w:val="0"/>
      <w:divBdr>
        <w:top w:val="none" w:sz="0" w:space="0" w:color="auto"/>
        <w:left w:val="none" w:sz="0" w:space="0" w:color="auto"/>
        <w:bottom w:val="none" w:sz="0" w:space="0" w:color="auto"/>
        <w:right w:val="none" w:sz="0" w:space="0" w:color="auto"/>
      </w:divBdr>
    </w:div>
    <w:div w:id="1156803617">
      <w:bodyDiv w:val="1"/>
      <w:marLeft w:val="0"/>
      <w:marRight w:val="0"/>
      <w:marTop w:val="0"/>
      <w:marBottom w:val="0"/>
      <w:divBdr>
        <w:top w:val="none" w:sz="0" w:space="0" w:color="auto"/>
        <w:left w:val="none" w:sz="0" w:space="0" w:color="auto"/>
        <w:bottom w:val="none" w:sz="0" w:space="0" w:color="auto"/>
        <w:right w:val="none" w:sz="0" w:space="0" w:color="auto"/>
      </w:divBdr>
      <w:divsChild>
        <w:div w:id="1575235999">
          <w:marLeft w:val="547"/>
          <w:marRight w:val="0"/>
          <w:marTop w:val="154"/>
          <w:marBottom w:val="0"/>
          <w:divBdr>
            <w:top w:val="none" w:sz="0" w:space="0" w:color="auto"/>
            <w:left w:val="none" w:sz="0" w:space="0" w:color="auto"/>
            <w:bottom w:val="none" w:sz="0" w:space="0" w:color="auto"/>
            <w:right w:val="none" w:sz="0" w:space="0" w:color="auto"/>
          </w:divBdr>
        </w:div>
      </w:divsChild>
    </w:div>
    <w:div w:id="1229149339">
      <w:bodyDiv w:val="1"/>
      <w:marLeft w:val="0"/>
      <w:marRight w:val="0"/>
      <w:marTop w:val="0"/>
      <w:marBottom w:val="0"/>
      <w:divBdr>
        <w:top w:val="none" w:sz="0" w:space="0" w:color="auto"/>
        <w:left w:val="none" w:sz="0" w:space="0" w:color="auto"/>
        <w:bottom w:val="none" w:sz="0" w:space="0" w:color="auto"/>
        <w:right w:val="none" w:sz="0" w:space="0" w:color="auto"/>
      </w:divBdr>
      <w:divsChild>
        <w:div w:id="437023256">
          <w:marLeft w:val="547"/>
          <w:marRight w:val="0"/>
          <w:marTop w:val="144"/>
          <w:marBottom w:val="0"/>
          <w:divBdr>
            <w:top w:val="none" w:sz="0" w:space="0" w:color="auto"/>
            <w:left w:val="none" w:sz="0" w:space="0" w:color="auto"/>
            <w:bottom w:val="none" w:sz="0" w:space="0" w:color="auto"/>
            <w:right w:val="none" w:sz="0" w:space="0" w:color="auto"/>
          </w:divBdr>
        </w:div>
        <w:div w:id="624967768">
          <w:marLeft w:val="547"/>
          <w:marRight w:val="0"/>
          <w:marTop w:val="144"/>
          <w:marBottom w:val="0"/>
          <w:divBdr>
            <w:top w:val="none" w:sz="0" w:space="0" w:color="auto"/>
            <w:left w:val="none" w:sz="0" w:space="0" w:color="auto"/>
            <w:bottom w:val="none" w:sz="0" w:space="0" w:color="auto"/>
            <w:right w:val="none" w:sz="0" w:space="0" w:color="auto"/>
          </w:divBdr>
        </w:div>
        <w:div w:id="713389744">
          <w:marLeft w:val="547"/>
          <w:marRight w:val="0"/>
          <w:marTop w:val="144"/>
          <w:marBottom w:val="0"/>
          <w:divBdr>
            <w:top w:val="none" w:sz="0" w:space="0" w:color="auto"/>
            <w:left w:val="none" w:sz="0" w:space="0" w:color="auto"/>
            <w:bottom w:val="none" w:sz="0" w:space="0" w:color="auto"/>
            <w:right w:val="none" w:sz="0" w:space="0" w:color="auto"/>
          </w:divBdr>
        </w:div>
        <w:div w:id="1235970947">
          <w:marLeft w:val="547"/>
          <w:marRight w:val="0"/>
          <w:marTop w:val="144"/>
          <w:marBottom w:val="0"/>
          <w:divBdr>
            <w:top w:val="none" w:sz="0" w:space="0" w:color="auto"/>
            <w:left w:val="none" w:sz="0" w:space="0" w:color="auto"/>
            <w:bottom w:val="none" w:sz="0" w:space="0" w:color="auto"/>
            <w:right w:val="none" w:sz="0" w:space="0" w:color="auto"/>
          </w:divBdr>
        </w:div>
        <w:div w:id="1741974297">
          <w:marLeft w:val="547"/>
          <w:marRight w:val="0"/>
          <w:marTop w:val="144"/>
          <w:marBottom w:val="0"/>
          <w:divBdr>
            <w:top w:val="none" w:sz="0" w:space="0" w:color="auto"/>
            <w:left w:val="none" w:sz="0" w:space="0" w:color="auto"/>
            <w:bottom w:val="none" w:sz="0" w:space="0" w:color="auto"/>
            <w:right w:val="none" w:sz="0" w:space="0" w:color="auto"/>
          </w:divBdr>
        </w:div>
      </w:divsChild>
    </w:div>
    <w:div w:id="1621298571">
      <w:bodyDiv w:val="1"/>
      <w:marLeft w:val="0"/>
      <w:marRight w:val="0"/>
      <w:marTop w:val="0"/>
      <w:marBottom w:val="0"/>
      <w:divBdr>
        <w:top w:val="none" w:sz="0" w:space="0" w:color="auto"/>
        <w:left w:val="none" w:sz="0" w:space="0" w:color="auto"/>
        <w:bottom w:val="none" w:sz="0" w:space="0" w:color="auto"/>
        <w:right w:val="none" w:sz="0" w:space="0" w:color="auto"/>
      </w:divBdr>
      <w:divsChild>
        <w:div w:id="1895507066">
          <w:marLeft w:val="547"/>
          <w:marRight w:val="0"/>
          <w:marTop w:val="130"/>
          <w:marBottom w:val="0"/>
          <w:divBdr>
            <w:top w:val="none" w:sz="0" w:space="0" w:color="auto"/>
            <w:left w:val="none" w:sz="0" w:space="0" w:color="auto"/>
            <w:bottom w:val="none" w:sz="0" w:space="0" w:color="auto"/>
            <w:right w:val="none" w:sz="0" w:space="0" w:color="auto"/>
          </w:divBdr>
        </w:div>
        <w:div w:id="1187525603">
          <w:marLeft w:val="547"/>
          <w:marRight w:val="0"/>
          <w:marTop w:val="130"/>
          <w:marBottom w:val="0"/>
          <w:divBdr>
            <w:top w:val="none" w:sz="0" w:space="0" w:color="auto"/>
            <w:left w:val="none" w:sz="0" w:space="0" w:color="auto"/>
            <w:bottom w:val="none" w:sz="0" w:space="0" w:color="auto"/>
            <w:right w:val="none" w:sz="0" w:space="0" w:color="auto"/>
          </w:divBdr>
        </w:div>
        <w:div w:id="2006744168">
          <w:marLeft w:val="547"/>
          <w:marRight w:val="0"/>
          <w:marTop w:val="130"/>
          <w:marBottom w:val="0"/>
          <w:divBdr>
            <w:top w:val="none" w:sz="0" w:space="0" w:color="auto"/>
            <w:left w:val="none" w:sz="0" w:space="0" w:color="auto"/>
            <w:bottom w:val="none" w:sz="0" w:space="0" w:color="auto"/>
            <w:right w:val="none" w:sz="0" w:space="0" w:color="auto"/>
          </w:divBdr>
        </w:div>
      </w:divsChild>
    </w:div>
    <w:div w:id="1683387567">
      <w:bodyDiv w:val="1"/>
      <w:marLeft w:val="0"/>
      <w:marRight w:val="0"/>
      <w:marTop w:val="0"/>
      <w:marBottom w:val="0"/>
      <w:divBdr>
        <w:top w:val="none" w:sz="0" w:space="0" w:color="auto"/>
        <w:left w:val="none" w:sz="0" w:space="0" w:color="auto"/>
        <w:bottom w:val="none" w:sz="0" w:space="0" w:color="auto"/>
        <w:right w:val="none" w:sz="0" w:space="0" w:color="auto"/>
      </w:divBdr>
      <w:divsChild>
        <w:div w:id="1500072688">
          <w:marLeft w:val="547"/>
          <w:marRight w:val="0"/>
          <w:marTop w:val="200"/>
          <w:marBottom w:val="0"/>
          <w:divBdr>
            <w:top w:val="none" w:sz="0" w:space="0" w:color="auto"/>
            <w:left w:val="none" w:sz="0" w:space="0" w:color="auto"/>
            <w:bottom w:val="none" w:sz="0" w:space="0" w:color="auto"/>
            <w:right w:val="none" w:sz="0" w:space="0" w:color="auto"/>
          </w:divBdr>
        </w:div>
        <w:div w:id="395015461">
          <w:marLeft w:val="547"/>
          <w:marRight w:val="0"/>
          <w:marTop w:val="200"/>
          <w:marBottom w:val="0"/>
          <w:divBdr>
            <w:top w:val="none" w:sz="0" w:space="0" w:color="auto"/>
            <w:left w:val="none" w:sz="0" w:space="0" w:color="auto"/>
            <w:bottom w:val="none" w:sz="0" w:space="0" w:color="auto"/>
            <w:right w:val="none" w:sz="0" w:space="0" w:color="auto"/>
          </w:divBdr>
        </w:div>
        <w:div w:id="432946196">
          <w:marLeft w:val="547"/>
          <w:marRight w:val="0"/>
          <w:marTop w:val="200"/>
          <w:marBottom w:val="0"/>
          <w:divBdr>
            <w:top w:val="none" w:sz="0" w:space="0" w:color="auto"/>
            <w:left w:val="none" w:sz="0" w:space="0" w:color="auto"/>
            <w:bottom w:val="none" w:sz="0" w:space="0" w:color="auto"/>
            <w:right w:val="none" w:sz="0" w:space="0" w:color="auto"/>
          </w:divBdr>
        </w:div>
        <w:div w:id="1848016771">
          <w:marLeft w:val="547"/>
          <w:marRight w:val="0"/>
          <w:marTop w:val="200"/>
          <w:marBottom w:val="0"/>
          <w:divBdr>
            <w:top w:val="none" w:sz="0" w:space="0" w:color="auto"/>
            <w:left w:val="none" w:sz="0" w:space="0" w:color="auto"/>
            <w:bottom w:val="none" w:sz="0" w:space="0" w:color="auto"/>
            <w:right w:val="none" w:sz="0" w:space="0" w:color="auto"/>
          </w:divBdr>
        </w:div>
      </w:divsChild>
    </w:div>
    <w:div w:id="1691251912">
      <w:bodyDiv w:val="1"/>
      <w:marLeft w:val="0"/>
      <w:marRight w:val="0"/>
      <w:marTop w:val="0"/>
      <w:marBottom w:val="0"/>
      <w:divBdr>
        <w:top w:val="none" w:sz="0" w:space="0" w:color="auto"/>
        <w:left w:val="none" w:sz="0" w:space="0" w:color="auto"/>
        <w:bottom w:val="none" w:sz="0" w:space="0" w:color="auto"/>
        <w:right w:val="none" w:sz="0" w:space="0" w:color="auto"/>
      </w:divBdr>
      <w:divsChild>
        <w:div w:id="714742050">
          <w:marLeft w:val="806"/>
          <w:marRight w:val="0"/>
          <w:marTop w:val="154"/>
          <w:marBottom w:val="0"/>
          <w:divBdr>
            <w:top w:val="none" w:sz="0" w:space="0" w:color="auto"/>
            <w:left w:val="none" w:sz="0" w:space="0" w:color="auto"/>
            <w:bottom w:val="none" w:sz="0" w:space="0" w:color="auto"/>
            <w:right w:val="none" w:sz="0" w:space="0" w:color="auto"/>
          </w:divBdr>
        </w:div>
        <w:div w:id="2147157506">
          <w:marLeft w:val="806"/>
          <w:marRight w:val="0"/>
          <w:marTop w:val="154"/>
          <w:marBottom w:val="0"/>
          <w:divBdr>
            <w:top w:val="none" w:sz="0" w:space="0" w:color="auto"/>
            <w:left w:val="none" w:sz="0" w:space="0" w:color="auto"/>
            <w:bottom w:val="none" w:sz="0" w:space="0" w:color="auto"/>
            <w:right w:val="none" w:sz="0" w:space="0" w:color="auto"/>
          </w:divBdr>
        </w:div>
        <w:div w:id="1544637728">
          <w:marLeft w:val="806"/>
          <w:marRight w:val="0"/>
          <w:marTop w:val="154"/>
          <w:marBottom w:val="0"/>
          <w:divBdr>
            <w:top w:val="none" w:sz="0" w:space="0" w:color="auto"/>
            <w:left w:val="none" w:sz="0" w:space="0" w:color="auto"/>
            <w:bottom w:val="none" w:sz="0" w:space="0" w:color="auto"/>
            <w:right w:val="none" w:sz="0" w:space="0" w:color="auto"/>
          </w:divBdr>
        </w:div>
        <w:div w:id="75368308">
          <w:marLeft w:val="806"/>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379</TotalTime>
  <Pages>28</Pages>
  <Words>11183</Words>
  <Characters>63745</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rg-adguard</Company>
  <LinksUpToDate>false</LinksUpToDate>
  <CharactersWithSpaces>74779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Rayyona</dc:creator>
  <cp:keywords/>
  <dc:description/>
  <cp:lastModifiedBy>Rayyona</cp:lastModifiedBy>
  <cp:revision>8</cp:revision>
  <dcterms:created xsi:type="dcterms:W3CDTF">2022-04-16T05:19:00Z</dcterms:created>
  <dcterms:modified xsi:type="dcterms:W3CDTF">2022-04-18T13:00:00Z</dcterms:modified>
</cp:coreProperties>
</file>