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195C" w:rsidRPr="00B7195C" w:rsidRDefault="00B7195C" w:rsidP="00B7195C">
      <w:pPr>
        <w:spacing w:after="0"/>
        <w:jc w:val="both"/>
        <w:rPr>
          <w:rFonts w:ascii="Times New Roman" w:hAnsi="Times New Roman" w:cs="Times New Roman"/>
        </w:rPr>
      </w:pPr>
      <w:r w:rsidRPr="00B7195C">
        <w:rPr>
          <w:rFonts w:ascii="Times New Roman" w:hAnsi="Times New Roman" w:cs="Times New Roman"/>
        </w:rPr>
        <w:t>М</w:t>
      </w:r>
      <w:r w:rsidRPr="00B7195C">
        <w:rPr>
          <w:rFonts w:ascii="Times New Roman" w:hAnsi="Times New Roman" w:cs="Times New Roman"/>
          <w:lang w:val="uz-Cyrl-UZ"/>
        </w:rPr>
        <w:t xml:space="preserve">авзу: Тишли узатмалар </w:t>
      </w:r>
    </w:p>
    <w:p w:rsidR="00B7195C" w:rsidRPr="00B7195C" w:rsidRDefault="00B7195C" w:rsidP="00B7195C">
      <w:pPr>
        <w:spacing w:after="0"/>
        <w:jc w:val="both"/>
        <w:rPr>
          <w:rFonts w:ascii="Times New Roman" w:hAnsi="Times New Roman" w:cs="Times New Roman"/>
        </w:rPr>
      </w:pPr>
      <w:r w:rsidRPr="00B7195C">
        <w:rPr>
          <w:rFonts w:ascii="Times New Roman" w:hAnsi="Times New Roman" w:cs="Times New Roman"/>
          <w:lang w:val="uz-Cyrl-UZ"/>
        </w:rPr>
        <w:t xml:space="preserve">            </w:t>
      </w:r>
    </w:p>
    <w:p w:rsidR="00B7195C" w:rsidRPr="00B7195C" w:rsidRDefault="00B7195C" w:rsidP="00B7195C">
      <w:pPr>
        <w:spacing w:after="0"/>
        <w:jc w:val="both"/>
        <w:rPr>
          <w:rFonts w:ascii="Times New Roman" w:hAnsi="Times New Roman" w:cs="Times New Roman"/>
        </w:rPr>
      </w:pPr>
      <w:r w:rsidRPr="00B7195C">
        <w:rPr>
          <w:rFonts w:ascii="Times New Roman" w:hAnsi="Times New Roman" w:cs="Times New Roman"/>
          <w:b/>
          <w:bCs/>
          <w:lang w:val="uz-Cyrl-UZ"/>
        </w:rPr>
        <w:t>Режа:</w:t>
      </w:r>
      <w:r w:rsidRPr="00B7195C">
        <w:rPr>
          <w:rFonts w:ascii="Times New Roman" w:hAnsi="Times New Roman" w:cs="Times New Roman"/>
        </w:rPr>
        <w:t xml:space="preserve"> </w:t>
      </w:r>
    </w:p>
    <w:p w:rsidR="003B4162" w:rsidRPr="00B7195C" w:rsidRDefault="00B7195C" w:rsidP="00B7195C">
      <w:pPr>
        <w:numPr>
          <w:ilvl w:val="0"/>
          <w:numId w:val="1"/>
        </w:numPr>
        <w:spacing w:after="0"/>
        <w:jc w:val="both"/>
        <w:rPr>
          <w:rFonts w:ascii="Times New Roman" w:hAnsi="Times New Roman" w:cs="Times New Roman"/>
        </w:rPr>
      </w:pPr>
      <w:r w:rsidRPr="00B7195C">
        <w:rPr>
          <w:rFonts w:ascii="Times New Roman" w:hAnsi="Times New Roman" w:cs="Times New Roman"/>
          <w:lang w:val="uz-Cyrl-UZ"/>
        </w:rPr>
        <w:t>Узатма ҳақида умумий маълумот.</w:t>
      </w:r>
      <w:r w:rsidRPr="00B7195C">
        <w:rPr>
          <w:rFonts w:ascii="Times New Roman" w:hAnsi="Times New Roman" w:cs="Times New Roman"/>
        </w:rPr>
        <w:t xml:space="preserve"> </w:t>
      </w:r>
    </w:p>
    <w:p w:rsidR="003B4162" w:rsidRPr="00B7195C" w:rsidRDefault="00B7195C" w:rsidP="00B7195C">
      <w:pPr>
        <w:numPr>
          <w:ilvl w:val="0"/>
          <w:numId w:val="1"/>
        </w:numPr>
        <w:spacing w:after="0"/>
        <w:jc w:val="both"/>
        <w:rPr>
          <w:rFonts w:ascii="Times New Roman" w:hAnsi="Times New Roman" w:cs="Times New Roman"/>
        </w:rPr>
      </w:pPr>
      <w:r w:rsidRPr="00B7195C">
        <w:rPr>
          <w:rFonts w:ascii="Times New Roman" w:hAnsi="Times New Roman" w:cs="Times New Roman"/>
          <w:lang w:val="uz-Cyrl-UZ"/>
        </w:rPr>
        <w:t>Узатманинг геометрик параметрлари.</w:t>
      </w:r>
      <w:r w:rsidRPr="00B7195C">
        <w:rPr>
          <w:rFonts w:ascii="Times New Roman" w:hAnsi="Times New Roman" w:cs="Times New Roman"/>
        </w:rPr>
        <w:t xml:space="preserve"> </w:t>
      </w:r>
    </w:p>
    <w:p w:rsidR="005E36D4" w:rsidRPr="00B7195C" w:rsidRDefault="00B7195C" w:rsidP="00B7195C">
      <w:pPr>
        <w:spacing w:after="0"/>
        <w:jc w:val="both"/>
        <w:rPr>
          <w:rFonts w:ascii="Times New Roman" w:hAnsi="Times New Roman" w:cs="Times New Roman"/>
          <w:lang w:val="uz-Cyrl-UZ"/>
        </w:rPr>
      </w:pPr>
      <w:r w:rsidRPr="00B7195C">
        <w:rPr>
          <w:rFonts w:ascii="Times New Roman" w:hAnsi="Times New Roman" w:cs="Times New Roman"/>
          <w:lang w:val="uz-Cyrl-UZ"/>
        </w:rPr>
        <w:t>Новиков илашмали узатмасини мустахкамликка хисоблаш</w:t>
      </w:r>
    </w:p>
    <w:p w:rsidR="00B7195C" w:rsidRPr="00B7195C" w:rsidRDefault="00B7195C" w:rsidP="00B7195C">
      <w:pPr>
        <w:spacing w:after="0"/>
        <w:jc w:val="both"/>
        <w:rPr>
          <w:rFonts w:ascii="Times New Roman" w:hAnsi="Times New Roman" w:cs="Times New Roman"/>
          <w:lang w:val="uz-Cyrl-UZ"/>
        </w:rPr>
      </w:pPr>
      <w:r w:rsidRPr="00B7195C">
        <w:rPr>
          <w:rFonts w:ascii="Times New Roman" w:hAnsi="Times New Roman" w:cs="Times New Roman"/>
          <w:lang w:val="uz-Cyrl-UZ"/>
        </w:rPr>
        <w:t>Хозирда тишли ғилдираклар учун Л.Эйлер 1760 йилда таклиф этган эволвентавий илашиш системаси қўлланилади. Бу илашишни камчиликлари қуйдагилар:</w:t>
      </w:r>
    </w:p>
    <w:p w:rsidR="00B7195C" w:rsidRPr="00B7195C" w:rsidRDefault="00B7195C" w:rsidP="00B7195C">
      <w:pPr>
        <w:spacing w:after="0"/>
        <w:jc w:val="both"/>
        <w:rPr>
          <w:rFonts w:ascii="Times New Roman" w:hAnsi="Times New Roman" w:cs="Times New Roman"/>
          <w:lang w:val="uz-Cyrl-UZ"/>
        </w:rPr>
      </w:pPr>
      <w:r w:rsidRPr="00B7195C">
        <w:rPr>
          <w:rFonts w:ascii="Times New Roman" w:hAnsi="Times New Roman" w:cs="Times New Roman"/>
          <w:lang w:val="uz-Cyrl-UZ"/>
        </w:rPr>
        <w:tab/>
        <w:t xml:space="preserve">1. Тиш сиртининг эгрилик радиуси катта бўлмаганлигидан </w:t>
      </w:r>
    </w:p>
    <w:p w:rsidR="00B7195C" w:rsidRPr="00B7195C" w:rsidRDefault="00B7195C" w:rsidP="00B7195C">
      <w:pPr>
        <w:spacing w:after="0"/>
        <w:jc w:val="both"/>
        <w:rPr>
          <w:rFonts w:ascii="Times New Roman" w:hAnsi="Times New Roman" w:cs="Times New Roman"/>
          <w:lang w:val="uz-Cyrl-UZ"/>
        </w:rPr>
      </w:pPr>
      <w:r w:rsidRPr="00B7195C">
        <w:rPr>
          <w:rFonts w:ascii="Times New Roman" w:hAnsi="Times New Roman" w:cs="Times New Roman"/>
          <w:lang w:val="uz-Cyrl-UZ"/>
        </w:rPr>
        <w:t xml:space="preserve">                   қўйиладиган нагрузка чекланган.</w:t>
      </w:r>
    </w:p>
    <w:p w:rsidR="00B7195C" w:rsidRPr="00B7195C" w:rsidRDefault="00B7195C" w:rsidP="00B7195C">
      <w:pPr>
        <w:spacing w:after="0"/>
        <w:jc w:val="both"/>
        <w:rPr>
          <w:rFonts w:ascii="Times New Roman" w:hAnsi="Times New Roman" w:cs="Times New Roman"/>
          <w:lang w:val="uz-Cyrl-UZ"/>
        </w:rPr>
      </w:pPr>
      <w:r w:rsidRPr="00B7195C">
        <w:rPr>
          <w:rFonts w:ascii="Times New Roman" w:hAnsi="Times New Roman" w:cs="Times New Roman"/>
          <w:lang w:val="uz-Cyrl-UZ"/>
        </w:rPr>
        <w:tab/>
        <w:t>2. Ишқаланишга сарфланадиган қувват нисбатан катта.</w:t>
      </w:r>
    </w:p>
    <w:p w:rsidR="00B7195C" w:rsidRPr="00B7195C" w:rsidRDefault="00B7195C" w:rsidP="00B7195C">
      <w:pPr>
        <w:spacing w:after="0"/>
        <w:jc w:val="both"/>
        <w:rPr>
          <w:rFonts w:ascii="Times New Roman" w:hAnsi="Times New Roman" w:cs="Times New Roman"/>
          <w:lang w:val="uz-Cyrl-UZ"/>
        </w:rPr>
      </w:pPr>
      <w:r w:rsidRPr="00B7195C">
        <w:rPr>
          <w:rFonts w:ascii="Times New Roman" w:hAnsi="Times New Roman" w:cs="Times New Roman"/>
          <w:lang w:val="uz-Cyrl-UZ"/>
        </w:rPr>
        <w:tab/>
        <w:t xml:space="preserve">3. Илашиш чизиқли бўлганлиги учун турли ноаниқликларни узатма </w:t>
      </w:r>
    </w:p>
    <w:p w:rsidR="00B7195C" w:rsidRPr="00B7195C" w:rsidRDefault="00B7195C" w:rsidP="00B7195C">
      <w:pPr>
        <w:spacing w:after="0"/>
        <w:jc w:val="both"/>
        <w:rPr>
          <w:rFonts w:ascii="Times New Roman" w:hAnsi="Times New Roman" w:cs="Times New Roman"/>
        </w:rPr>
      </w:pPr>
      <w:r w:rsidRPr="00B7195C">
        <w:rPr>
          <w:rFonts w:ascii="Times New Roman" w:hAnsi="Times New Roman" w:cs="Times New Roman"/>
          <w:lang w:val="uz-Cyrl-UZ"/>
        </w:rPr>
        <w:t xml:space="preserve">                  ишига кўрсатадиган салбий таъсири нисбатан катта</w:t>
      </w:r>
    </w:p>
    <w:p w:rsidR="00B7195C" w:rsidRPr="00B7195C" w:rsidRDefault="00B7195C" w:rsidP="00B7195C">
      <w:pPr>
        <w:spacing w:after="0"/>
        <w:jc w:val="both"/>
        <w:rPr>
          <w:rFonts w:ascii="Times New Roman" w:hAnsi="Times New Roman" w:cs="Times New Roman"/>
          <w:lang w:val="uz-Cyrl-UZ"/>
        </w:rPr>
      </w:pPr>
      <w:r w:rsidRPr="00B7195C">
        <w:rPr>
          <w:rFonts w:ascii="Times New Roman" w:hAnsi="Times New Roman" w:cs="Times New Roman"/>
          <w:lang w:val="uz-Cyrl-UZ"/>
        </w:rPr>
        <w:t>Бу камчиликларни бартараф қилиш учун нуқтавий илашма билан ишлайдиган янги Новиков узатмаси 1954 йилда таклиф қилинди.</w:t>
      </w:r>
    </w:p>
    <w:p w:rsidR="00B7195C" w:rsidRPr="00B7195C" w:rsidRDefault="00B7195C" w:rsidP="00B7195C">
      <w:pPr>
        <w:spacing w:after="0"/>
        <w:jc w:val="both"/>
        <w:rPr>
          <w:rFonts w:ascii="Times New Roman" w:hAnsi="Times New Roman" w:cs="Times New Roman"/>
          <w:lang w:val="uz-Cyrl-UZ"/>
        </w:rPr>
      </w:pPr>
      <w:r w:rsidRPr="00B7195C">
        <w:rPr>
          <w:rFonts w:ascii="Times New Roman" w:hAnsi="Times New Roman" w:cs="Times New Roman"/>
          <w:lang w:val="uz-Cyrl-UZ"/>
        </w:rPr>
        <w:t>Нуқтавий илашма  эвольветавий илашмадан тубдан фарқ қилади. Эвольвентавий илашмада хамма илашиш нуқтаси бирлаштирилса, илашиш текислиги ҳосил бўлади. Нуқтавий илашмада эса илашиш текислиги бўлмай, фақат илашиш чизиғи бўлади. У хам вал ўқига параллел жойлашган бўлиб, ён текислик билан кесишганда нуқта хосил қилади. Илашишда бўлган икки тиш сиртлари шу нуқталардан ўтаётганда бир-бирига тегади. Демак бундай узатмалар фақат қия тишли бўлиши мумкин. Қиялик бурчагини                    олиш тавсия этилади.</w:t>
      </w:r>
    </w:p>
    <w:p w:rsidR="00B7195C" w:rsidRDefault="00B7195C" w:rsidP="00B7195C">
      <w:pPr>
        <w:jc w:val="center"/>
        <w:rPr>
          <w:lang w:val="uz-Cyrl-UZ"/>
        </w:rPr>
      </w:pPr>
      <w:r w:rsidRPr="00B7195C">
        <w:rPr>
          <w:noProof/>
          <w:lang w:eastAsia="ru-RU"/>
        </w:rPr>
        <w:drawing>
          <wp:inline distT="0" distB="0" distL="0" distR="0">
            <wp:extent cx="2463800" cy="2476500"/>
            <wp:effectExtent l="19050" t="0" r="0" b="0"/>
            <wp:docPr id="1" name="Рисунок 1" descr="D:\Moy documenti\ДИЛШОД\Cобиржон\МАШИНА ДЕТАЛЛАРИ\Марузалар\Untitled-2.jpg"/>
            <wp:cNvGraphicFramePr/>
            <a:graphic xmlns:a="http://schemas.openxmlformats.org/drawingml/2006/main">
              <a:graphicData uri="http://schemas.openxmlformats.org/drawingml/2006/picture">
                <pic:pic xmlns:pic="http://schemas.openxmlformats.org/drawingml/2006/picture">
                  <pic:nvPicPr>
                    <pic:cNvPr id="1027" name="Picture 3" descr="D:\Moy documenti\ДИЛШОД\Cобиржон\МАШИНА ДЕТАЛЛАРИ\Марузалар\Untitled-2.jpg"/>
                    <pic:cNvPicPr>
                      <a:picLocks noChangeAspect="1" noChangeArrowheads="1"/>
                    </pic:cNvPicPr>
                  </pic:nvPicPr>
                  <pic:blipFill>
                    <a:blip r:embed="rId5"/>
                    <a:srcRect/>
                    <a:stretch>
                      <a:fillRect/>
                    </a:stretch>
                  </pic:blipFill>
                  <pic:spPr bwMode="auto">
                    <a:xfrm>
                      <a:off x="0" y="0"/>
                      <a:ext cx="2463800" cy="2476500"/>
                    </a:xfrm>
                    <a:prstGeom prst="rect">
                      <a:avLst/>
                    </a:prstGeom>
                    <a:noFill/>
                    <a:ln w="9525">
                      <a:noFill/>
                      <a:miter lim="800000"/>
                      <a:headEnd/>
                      <a:tailEnd/>
                    </a:ln>
                  </pic:spPr>
                </pic:pic>
              </a:graphicData>
            </a:graphic>
          </wp:inline>
        </w:drawing>
      </w:r>
    </w:p>
    <w:p w:rsidR="00B7195C" w:rsidRPr="00B7195C" w:rsidRDefault="00B7195C" w:rsidP="00B7195C">
      <w:pPr>
        <w:jc w:val="center"/>
        <w:rPr>
          <w:rFonts w:ascii="Times New Roman" w:hAnsi="Times New Roman" w:cs="Times New Roman"/>
          <w:lang w:val="uz-Cyrl-UZ"/>
        </w:rPr>
      </w:pPr>
      <w:r w:rsidRPr="00B7195C">
        <w:rPr>
          <w:rFonts w:ascii="Times New Roman" w:hAnsi="Times New Roman" w:cs="Times New Roman"/>
          <w:lang w:val="uz-Cyrl-UZ"/>
        </w:rPr>
        <w:t>Новиков узатмаси</w:t>
      </w:r>
    </w:p>
    <w:p w:rsidR="00B7195C" w:rsidRDefault="00B7195C" w:rsidP="00B7195C">
      <w:pPr>
        <w:jc w:val="center"/>
        <w:rPr>
          <w:lang w:val="en-US"/>
        </w:rPr>
      </w:pPr>
      <w:r w:rsidRPr="00B7195C">
        <w:rPr>
          <w:noProof/>
          <w:lang w:eastAsia="ru-RU"/>
        </w:rPr>
        <w:drawing>
          <wp:inline distT="0" distB="0" distL="0" distR="0">
            <wp:extent cx="4292464" cy="2066925"/>
            <wp:effectExtent l="19050" t="0" r="0" b="0"/>
            <wp:docPr id="2" name="Рисунок 2" descr="D:\Moy documenti\ДИЛШОД\Cобиржон\МАШИНА ДЕТАЛЛАРИ\Марузалар\Untitled-1.jpg"/>
            <wp:cNvGraphicFramePr/>
            <a:graphic xmlns:a="http://schemas.openxmlformats.org/drawingml/2006/main">
              <a:graphicData uri="http://schemas.openxmlformats.org/drawingml/2006/picture">
                <pic:pic xmlns:pic="http://schemas.openxmlformats.org/drawingml/2006/picture">
                  <pic:nvPicPr>
                    <pic:cNvPr id="12290" name="Picture 2" descr="D:\Moy documenti\ДИЛШОД\Cобиржон\МАШИНА ДЕТАЛЛАРИ\Марузалар\Untitled-1.jpg"/>
                    <pic:cNvPicPr>
                      <a:picLocks noChangeAspect="1" noChangeArrowheads="1"/>
                    </pic:cNvPicPr>
                  </pic:nvPicPr>
                  <pic:blipFill>
                    <a:blip r:embed="rId6"/>
                    <a:srcRect/>
                    <a:stretch>
                      <a:fillRect/>
                    </a:stretch>
                  </pic:blipFill>
                  <pic:spPr bwMode="auto">
                    <a:xfrm>
                      <a:off x="0" y="0"/>
                      <a:ext cx="4292562" cy="2066972"/>
                    </a:xfrm>
                    <a:prstGeom prst="rect">
                      <a:avLst/>
                    </a:prstGeom>
                    <a:noFill/>
                    <a:ln w="9525">
                      <a:noFill/>
                      <a:miter lim="800000"/>
                      <a:headEnd/>
                      <a:tailEnd/>
                    </a:ln>
                  </pic:spPr>
                </pic:pic>
              </a:graphicData>
            </a:graphic>
          </wp:inline>
        </w:drawing>
      </w:r>
    </w:p>
    <w:p w:rsidR="00B7195C" w:rsidRPr="00B7195C" w:rsidRDefault="00B7195C" w:rsidP="00B7195C">
      <w:pPr>
        <w:jc w:val="center"/>
        <w:rPr>
          <w:rFonts w:ascii="Times New Roman" w:hAnsi="Times New Roman" w:cs="Times New Roman"/>
        </w:rPr>
      </w:pPr>
      <w:r w:rsidRPr="00B7195C">
        <w:rPr>
          <w:rFonts w:ascii="Times New Roman" w:hAnsi="Times New Roman" w:cs="Times New Roman"/>
          <w:lang w:val="uz-Cyrl-UZ"/>
        </w:rPr>
        <w:t>Новиков узатмасини тузилиши</w:t>
      </w:r>
    </w:p>
    <w:p w:rsidR="00B7195C" w:rsidRPr="00B7195C" w:rsidRDefault="00B7195C" w:rsidP="00B7195C">
      <w:pPr>
        <w:spacing w:after="0"/>
        <w:ind w:firstLine="708"/>
        <w:jc w:val="both"/>
        <w:rPr>
          <w:rFonts w:ascii="Times New Roman" w:hAnsi="Times New Roman" w:cs="Times New Roman"/>
          <w:lang w:val="uz-Cyrl-UZ"/>
        </w:rPr>
      </w:pPr>
      <w:r w:rsidRPr="00B7195C">
        <w:rPr>
          <w:rFonts w:ascii="Times New Roman" w:hAnsi="Times New Roman" w:cs="Times New Roman"/>
          <w:lang w:val="uz-Cyrl-UZ"/>
        </w:rPr>
        <w:lastRenderedPageBreak/>
        <w:t xml:space="preserve">Акс холда илашиш нуқтавий бўлмайди. Шунинг учун хозирги вақтда ишлатилаётган Новиков узатмасида ғилдирак тишларининг йўналиши винтисимон бўлиб, тиш сиртининг шакли марказий илашиш  нуқталарига тўғри келадиган айлана ёйидан иборат бўлади. </w:t>
      </w:r>
    </w:p>
    <w:p w:rsidR="00B7195C" w:rsidRPr="00B7195C" w:rsidRDefault="00B7195C" w:rsidP="00B7195C">
      <w:pPr>
        <w:spacing w:after="0"/>
        <w:jc w:val="both"/>
        <w:rPr>
          <w:rFonts w:ascii="Times New Roman" w:hAnsi="Times New Roman" w:cs="Times New Roman"/>
          <w:lang w:val="uz-Cyrl-UZ"/>
        </w:rPr>
      </w:pPr>
      <w:r w:rsidRPr="00B7195C">
        <w:rPr>
          <w:rFonts w:ascii="Times New Roman" w:hAnsi="Times New Roman" w:cs="Times New Roman"/>
          <w:lang w:val="uz-Cyrl-UZ"/>
        </w:rPr>
        <w:tab/>
        <w:t>Ҳозирги вақтда Новиков узатмасининг икки хили мавжуд: бир илашиш чизиғли ва икки илашиш чизиғли. Бир илашиш чизиғли узатмалардаги ғилдираклардан бирининг тиши қабариқ, иккинчисиники эса шу қабариқ тиш ўрнашадиган ботиқликдан иборат бўлади.</w:t>
      </w:r>
    </w:p>
    <w:p w:rsidR="00B7195C" w:rsidRPr="00B7195C" w:rsidRDefault="00B7195C" w:rsidP="00B7195C">
      <w:pPr>
        <w:spacing w:after="0"/>
        <w:jc w:val="both"/>
        <w:rPr>
          <w:rFonts w:ascii="Times New Roman" w:hAnsi="Times New Roman" w:cs="Times New Roman"/>
          <w:lang w:val="uz-Cyrl-UZ"/>
        </w:rPr>
      </w:pPr>
      <w:r w:rsidRPr="00B7195C">
        <w:rPr>
          <w:rFonts w:ascii="Times New Roman" w:hAnsi="Times New Roman" w:cs="Times New Roman"/>
          <w:lang w:val="uz-Cyrl-UZ"/>
        </w:rPr>
        <w:t>Одатда қабариқ тиш бошланғич айлананинг бутунлай ташқарисида, ботиқ тиш эса ичкарисида жойлашган бўлади. Яни шестернянинг тиши фақат тиш каллагидан, ғилдиракнинг тиши эса унинг оёғидан иборат.</w:t>
      </w:r>
    </w:p>
    <w:p w:rsidR="00B7195C" w:rsidRPr="00B7195C" w:rsidRDefault="00B7195C" w:rsidP="00B7195C">
      <w:pPr>
        <w:spacing w:after="0"/>
        <w:ind w:firstLine="708"/>
        <w:jc w:val="both"/>
        <w:rPr>
          <w:rFonts w:ascii="Times New Roman" w:hAnsi="Times New Roman" w:cs="Times New Roman"/>
          <w:lang w:val="uz-Cyrl-UZ"/>
        </w:rPr>
      </w:pPr>
      <w:r w:rsidRPr="00B7195C">
        <w:rPr>
          <w:rFonts w:ascii="Times New Roman" w:hAnsi="Times New Roman" w:cs="Times New Roman"/>
          <w:lang w:val="uz-Cyrl-UZ"/>
        </w:rPr>
        <w:t xml:space="preserve">Новиков узатмасини икки хил мавжуд бўлиб улар </w:t>
      </w:r>
    </w:p>
    <w:p w:rsidR="00B7195C" w:rsidRPr="00B7195C" w:rsidRDefault="00B7195C" w:rsidP="00B7195C">
      <w:pPr>
        <w:spacing w:after="0"/>
        <w:jc w:val="both"/>
        <w:rPr>
          <w:rFonts w:ascii="Times New Roman" w:hAnsi="Times New Roman" w:cs="Times New Roman"/>
          <w:lang w:val="uz-Cyrl-UZ"/>
        </w:rPr>
      </w:pPr>
      <w:r w:rsidRPr="00B7195C">
        <w:rPr>
          <w:rFonts w:ascii="Times New Roman" w:hAnsi="Times New Roman" w:cs="Times New Roman"/>
          <w:lang w:val="uz-Cyrl-UZ"/>
        </w:rPr>
        <w:t>1) Бир илашиш чизиқли</w:t>
      </w:r>
    </w:p>
    <w:p w:rsidR="00B7195C" w:rsidRPr="00B7195C" w:rsidRDefault="00B7195C" w:rsidP="00B7195C">
      <w:pPr>
        <w:spacing w:after="0"/>
        <w:jc w:val="both"/>
        <w:rPr>
          <w:rFonts w:ascii="Times New Roman" w:hAnsi="Times New Roman" w:cs="Times New Roman"/>
          <w:lang w:val="uz-Cyrl-UZ"/>
        </w:rPr>
      </w:pPr>
      <w:r w:rsidRPr="00B7195C">
        <w:rPr>
          <w:rFonts w:ascii="Times New Roman" w:hAnsi="Times New Roman" w:cs="Times New Roman"/>
          <w:lang w:val="uz-Cyrl-UZ"/>
        </w:rPr>
        <w:t>2)Икки илашиш чизиқли</w:t>
      </w:r>
    </w:p>
    <w:p w:rsidR="00B7195C" w:rsidRDefault="00B7195C" w:rsidP="00B7195C">
      <w:pPr>
        <w:jc w:val="center"/>
        <w:rPr>
          <w:lang w:val="uz-Cyrl-UZ"/>
        </w:rPr>
      </w:pPr>
      <w:r w:rsidRPr="00B7195C">
        <w:rPr>
          <w:noProof/>
          <w:lang w:eastAsia="ru-RU"/>
        </w:rPr>
        <w:drawing>
          <wp:inline distT="0" distB="0" distL="0" distR="0">
            <wp:extent cx="3687763" cy="2838450"/>
            <wp:effectExtent l="19050" t="0" r="7937" b="0"/>
            <wp:docPr id="3" name="Рисунок 3" descr="D:\Moy documenti\ДИЛШОД\Cобиржон\МАШИНА ДЕТАЛЛАРИ\Марузалар\Untitled-3.jpg"/>
            <wp:cNvGraphicFramePr/>
            <a:graphic xmlns:a="http://schemas.openxmlformats.org/drawingml/2006/main">
              <a:graphicData uri="http://schemas.openxmlformats.org/drawingml/2006/picture">
                <pic:pic xmlns:pic="http://schemas.openxmlformats.org/drawingml/2006/picture">
                  <pic:nvPicPr>
                    <pic:cNvPr id="14338" name="Picture 2" descr="D:\Moy documenti\ДИЛШОД\Cобиржон\МАШИНА ДЕТАЛЛАРИ\Марузалар\Untitled-3.jpg"/>
                    <pic:cNvPicPr>
                      <a:picLocks noChangeAspect="1" noChangeArrowheads="1"/>
                    </pic:cNvPicPr>
                  </pic:nvPicPr>
                  <pic:blipFill>
                    <a:blip r:embed="rId7"/>
                    <a:srcRect l="2869" t="6831" r="3889" b="9488"/>
                    <a:stretch>
                      <a:fillRect/>
                    </a:stretch>
                  </pic:blipFill>
                  <pic:spPr bwMode="auto">
                    <a:xfrm>
                      <a:off x="0" y="0"/>
                      <a:ext cx="3687763" cy="2838450"/>
                    </a:xfrm>
                    <a:prstGeom prst="rect">
                      <a:avLst/>
                    </a:prstGeom>
                    <a:noFill/>
                    <a:ln w="9525">
                      <a:noFill/>
                      <a:miter lim="800000"/>
                      <a:headEnd/>
                      <a:tailEnd/>
                    </a:ln>
                  </pic:spPr>
                </pic:pic>
              </a:graphicData>
            </a:graphic>
          </wp:inline>
        </w:drawing>
      </w:r>
    </w:p>
    <w:p w:rsidR="00B7195C" w:rsidRPr="00B7195C" w:rsidRDefault="00B7195C" w:rsidP="00B7195C">
      <w:pPr>
        <w:jc w:val="center"/>
        <w:rPr>
          <w:rFonts w:ascii="Times New Roman" w:hAnsi="Times New Roman" w:cs="Times New Roman"/>
          <w:lang w:val="uz-Cyrl-UZ"/>
        </w:rPr>
      </w:pPr>
      <w:r w:rsidRPr="00B7195C">
        <w:rPr>
          <w:rFonts w:ascii="Times New Roman" w:hAnsi="Times New Roman" w:cs="Times New Roman"/>
          <w:lang w:val="uz-Cyrl-UZ"/>
        </w:rPr>
        <w:t>Бир илашиш чизиқли Новиков узатмаси</w:t>
      </w:r>
    </w:p>
    <w:p w:rsidR="00B7195C" w:rsidRDefault="00B7195C" w:rsidP="00B7195C">
      <w:pPr>
        <w:jc w:val="center"/>
        <w:rPr>
          <w:lang w:val="uz-Cyrl-UZ"/>
        </w:rPr>
      </w:pPr>
      <w:r w:rsidRPr="00B7195C">
        <w:rPr>
          <w:noProof/>
          <w:lang w:eastAsia="ru-RU"/>
        </w:rPr>
        <w:drawing>
          <wp:inline distT="0" distB="0" distL="0" distR="0">
            <wp:extent cx="3105150" cy="2619375"/>
            <wp:effectExtent l="19050" t="0" r="0" b="0"/>
            <wp:docPr id="4" name="Рисунок 4" descr="D:\Moy documenti\ДИЛШОД\Cобиржон\МАШИНА ДЕТАЛЛАРИ\Марузалар\Untitled-4.jpg"/>
            <wp:cNvGraphicFramePr/>
            <a:graphic xmlns:a="http://schemas.openxmlformats.org/drawingml/2006/main">
              <a:graphicData uri="http://schemas.openxmlformats.org/drawingml/2006/picture">
                <pic:pic xmlns:pic="http://schemas.openxmlformats.org/drawingml/2006/picture">
                  <pic:nvPicPr>
                    <pic:cNvPr id="15362" name="Picture 2" descr="D:\Moy documenti\ДИЛШОД\Cобиржон\МАШИНА ДЕТАЛЛАРИ\Марузалар\Untitled-4.jpg"/>
                    <pic:cNvPicPr>
                      <a:picLocks noChangeAspect="1" noChangeArrowheads="1"/>
                    </pic:cNvPicPr>
                  </pic:nvPicPr>
                  <pic:blipFill>
                    <a:blip r:embed="rId8">
                      <a:lum contrast="20000"/>
                    </a:blip>
                    <a:srcRect/>
                    <a:stretch>
                      <a:fillRect/>
                    </a:stretch>
                  </pic:blipFill>
                  <pic:spPr bwMode="auto">
                    <a:xfrm>
                      <a:off x="0" y="0"/>
                      <a:ext cx="3106333" cy="2620373"/>
                    </a:xfrm>
                    <a:prstGeom prst="rect">
                      <a:avLst/>
                    </a:prstGeom>
                    <a:noFill/>
                    <a:ln w="9525">
                      <a:noFill/>
                      <a:miter lim="800000"/>
                      <a:headEnd/>
                      <a:tailEnd/>
                    </a:ln>
                  </pic:spPr>
                </pic:pic>
              </a:graphicData>
            </a:graphic>
          </wp:inline>
        </w:drawing>
      </w:r>
    </w:p>
    <w:p w:rsidR="00B7195C" w:rsidRPr="00B7195C" w:rsidRDefault="00B7195C" w:rsidP="00B7195C">
      <w:pPr>
        <w:jc w:val="center"/>
        <w:rPr>
          <w:rFonts w:ascii="Times New Roman" w:hAnsi="Times New Roman" w:cs="Times New Roman"/>
          <w:lang w:val="uz-Cyrl-UZ"/>
        </w:rPr>
      </w:pPr>
      <w:r w:rsidRPr="00B7195C">
        <w:rPr>
          <w:rFonts w:ascii="Times New Roman" w:hAnsi="Times New Roman" w:cs="Times New Roman"/>
          <w:lang w:val="uz-Cyrl-UZ"/>
        </w:rPr>
        <w:t>Икки илашиш чизиқли Новиков узатмаси</w:t>
      </w:r>
    </w:p>
    <w:p w:rsidR="00B7195C" w:rsidRPr="00B7195C" w:rsidRDefault="00B7195C" w:rsidP="00B7195C">
      <w:pPr>
        <w:spacing w:after="0"/>
        <w:jc w:val="both"/>
        <w:rPr>
          <w:rFonts w:ascii="Times New Roman" w:hAnsi="Times New Roman" w:cs="Times New Roman"/>
          <w:lang w:val="uz-Cyrl-UZ"/>
        </w:rPr>
      </w:pPr>
      <w:r w:rsidRPr="00B7195C">
        <w:rPr>
          <w:rFonts w:ascii="Times New Roman" w:hAnsi="Times New Roman" w:cs="Times New Roman"/>
          <w:lang w:val="uz-Cyrl-UZ"/>
        </w:rPr>
        <w:t>Икки илашиш чизиғли Новиков узатмасидаги  шестерния ва ғилдирак тишларининг каллаги бўртиқ, оёғи эса ботиқликдан иборат.</w:t>
      </w:r>
    </w:p>
    <w:p w:rsidR="00B7195C" w:rsidRPr="00B7195C" w:rsidRDefault="00B7195C" w:rsidP="00B7195C">
      <w:pPr>
        <w:spacing w:after="0"/>
        <w:ind w:firstLine="360"/>
        <w:jc w:val="both"/>
        <w:rPr>
          <w:rFonts w:ascii="Times New Roman" w:hAnsi="Times New Roman" w:cs="Times New Roman"/>
          <w:lang w:val="uz-Cyrl-UZ"/>
        </w:rPr>
      </w:pPr>
      <w:r w:rsidRPr="00B7195C">
        <w:rPr>
          <w:rFonts w:ascii="Times New Roman" w:hAnsi="Times New Roman" w:cs="Times New Roman"/>
          <w:lang w:val="uz-Cyrl-UZ"/>
        </w:rPr>
        <w:lastRenderedPageBreak/>
        <w:t xml:space="preserve">Охирги йилларда ўтказилган кузатишлар Новиков узатмасидан қуйдаги холларда ишлатиш мақуллигини кўрсатди. </w:t>
      </w:r>
    </w:p>
    <w:p w:rsidR="003B4162" w:rsidRPr="00B7195C" w:rsidRDefault="00B7195C" w:rsidP="00B7195C">
      <w:pPr>
        <w:numPr>
          <w:ilvl w:val="0"/>
          <w:numId w:val="2"/>
        </w:numPr>
        <w:spacing w:after="0"/>
        <w:jc w:val="both"/>
        <w:rPr>
          <w:rFonts w:ascii="Times New Roman" w:hAnsi="Times New Roman" w:cs="Times New Roman"/>
          <w:lang w:val="uz-Cyrl-UZ"/>
        </w:rPr>
      </w:pPr>
      <w:r w:rsidRPr="00B7195C">
        <w:rPr>
          <w:rFonts w:ascii="Times New Roman" w:hAnsi="Times New Roman" w:cs="Times New Roman"/>
          <w:lang w:val="uz-Cyrl-UZ"/>
        </w:rPr>
        <w:t xml:space="preserve">Габарит ўлчамлари катта ва деталларининг бикирлиги етарли даражада юқори бўлган узатмаларда </w:t>
      </w:r>
    </w:p>
    <w:p w:rsidR="003B4162" w:rsidRPr="00B7195C" w:rsidRDefault="00B7195C" w:rsidP="00B7195C">
      <w:pPr>
        <w:numPr>
          <w:ilvl w:val="0"/>
          <w:numId w:val="2"/>
        </w:numPr>
        <w:spacing w:after="0"/>
        <w:jc w:val="both"/>
        <w:rPr>
          <w:rFonts w:ascii="Times New Roman" w:hAnsi="Times New Roman" w:cs="Times New Roman"/>
          <w:lang w:val="uz-Cyrl-UZ"/>
        </w:rPr>
      </w:pPr>
      <w:r w:rsidRPr="00B7195C">
        <w:rPr>
          <w:rFonts w:ascii="Times New Roman" w:hAnsi="Times New Roman" w:cs="Times New Roman"/>
          <w:lang w:val="uz-Cyrl-UZ"/>
        </w:rPr>
        <w:t xml:space="preserve">Ўқлараро масофаси ўзгармас қийматга эга бўлган узатмаларда </w:t>
      </w:r>
    </w:p>
    <w:p w:rsidR="003B4162" w:rsidRPr="00B7195C" w:rsidRDefault="00B7195C" w:rsidP="00B7195C">
      <w:pPr>
        <w:numPr>
          <w:ilvl w:val="0"/>
          <w:numId w:val="2"/>
        </w:numPr>
        <w:spacing w:after="0"/>
        <w:jc w:val="both"/>
        <w:rPr>
          <w:rFonts w:ascii="Times New Roman" w:hAnsi="Times New Roman" w:cs="Times New Roman"/>
          <w:lang w:val="uz-Cyrl-UZ"/>
        </w:rPr>
      </w:pPr>
      <w:r w:rsidRPr="00B7195C">
        <w:rPr>
          <w:rFonts w:ascii="Times New Roman" w:hAnsi="Times New Roman" w:cs="Times New Roman"/>
          <w:lang w:val="uz-Cyrl-UZ"/>
        </w:rPr>
        <w:t xml:space="preserve">Тиш сиртининг қаттиқлиги НВ-350 гача бўлган холларда </w:t>
      </w:r>
    </w:p>
    <w:p w:rsidR="00B7195C" w:rsidRPr="00B7195C" w:rsidRDefault="00B7195C" w:rsidP="00B7195C">
      <w:pPr>
        <w:spacing w:after="0"/>
        <w:ind w:firstLine="360"/>
        <w:jc w:val="both"/>
        <w:rPr>
          <w:rFonts w:ascii="Times New Roman" w:hAnsi="Times New Roman" w:cs="Times New Roman"/>
          <w:lang w:val="uz-Cyrl-UZ"/>
        </w:rPr>
      </w:pPr>
      <w:r w:rsidRPr="00B7195C">
        <w:rPr>
          <w:rFonts w:ascii="Times New Roman" w:hAnsi="Times New Roman" w:cs="Times New Roman"/>
          <w:lang w:val="uz-Cyrl-UZ"/>
        </w:rPr>
        <w:t>Бу узатмаларда бир қатор афзалликлари бўлсада, улардан кенг кўламда фойдаланиш мумкин бўлмаётганлигининг асосий сабаби шуки, бундай узатма тайёрлашда ва деталларини йиғишда аниқлик даражасига хаддан ташқари юқори талаблар қўйилади. Новиков узатмалари хам асосан тишларнинг синиш хамда тиш сиртининг уваланиши натижасида ишлаш қобилятини йўқотади. Шунинг учун бундай узатмалар тишларнинг эгувчи ва контак кучланишга хисоблаш асосида лойихаланади.</w:t>
      </w:r>
    </w:p>
    <w:p w:rsidR="00B7195C" w:rsidRDefault="00B7195C" w:rsidP="00B7195C">
      <w:pPr>
        <w:jc w:val="both"/>
        <w:rPr>
          <w:lang w:val="uz-Cyrl-UZ"/>
        </w:rPr>
      </w:pPr>
    </w:p>
    <w:p w:rsidR="00B7195C" w:rsidRPr="00B7195C" w:rsidRDefault="00B7195C" w:rsidP="00B7195C">
      <w:pPr>
        <w:jc w:val="both"/>
        <w:rPr>
          <w:lang w:val="uz-Cyrl-UZ"/>
        </w:rPr>
      </w:pPr>
    </w:p>
    <w:sectPr w:rsidR="00B7195C" w:rsidRPr="00B7195C" w:rsidSect="005E36D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CD6434"/>
    <w:multiLevelType w:val="hybridMultilevel"/>
    <w:tmpl w:val="D71ABC5E"/>
    <w:lvl w:ilvl="0" w:tplc="D8746440">
      <w:start w:val="1"/>
      <w:numFmt w:val="bullet"/>
      <w:lvlText w:val=""/>
      <w:lvlJc w:val="left"/>
      <w:pPr>
        <w:tabs>
          <w:tab w:val="num" w:pos="720"/>
        </w:tabs>
        <w:ind w:left="720" w:hanging="360"/>
      </w:pPr>
      <w:rPr>
        <w:rFonts w:ascii="Wingdings" w:hAnsi="Wingdings" w:hint="default"/>
      </w:rPr>
    </w:lvl>
    <w:lvl w:ilvl="1" w:tplc="473652F4" w:tentative="1">
      <w:start w:val="1"/>
      <w:numFmt w:val="bullet"/>
      <w:lvlText w:val=""/>
      <w:lvlJc w:val="left"/>
      <w:pPr>
        <w:tabs>
          <w:tab w:val="num" w:pos="1440"/>
        </w:tabs>
        <w:ind w:left="1440" w:hanging="360"/>
      </w:pPr>
      <w:rPr>
        <w:rFonts w:ascii="Wingdings" w:hAnsi="Wingdings" w:hint="default"/>
      </w:rPr>
    </w:lvl>
    <w:lvl w:ilvl="2" w:tplc="C108D90A" w:tentative="1">
      <w:start w:val="1"/>
      <w:numFmt w:val="bullet"/>
      <w:lvlText w:val=""/>
      <w:lvlJc w:val="left"/>
      <w:pPr>
        <w:tabs>
          <w:tab w:val="num" w:pos="2160"/>
        </w:tabs>
        <w:ind w:left="2160" w:hanging="360"/>
      </w:pPr>
      <w:rPr>
        <w:rFonts w:ascii="Wingdings" w:hAnsi="Wingdings" w:hint="default"/>
      </w:rPr>
    </w:lvl>
    <w:lvl w:ilvl="3" w:tplc="06DA4E04" w:tentative="1">
      <w:start w:val="1"/>
      <w:numFmt w:val="bullet"/>
      <w:lvlText w:val=""/>
      <w:lvlJc w:val="left"/>
      <w:pPr>
        <w:tabs>
          <w:tab w:val="num" w:pos="2880"/>
        </w:tabs>
        <w:ind w:left="2880" w:hanging="360"/>
      </w:pPr>
      <w:rPr>
        <w:rFonts w:ascii="Wingdings" w:hAnsi="Wingdings" w:hint="default"/>
      </w:rPr>
    </w:lvl>
    <w:lvl w:ilvl="4" w:tplc="3DB22132" w:tentative="1">
      <w:start w:val="1"/>
      <w:numFmt w:val="bullet"/>
      <w:lvlText w:val=""/>
      <w:lvlJc w:val="left"/>
      <w:pPr>
        <w:tabs>
          <w:tab w:val="num" w:pos="3600"/>
        </w:tabs>
        <w:ind w:left="3600" w:hanging="360"/>
      </w:pPr>
      <w:rPr>
        <w:rFonts w:ascii="Wingdings" w:hAnsi="Wingdings" w:hint="default"/>
      </w:rPr>
    </w:lvl>
    <w:lvl w:ilvl="5" w:tplc="F89E899E" w:tentative="1">
      <w:start w:val="1"/>
      <w:numFmt w:val="bullet"/>
      <w:lvlText w:val=""/>
      <w:lvlJc w:val="left"/>
      <w:pPr>
        <w:tabs>
          <w:tab w:val="num" w:pos="4320"/>
        </w:tabs>
        <w:ind w:left="4320" w:hanging="360"/>
      </w:pPr>
      <w:rPr>
        <w:rFonts w:ascii="Wingdings" w:hAnsi="Wingdings" w:hint="default"/>
      </w:rPr>
    </w:lvl>
    <w:lvl w:ilvl="6" w:tplc="E3FE3F54" w:tentative="1">
      <w:start w:val="1"/>
      <w:numFmt w:val="bullet"/>
      <w:lvlText w:val=""/>
      <w:lvlJc w:val="left"/>
      <w:pPr>
        <w:tabs>
          <w:tab w:val="num" w:pos="5040"/>
        </w:tabs>
        <w:ind w:left="5040" w:hanging="360"/>
      </w:pPr>
      <w:rPr>
        <w:rFonts w:ascii="Wingdings" w:hAnsi="Wingdings" w:hint="default"/>
      </w:rPr>
    </w:lvl>
    <w:lvl w:ilvl="7" w:tplc="E8022BC8" w:tentative="1">
      <w:start w:val="1"/>
      <w:numFmt w:val="bullet"/>
      <w:lvlText w:val=""/>
      <w:lvlJc w:val="left"/>
      <w:pPr>
        <w:tabs>
          <w:tab w:val="num" w:pos="5760"/>
        </w:tabs>
        <w:ind w:left="5760" w:hanging="360"/>
      </w:pPr>
      <w:rPr>
        <w:rFonts w:ascii="Wingdings" w:hAnsi="Wingdings" w:hint="default"/>
      </w:rPr>
    </w:lvl>
    <w:lvl w:ilvl="8" w:tplc="DCEA967E" w:tentative="1">
      <w:start w:val="1"/>
      <w:numFmt w:val="bullet"/>
      <w:lvlText w:val=""/>
      <w:lvlJc w:val="left"/>
      <w:pPr>
        <w:tabs>
          <w:tab w:val="num" w:pos="6480"/>
        </w:tabs>
        <w:ind w:left="6480" w:hanging="360"/>
      </w:pPr>
      <w:rPr>
        <w:rFonts w:ascii="Wingdings" w:hAnsi="Wingdings" w:hint="default"/>
      </w:rPr>
    </w:lvl>
  </w:abstractNum>
  <w:abstractNum w:abstractNumId="1">
    <w:nsid w:val="6A016633"/>
    <w:multiLevelType w:val="hybridMultilevel"/>
    <w:tmpl w:val="E7508548"/>
    <w:lvl w:ilvl="0" w:tplc="86C24318">
      <w:start w:val="1"/>
      <w:numFmt w:val="decimal"/>
      <w:lvlText w:val="%1."/>
      <w:lvlJc w:val="left"/>
      <w:pPr>
        <w:tabs>
          <w:tab w:val="num" w:pos="720"/>
        </w:tabs>
        <w:ind w:left="720" w:hanging="360"/>
      </w:pPr>
    </w:lvl>
    <w:lvl w:ilvl="1" w:tplc="615209B2" w:tentative="1">
      <w:start w:val="1"/>
      <w:numFmt w:val="decimal"/>
      <w:lvlText w:val="%2."/>
      <w:lvlJc w:val="left"/>
      <w:pPr>
        <w:tabs>
          <w:tab w:val="num" w:pos="1440"/>
        </w:tabs>
        <w:ind w:left="1440" w:hanging="360"/>
      </w:pPr>
    </w:lvl>
    <w:lvl w:ilvl="2" w:tplc="7102BC56" w:tentative="1">
      <w:start w:val="1"/>
      <w:numFmt w:val="decimal"/>
      <w:lvlText w:val="%3."/>
      <w:lvlJc w:val="left"/>
      <w:pPr>
        <w:tabs>
          <w:tab w:val="num" w:pos="2160"/>
        </w:tabs>
        <w:ind w:left="2160" w:hanging="360"/>
      </w:pPr>
    </w:lvl>
    <w:lvl w:ilvl="3" w:tplc="D128AD08" w:tentative="1">
      <w:start w:val="1"/>
      <w:numFmt w:val="decimal"/>
      <w:lvlText w:val="%4."/>
      <w:lvlJc w:val="left"/>
      <w:pPr>
        <w:tabs>
          <w:tab w:val="num" w:pos="2880"/>
        </w:tabs>
        <w:ind w:left="2880" w:hanging="360"/>
      </w:pPr>
    </w:lvl>
    <w:lvl w:ilvl="4" w:tplc="B46E878E" w:tentative="1">
      <w:start w:val="1"/>
      <w:numFmt w:val="decimal"/>
      <w:lvlText w:val="%5."/>
      <w:lvlJc w:val="left"/>
      <w:pPr>
        <w:tabs>
          <w:tab w:val="num" w:pos="3600"/>
        </w:tabs>
        <w:ind w:left="3600" w:hanging="360"/>
      </w:pPr>
    </w:lvl>
    <w:lvl w:ilvl="5" w:tplc="B9323E9E" w:tentative="1">
      <w:start w:val="1"/>
      <w:numFmt w:val="decimal"/>
      <w:lvlText w:val="%6."/>
      <w:lvlJc w:val="left"/>
      <w:pPr>
        <w:tabs>
          <w:tab w:val="num" w:pos="4320"/>
        </w:tabs>
        <w:ind w:left="4320" w:hanging="360"/>
      </w:pPr>
    </w:lvl>
    <w:lvl w:ilvl="6" w:tplc="C876CE62" w:tentative="1">
      <w:start w:val="1"/>
      <w:numFmt w:val="decimal"/>
      <w:lvlText w:val="%7."/>
      <w:lvlJc w:val="left"/>
      <w:pPr>
        <w:tabs>
          <w:tab w:val="num" w:pos="5040"/>
        </w:tabs>
        <w:ind w:left="5040" w:hanging="360"/>
      </w:pPr>
    </w:lvl>
    <w:lvl w:ilvl="7" w:tplc="3BAEE658" w:tentative="1">
      <w:start w:val="1"/>
      <w:numFmt w:val="decimal"/>
      <w:lvlText w:val="%8."/>
      <w:lvlJc w:val="left"/>
      <w:pPr>
        <w:tabs>
          <w:tab w:val="num" w:pos="5760"/>
        </w:tabs>
        <w:ind w:left="5760" w:hanging="360"/>
      </w:pPr>
    </w:lvl>
    <w:lvl w:ilvl="8" w:tplc="7E00616A"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7195C"/>
    <w:rsid w:val="0032076F"/>
    <w:rsid w:val="003B4162"/>
    <w:rsid w:val="005E36D4"/>
    <w:rsid w:val="00966B74"/>
    <w:rsid w:val="00B7195C"/>
    <w:rsid w:val="00C33F3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36D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7195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7195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45780933">
      <w:bodyDiv w:val="1"/>
      <w:marLeft w:val="0"/>
      <w:marRight w:val="0"/>
      <w:marTop w:val="0"/>
      <w:marBottom w:val="0"/>
      <w:divBdr>
        <w:top w:val="none" w:sz="0" w:space="0" w:color="auto"/>
        <w:left w:val="none" w:sz="0" w:space="0" w:color="auto"/>
        <w:bottom w:val="none" w:sz="0" w:space="0" w:color="auto"/>
        <w:right w:val="none" w:sz="0" w:space="0" w:color="auto"/>
      </w:divBdr>
    </w:div>
    <w:div w:id="588654832">
      <w:bodyDiv w:val="1"/>
      <w:marLeft w:val="0"/>
      <w:marRight w:val="0"/>
      <w:marTop w:val="0"/>
      <w:marBottom w:val="0"/>
      <w:divBdr>
        <w:top w:val="none" w:sz="0" w:space="0" w:color="auto"/>
        <w:left w:val="none" w:sz="0" w:space="0" w:color="auto"/>
        <w:bottom w:val="none" w:sz="0" w:space="0" w:color="auto"/>
        <w:right w:val="none" w:sz="0" w:space="0" w:color="auto"/>
      </w:divBdr>
      <w:divsChild>
        <w:div w:id="967011523">
          <w:marLeft w:val="720"/>
          <w:marRight w:val="0"/>
          <w:marTop w:val="0"/>
          <w:marBottom w:val="0"/>
          <w:divBdr>
            <w:top w:val="none" w:sz="0" w:space="0" w:color="auto"/>
            <w:left w:val="none" w:sz="0" w:space="0" w:color="auto"/>
            <w:bottom w:val="none" w:sz="0" w:space="0" w:color="auto"/>
            <w:right w:val="none" w:sz="0" w:space="0" w:color="auto"/>
          </w:divBdr>
        </w:div>
        <w:div w:id="586235365">
          <w:marLeft w:val="720"/>
          <w:marRight w:val="0"/>
          <w:marTop w:val="0"/>
          <w:marBottom w:val="0"/>
          <w:divBdr>
            <w:top w:val="none" w:sz="0" w:space="0" w:color="auto"/>
            <w:left w:val="none" w:sz="0" w:space="0" w:color="auto"/>
            <w:bottom w:val="none" w:sz="0" w:space="0" w:color="auto"/>
            <w:right w:val="none" w:sz="0" w:space="0" w:color="auto"/>
          </w:divBdr>
        </w:div>
      </w:divsChild>
    </w:div>
    <w:div w:id="692923713">
      <w:bodyDiv w:val="1"/>
      <w:marLeft w:val="0"/>
      <w:marRight w:val="0"/>
      <w:marTop w:val="0"/>
      <w:marBottom w:val="0"/>
      <w:divBdr>
        <w:top w:val="none" w:sz="0" w:space="0" w:color="auto"/>
        <w:left w:val="none" w:sz="0" w:space="0" w:color="auto"/>
        <w:bottom w:val="none" w:sz="0" w:space="0" w:color="auto"/>
        <w:right w:val="none" w:sz="0" w:space="0" w:color="auto"/>
      </w:divBdr>
    </w:div>
    <w:div w:id="1009062883">
      <w:bodyDiv w:val="1"/>
      <w:marLeft w:val="0"/>
      <w:marRight w:val="0"/>
      <w:marTop w:val="0"/>
      <w:marBottom w:val="0"/>
      <w:divBdr>
        <w:top w:val="none" w:sz="0" w:space="0" w:color="auto"/>
        <w:left w:val="none" w:sz="0" w:space="0" w:color="auto"/>
        <w:bottom w:val="none" w:sz="0" w:space="0" w:color="auto"/>
        <w:right w:val="none" w:sz="0" w:space="0" w:color="auto"/>
      </w:divBdr>
    </w:div>
    <w:div w:id="1812746353">
      <w:bodyDiv w:val="1"/>
      <w:marLeft w:val="0"/>
      <w:marRight w:val="0"/>
      <w:marTop w:val="0"/>
      <w:marBottom w:val="0"/>
      <w:divBdr>
        <w:top w:val="none" w:sz="0" w:space="0" w:color="auto"/>
        <w:left w:val="none" w:sz="0" w:space="0" w:color="auto"/>
        <w:bottom w:val="none" w:sz="0" w:space="0" w:color="auto"/>
        <w:right w:val="none" w:sz="0" w:space="0" w:color="auto"/>
      </w:divBdr>
      <w:divsChild>
        <w:div w:id="40448522">
          <w:marLeft w:val="547"/>
          <w:marRight w:val="0"/>
          <w:marTop w:val="0"/>
          <w:marBottom w:val="0"/>
          <w:divBdr>
            <w:top w:val="none" w:sz="0" w:space="0" w:color="auto"/>
            <w:left w:val="none" w:sz="0" w:space="0" w:color="auto"/>
            <w:bottom w:val="none" w:sz="0" w:space="0" w:color="auto"/>
            <w:right w:val="none" w:sz="0" w:space="0" w:color="auto"/>
          </w:divBdr>
        </w:div>
        <w:div w:id="1329678539">
          <w:marLeft w:val="547"/>
          <w:marRight w:val="0"/>
          <w:marTop w:val="0"/>
          <w:marBottom w:val="0"/>
          <w:divBdr>
            <w:top w:val="none" w:sz="0" w:space="0" w:color="auto"/>
            <w:left w:val="none" w:sz="0" w:space="0" w:color="auto"/>
            <w:bottom w:val="none" w:sz="0" w:space="0" w:color="auto"/>
            <w:right w:val="none" w:sz="0" w:space="0" w:color="auto"/>
          </w:divBdr>
        </w:div>
        <w:div w:id="88749826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447</Words>
  <Characters>2549</Characters>
  <Application>Microsoft Office Word</Application>
  <DocSecurity>0</DocSecurity>
  <Lines>21</Lines>
  <Paragraphs>5</Paragraphs>
  <ScaleCrop>false</ScaleCrop>
  <Company>Grizli777</Company>
  <LinksUpToDate>false</LinksUpToDate>
  <CharactersWithSpaces>2991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asilbek1992</dc:creator>
  <cp:lastModifiedBy>LENOVO</cp:lastModifiedBy>
  <cp:revision>2</cp:revision>
  <dcterms:created xsi:type="dcterms:W3CDTF">2019-06-06T06:07:00Z</dcterms:created>
  <dcterms:modified xsi:type="dcterms:W3CDTF">2019-06-06T06:07:00Z</dcterms:modified>
</cp:coreProperties>
</file>