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5. NOTES, NOTE BREAKDOWN</w:t>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НООТ БИЧЛЭГ, НООТНЫ ЗАДАРГАА</w:t>
      </w:r>
    </w:p>
    <w:p w:rsidR="00000000" w:rsidDel="00000000" w:rsidP="00000000" w:rsidRDefault="00000000" w:rsidRPr="00000000" w14:paraId="000000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Ноот бичлэг                                        / Music score writing /</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Хоёр хоолойн бичлэг                        / Two track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Ноот бичлэгийг хураaнгуйлах нь / Music score’s abbreviation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Ноотны урт богино, задаргаа        / Note breakdown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1.НООТ БИЧЛЭГ / Music score writing /</w:t>
      </w:r>
    </w:p>
    <w:p w:rsidR="00000000" w:rsidDel="00000000" w:rsidP="00000000" w:rsidRDefault="00000000" w:rsidRPr="00000000" w14:paraId="00000009">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 бичлэг гэдэг нь үгийг үсгээр бичдэг шиг хөгжмийг ноотоор бичнэ. Хүн төрөлхтөн хөгжмийн авиа эгшгийг тэмдэглэж үлдэх арга ухааныг эрж хайсаар, олж хэрэглэсээр, шинэчлэж боловсруулсаар XIY зуунтай золгож, орчин цагт нэгэнт тогтож төлөвшсөн ноот буюу хөгжмийн цагаан толгой, тэмдэглэгээг хэрэглэх болсон түүхтэй. Ноотны тэмдэг гэдэг нь хар болоод цагаан зуувандуу дүрс юм. Эгшгийн төрөл бүрийн уртаашийг тэмдэглэхийн тулд энэхүү зуувандуу дүрс дээр босоо иш, богино уртааштай (наймт, арванзургаат г.м) ноотод иш, цацлага нэмэх болон тэдгээрийг багцалж холбосон шулуун зураас гэх зүйлсийг хэрэглэнэ.</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2876550" cy="533400"/>
            <wp:effectExtent b="0" l="0" r="0" t="0"/>
            <wp:docPr id="3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876550" cy="5334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Ноотууд  </w:t>
      </w:r>
    </w:p>
    <w:p w:rsidR="00000000" w:rsidDel="00000000" w:rsidP="00000000" w:rsidRDefault="00000000" w:rsidRPr="00000000" w14:paraId="0000000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 нь дэвсгэр  шугам дээр хэдий чинээ дээшээ бичигдэнэ, төдий чинээ нарийн (өндөр) дуугарна. </w:t>
      </w:r>
    </w:p>
    <w:p w:rsidR="00000000" w:rsidDel="00000000" w:rsidP="00000000" w:rsidRDefault="00000000" w:rsidRPr="00000000" w14:paraId="0000000D">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Дэвсгэр 5 шугам дээр ноотны ишийг маш зөв байрлуулж бичих ёстой. 3-р шугамнаас дээш бичигдсэн ноотны зууван дүрсний зүүн гар талд доош татаж, харин 3-р шугамнаас доош бичигдсэн ноотны зуувин дүрсний баруун гар талд ишийг дээш нь бичнэ. Мөн хэд хэдэн ноотыг бүлэг болгон багцлавал олонхи ноотыг 3-р шугамаас дээш буюу доош байгааг харгалзан холбох нь зүйтэй. </w:t>
      </w:r>
    </w:p>
    <w:p w:rsidR="00000000" w:rsidDel="00000000" w:rsidP="00000000" w:rsidRDefault="00000000" w:rsidRPr="00000000" w14:paraId="0000000E">
      <w:pPr>
        <w:ind w:firstLine="720"/>
        <w:jc w:val="center"/>
        <w:rPr>
          <w:rFonts w:ascii="Times New Roman" w:cs="Times New Roman" w:eastAsia="Times New Roman" w:hAnsi="Times New Roman"/>
          <w:i w:val="1"/>
          <w:sz w:val="20"/>
          <w:szCs w:val="20"/>
        </w:rPr>
      </w:pPr>
      <w:r w:rsidDel="00000000" w:rsidR="00000000" w:rsidRPr="00000000">
        <w:rPr/>
        <w:drawing>
          <wp:inline distB="114300" distT="114300" distL="114300" distR="114300">
            <wp:extent cx="2724150" cy="561975"/>
            <wp:effectExtent b="0" l="0" r="0" t="0"/>
            <wp:docPr id="54" name="image17.png"/>
            <a:graphic>
              <a:graphicData uri="http://schemas.openxmlformats.org/drawingml/2006/picture">
                <pic:pic>
                  <pic:nvPicPr>
                    <pic:cNvPr id="0" name="image17.png"/>
                    <pic:cNvPicPr preferRelativeResize="0"/>
                  </pic:nvPicPr>
                  <pic:blipFill>
                    <a:blip r:embed="rId9"/>
                    <a:srcRect b="0" l="0" r="0" t="0"/>
                    <a:stretch>
                      <a:fillRect/>
                    </a:stretch>
                  </pic:blipFill>
                  <pic:spPr>
                    <a:xfrm>
                      <a:off x="0" y="0"/>
                      <a:ext cx="2724150" cy="561975"/>
                    </a:xfrm>
                    <a:prstGeom prst="rect"/>
                    <a:ln/>
                  </pic:spPr>
                </pic:pic>
              </a:graphicData>
            </a:graphic>
          </wp:inline>
        </w:drawing>
      </w:r>
      <w:r w:rsidDel="00000000" w:rsidR="00000000" w:rsidRPr="00000000">
        <w:rPr/>
        <w:drawing>
          <wp:inline distB="114300" distT="114300" distL="114300" distR="114300">
            <wp:extent cx="2381250" cy="561975"/>
            <wp:effectExtent b="0" l="0" r="0" t="0"/>
            <wp:docPr id="55" name="image22.png"/>
            <a:graphic>
              <a:graphicData uri="http://schemas.openxmlformats.org/drawingml/2006/picture">
                <pic:pic>
                  <pic:nvPicPr>
                    <pic:cNvPr id="0" name="image22.png"/>
                    <pic:cNvPicPr preferRelativeResize="0"/>
                  </pic:nvPicPr>
                  <pic:blipFill>
                    <a:blip r:embed="rId10"/>
                    <a:srcRect b="0" l="0" r="0" t="0"/>
                    <a:stretch>
                      <a:fillRect/>
                    </a:stretch>
                  </pic:blipFill>
                  <pic:spPr>
                    <a:xfrm>
                      <a:off x="0" y="0"/>
                      <a:ext cx="2381250" cy="561975"/>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                 Зураг 2. Дэвсгэр шугам дээрх ноот</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35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2.ХОЁР ХООЛОЙН БИЧЛЭГ. / Two track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35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Төгөлдөр хуурт зориулсан хөгжмийн бичлэг. их хаалт найрал дуу, чуулгад зориулсан хөгжмийн бичлэг. </w:t>
      </w:r>
    </w:p>
    <w:p w:rsidR="00000000" w:rsidDel="00000000" w:rsidP="00000000" w:rsidRDefault="00000000" w:rsidRPr="00000000" w14:paraId="00000011">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Ноотны дэвсгэр шугам дээр биеэ даасан хоёр хоолойг бичиж болдог. Энэ тохиолдолд тус тусад нь эсрэг зүгт өөрөөр хэлбэл дээд хоолойн ноотны ишийг дээш нь доод хоолойн ноотны ишийг доош нь татаж бичнэ.</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572000" cy="1847850"/>
            <wp:effectExtent b="0" l="0" r="0" t="0"/>
            <wp:docPr id="60" name="image21.png"/>
            <a:graphic>
              <a:graphicData uri="http://schemas.openxmlformats.org/drawingml/2006/picture">
                <pic:pic>
                  <pic:nvPicPr>
                    <pic:cNvPr id="0" name="image21.png"/>
                    <pic:cNvPicPr preferRelativeResize="0"/>
                  </pic:nvPicPr>
                  <pic:blipFill>
                    <a:blip r:embed="rId11"/>
                    <a:srcRect b="0" l="0" r="0" t="0"/>
                    <a:stretch>
                      <a:fillRect/>
                    </a:stretch>
                  </pic:blipFill>
                  <pic:spPr>
                    <a:xfrm>
                      <a:off x="0" y="0"/>
                      <a:ext cx="4572000"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3.</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Түүнчлэн төгөлдөр хуурт зориулсан хөгжмийн бүтээлийг хоёр дэвсгэр шугам дээр бичиж их хаалтаар хоёр дэвсгэрээ холбоно. Их хаалтыг акколада гэж нэрлэнэ. Төгөлдөр хуурын зохиолд тохиолдох хам эгшгүүдийг (зэрэг дуугарах хэд хэдэн эгшиг) гол төлөв нэг иштэйгээр бичнэ: </w:t>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572000" cy="1276350"/>
            <wp:effectExtent b="0" l="0" r="0" t="0"/>
            <wp:docPr id="43"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4572000" cy="127635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4.</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17">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Ховор тохиолдох төгөлдөр хуурт зориулсан бүтээлийг гурван дэвсгэр (мөр) шугаман дээр бичдэг. </w:t>
      </w:r>
    </w:p>
    <w:p w:rsidR="00000000" w:rsidDel="00000000" w:rsidP="00000000" w:rsidRDefault="00000000" w:rsidRPr="00000000" w14:paraId="00000018">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043488" cy="2228850"/>
            <wp:effectExtent b="0" l="0" r="0" t="0"/>
            <wp:docPr id="56"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5043488"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5.</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1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 бичлэгт их хаалтыг их хаалтыг босоо ятга, сүмийн орган хөгжимд мөн адил хэрэглэнэ. Төгөлдөр хууртай гоцлол хөгжим, дуулаачийн зохиолыг гурван мөр дэвсгэр шугамд дараахь байдлаар бичиж тэмдэглэнэ: </w:t>
      </w:r>
    </w:p>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976813" cy="2000250"/>
            <wp:effectExtent b="0" l="0" r="0" t="0"/>
            <wp:docPr id="53"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4976813" cy="200025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6.</w:t>
      </w:r>
      <w:r w:rsidDel="00000000" w:rsidR="00000000" w:rsidRPr="00000000">
        <w:rPr>
          <w:rFonts w:ascii="Times New Roman" w:cs="Times New Roman" w:eastAsia="Times New Roman" w:hAnsi="Times New Roman"/>
          <w:i w:val="1"/>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1D">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Төгөлдөр хуургүй, янз бүрийн бүрэлдэхүүнтэй чуулга, мөн найрал хөгжимд зориулсан зохиолыг бичихдээ бүх дэвсгэр шугамуудыг нэгтгэн шулуун хаалт хэрэглэнэ:</w:t>
      </w:r>
    </w:p>
    <w:p w:rsidR="00000000" w:rsidDel="00000000" w:rsidP="00000000" w:rsidRDefault="00000000" w:rsidRPr="00000000" w14:paraId="0000001E">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3533775" cy="1237920"/>
            <wp:effectExtent b="0" l="0" r="0" t="0"/>
            <wp:docPr id="59"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3533775" cy="123792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7.</w:t>
      </w:r>
      <w:r w:rsidDel="00000000" w:rsidR="00000000" w:rsidRPr="00000000">
        <w:rPr>
          <w:rFonts w:ascii="Times New Roman" w:cs="Times New Roman" w:eastAsia="Times New Roman" w:hAnsi="Times New Roman"/>
          <w:i w:val="1"/>
          <w:sz w:val="20"/>
          <w:szCs w:val="20"/>
          <w:vertAlign w:val="superscript"/>
        </w:rPr>
        <w:footnoteReference w:customMarkFollows="0" w:id="7"/>
      </w:r>
      <w:r w:rsidDel="00000000" w:rsidR="00000000" w:rsidRPr="00000000">
        <w:rPr>
          <w:rtl w:val="0"/>
        </w:rPr>
      </w:r>
    </w:p>
    <w:p w:rsidR="00000000" w:rsidDel="00000000" w:rsidP="00000000" w:rsidRDefault="00000000" w:rsidRPr="00000000" w14:paraId="00000020">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Чуулга гэдэг нь хэд хэдэн хөгжимчин (дуучин) зориулан бичсэн хөгмжийн зохиолыг хэлэх ба янз бүрийн тоглогчийн бүрэлдэхүүнээр хөгжмийн зохиолыг хөгжимдөх зөвшилцөлт нэгдсэн тоглолт юм. Гурван хоолойн найрал дуунд зориулсан хөгжмийг 2-3 дэвсгэр шугам дээр бичнэ.</w:t>
      </w:r>
    </w:p>
    <w:p w:rsidR="00000000" w:rsidDel="00000000" w:rsidP="00000000" w:rsidRDefault="00000000" w:rsidRPr="00000000" w14:paraId="00000021">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210175" cy="1744989"/>
            <wp:effectExtent b="0" l="0" r="0" t="0"/>
            <wp:docPr id="57"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5210175" cy="1744989"/>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8.</w:t>
      </w:r>
      <w:r w:rsidDel="00000000" w:rsidR="00000000" w:rsidRPr="00000000">
        <w:rPr>
          <w:rFonts w:ascii="Times New Roman" w:cs="Times New Roman" w:eastAsia="Times New Roman" w:hAnsi="Times New Roman"/>
          <w:i w:val="1"/>
          <w:sz w:val="20"/>
          <w:szCs w:val="20"/>
          <w:vertAlign w:val="superscript"/>
        </w:rPr>
        <w:footnoteReference w:customMarkFollows="0" w:id="8"/>
      </w:r>
      <w:r w:rsidDel="00000000" w:rsidR="00000000" w:rsidRPr="00000000">
        <w:rPr>
          <w:rtl w:val="0"/>
        </w:rPr>
      </w:r>
    </w:p>
    <w:p w:rsidR="00000000" w:rsidDel="00000000" w:rsidP="00000000" w:rsidRDefault="00000000" w:rsidRPr="00000000" w14:paraId="0000002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Дөрвөн хоолойн найрал дуунд (зөвхөн хүүхдийн, эрэгтэй, эмэгтэй) эсвэл холимог найрал дуунд зориулсан хөгжмийг 2 юмуу 4 дэвсгэр шугам дээр бичнэ. Найрал дуу, утсан хөгжмийн дөрвөл, янз бүрийн чуулга, найрал хөгжим зэрэгт зориулан зохиосон бүтээлийн ноот бичлэгийн цогцыг партитур-удирдвар гэнэ: </w:t>
      </w:r>
    </w:p>
    <w:p w:rsidR="00000000" w:rsidDel="00000000" w:rsidP="00000000" w:rsidRDefault="00000000" w:rsidRPr="00000000" w14:paraId="00000024">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486275" cy="3562350"/>
            <wp:effectExtent b="0" l="0" r="0" t="0"/>
            <wp:docPr id="40"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4486275" cy="356235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9.</w:t>
      </w:r>
      <w:r w:rsidDel="00000000" w:rsidR="00000000" w:rsidRPr="00000000">
        <w:rPr>
          <w:rFonts w:ascii="Times New Roman" w:cs="Times New Roman" w:eastAsia="Times New Roman" w:hAnsi="Times New Roman"/>
          <w:i w:val="1"/>
          <w:sz w:val="20"/>
          <w:szCs w:val="20"/>
          <w:vertAlign w:val="superscript"/>
        </w:rPr>
        <w:footnoteReference w:customMarkFollows="0" w:id="9"/>
      </w: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b w:val="1"/>
          <w:sz w:val="24"/>
          <w:szCs w:val="24"/>
        </w:rPr>
      </w:pPr>
      <w:bookmarkStart w:colFirst="0" w:colLast="0" w:name="_heading=h.30j0zll" w:id="1"/>
      <w:bookmarkEnd w:id="1"/>
      <w:r w:rsidDel="00000000" w:rsidR="00000000" w:rsidRPr="00000000">
        <w:rPr>
          <w:rFonts w:ascii="Times New Roman" w:cs="Times New Roman" w:eastAsia="Times New Roman" w:hAnsi="Times New Roman"/>
          <w:b w:val="1"/>
          <w:sz w:val="24"/>
          <w:szCs w:val="24"/>
          <w:rtl w:val="0"/>
        </w:rPr>
        <w:t xml:space="preserve">               3.НООТ БИЧЛЭГИЙГ ХУРААНГУЙЛАХ НЬ / Music score’s abbreviation /</w:t>
      </w:r>
    </w:p>
    <w:p w:rsidR="00000000" w:rsidDel="00000000" w:rsidP="00000000" w:rsidRDefault="00000000" w:rsidRPr="00000000" w14:paraId="00000027">
      <w:pPr>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Ноот бичвэрт техник ажиллагааг хөнгөвчлөхийн тулд хураангуйлан бичих хэд хэдэн арга бий. Үүнд:</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Бичигдсэн ноотыг октаваар дээш, доош нь шилжүүлэх тэмдэг-8-va, энэ нь олон нэмэлт шугам хэрэглэхээс зайлсхийж ноот уншихад хүндрэлгүй болгоно. </w:t>
      </w:r>
    </w:p>
    <w:p w:rsidR="00000000" w:rsidDel="00000000" w:rsidP="00000000" w:rsidRDefault="00000000" w:rsidRPr="00000000" w14:paraId="00000029">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019675" cy="1047870"/>
            <wp:effectExtent b="0" l="0" r="0" t="0"/>
            <wp:docPr id="37"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5019675" cy="1047870"/>
                    </a:xfrm>
                    <a:prstGeom prst="rect"/>
                    <a:ln/>
                  </pic:spPr>
                </pic:pic>
              </a:graphicData>
            </a:graphic>
          </wp:inline>
        </w:drawing>
      </w:r>
      <w:r w:rsidDel="00000000" w:rsidR="00000000" w:rsidRPr="00000000">
        <w:rPr>
          <w:rFonts w:ascii="Times New Roman" w:cs="Times New Roman" w:eastAsia="Times New Roman" w:hAnsi="Times New Roman"/>
          <w:i w:val="1"/>
          <w:sz w:val="20"/>
          <w:szCs w:val="20"/>
          <w:rtl w:val="0"/>
        </w:rPr>
        <w:t xml:space="preserve">                                                         Зураг 10.</w:t>
      </w:r>
      <w:r w:rsidDel="00000000" w:rsidR="00000000" w:rsidRPr="00000000">
        <w:rPr>
          <w:rFonts w:ascii="Times New Roman" w:cs="Times New Roman" w:eastAsia="Times New Roman" w:hAnsi="Times New Roman"/>
          <w:i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2A">
      <w:pPr>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Октаваар дээш , доош шилжүүлэх нь тасархай шугам эхлэхээс төгсгөл хүртэл хүчинтэй байна. (8 - - - - - -,)</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Давтах тэмдэг- реприз</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Хөгжмийн зохиолын аль нэг хэсэг, эсвэл бага хэлбэрийн зохиолыг (жишээ нь ардын дууг) бүхлээр нь давтах үед хэрэглэнэ: </w:t>
      </w:r>
    </w:p>
    <w:p w:rsidR="00000000" w:rsidDel="00000000" w:rsidP="00000000" w:rsidRDefault="00000000" w:rsidRPr="00000000" w14:paraId="0000002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876550" cy="582052"/>
            <wp:effectExtent b="0" l="0" r="0" t="0"/>
            <wp:docPr id="41"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2876550" cy="582052"/>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11.</w:t>
      </w:r>
      <w:r w:rsidDel="00000000" w:rsidR="00000000" w:rsidRPr="00000000">
        <w:rPr>
          <w:rFonts w:ascii="Times New Roman" w:cs="Times New Roman" w:eastAsia="Times New Roman" w:hAnsi="Times New Roman"/>
          <w:i w:val="1"/>
          <w:sz w:val="20"/>
          <w:szCs w:val="20"/>
          <w:vertAlign w:val="superscript"/>
        </w:rPr>
        <w:footnoteReference w:customMarkFollows="0" w:id="11"/>
      </w:r>
      <w:r w:rsidDel="00000000" w:rsidR="00000000" w:rsidRPr="00000000">
        <w:rPr>
          <w:rtl w:val="0"/>
        </w:rPr>
      </w:r>
    </w:p>
    <w:p w:rsidR="00000000" w:rsidDel="00000000" w:rsidP="00000000" w:rsidRDefault="00000000" w:rsidRPr="00000000" w14:paraId="0000002F">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Хэрэв давтагдаж буй хэсгийн төгсгөл нь өөр байвал өөрчлөгдөж буй айзмууд дээр дөрвөлжин хаалт тавина. Түүний дараа давтагдах үед (2 дахь удаагаа) тоглох айзмууд дээр мөн дөрвөлжин хаалт тавина. Хаалт дотор 1,2 гэж тоогоор тодотгоно. Ийм тохиолдол дуулаачийн төдийгүй хөгжмийн бүтээлд ч тааралдах нь түгээмэл. Хөгжмийн нийтлэг хэллэгт аббревиатура (италиар abbreviature-товч, товчлох гэсэн утгатай үг) гэж ярьж бичдэг.</w:t>
      </w:r>
    </w:p>
    <w:p w:rsidR="00000000" w:rsidDel="00000000" w:rsidP="00000000" w:rsidRDefault="00000000" w:rsidRPr="00000000" w14:paraId="0000003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800600" cy="1266825"/>
            <wp:effectExtent b="0" l="0" r="0" t="0"/>
            <wp:docPr id="38"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4800600" cy="126682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12.</w:t>
      </w:r>
      <w:r w:rsidDel="00000000" w:rsidR="00000000" w:rsidRPr="00000000">
        <w:rPr>
          <w:rFonts w:ascii="Times New Roman" w:cs="Times New Roman" w:eastAsia="Times New Roman" w:hAnsi="Times New Roman"/>
          <w:i w:val="1"/>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Гурван хэсэгт хэлбэрт биигдсэн зохиолын гуравдахт хэсэг нь нэгдэх хэсгээ ягчлан даваж байвал түүнийг бичилгүй хоёрдахь хэсгийн төгсгөлд (ноотны дэвсгэрийн дээд талд) Da capo al fine (эхнээс нь fine хүртэл гэсэн үг), эсвэл D.C.fine гэж товчилж бичээд харин эхний хэсгийн төгсгөлд fine (төгсгөл) гэж бичнэ.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Хэрвээ хэний хэсэг нь бүр эхнээсээ биш дундаасаа давтагдах ёстой бол давтал эхлэх айзмын толгойд сэгно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92222" cy="182880"/>
            <wp:effectExtent b="0" l="0" r="0" t="0"/>
            <wp:docPr descr="Dal segno Rest Musical notation Computer Icons, symbol, text, logo png |  PNGEgg" id="58" name="image25.png"/>
            <a:graphic>
              <a:graphicData uri="http://schemas.openxmlformats.org/drawingml/2006/picture">
                <pic:pic>
                  <pic:nvPicPr>
                    <pic:cNvPr descr="Dal segno Rest Musical notation Computer Icons, symbol, text, logo png |  PNGEgg" id="0" name="image25.png"/>
                    <pic:cNvPicPr preferRelativeResize="0"/>
                  </pic:nvPicPr>
                  <pic:blipFill>
                    <a:blip r:embed="rId21"/>
                    <a:srcRect b="0" l="19781" r="20420" t="0"/>
                    <a:stretch>
                      <a:fillRect/>
                    </a:stretch>
                  </pic:blipFill>
                  <pic:spPr>
                    <a:xfrm>
                      <a:off x="0" y="0"/>
                      <a:ext cx="192222"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хэмээх тэмдэг тавиад хоёрдахь хэсгийн төгсгөлд: Dal segno al  fine (“сэгно тэмдэгээс дуустал нь” гэсэн үг) гэж бичнэ.</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Давтагдаж байгаа хэсэг дуусахаасаа өмнө шувтаргын хөгжимд шилжих ёстой бол: Da capo al segno poi coda (эхнээс нь тэмдэг хүргээд дараа нь кода (сүүл)-д шилж гэсэн үг) гэж бичнэ.</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3"/>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Ямар нэг тактыг нэг буюу олон удаа давтан хөгжимдөх бол тусгай тэмдгийг дараалуулан бичнэ: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Pr>
        <w:drawing>
          <wp:inline distB="114300" distT="114300" distL="114300" distR="114300">
            <wp:extent cx="3886200" cy="631547"/>
            <wp:effectExtent b="0" l="0" r="0" t="0"/>
            <wp:docPr id="46"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3886200" cy="631547"/>
                    </a:xfrm>
                    <a:prstGeom prst="rect"/>
                    <a:ln/>
                  </pic:spPr>
                </pic:pic>
              </a:graphicData>
            </a:graphic>
          </wp:inline>
        </w:drawing>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Зураг 13.</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4"/>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Аялгууны ямар нэгэн галбирийг нэг айзам дотор нэг буюу хэд хэдэн удаа давтах үед түүнийг дахин бичихийн оронд уртаашийн хэмжээтэй нь тэнцэх ташуу зураасуудаар орлуулна.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128371" cy="1069428"/>
            <wp:effectExtent b="0" l="0" r="0" t="0"/>
            <wp:docPr id="52"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2128371" cy="1069428"/>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14.</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5"/>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Ижил хэмнэлээр давтагдаж буй эгшиг ба хам эгшгийг олон дахин бичилгүй зурлагаар орлуулж тэмдэглэнэ: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466975" cy="1539355"/>
            <wp:effectExtent b="0" l="0" r="0" t="0"/>
            <wp:docPr id="42" name="image14.png"/>
            <a:graphic>
              <a:graphicData uri="http://schemas.openxmlformats.org/drawingml/2006/picture">
                <pic:pic>
                  <pic:nvPicPr>
                    <pic:cNvPr id="0" name="image14.png"/>
                    <pic:cNvPicPr preferRelativeResize="0"/>
                  </pic:nvPicPr>
                  <pic:blipFill>
                    <a:blip r:embed="rId24"/>
                    <a:srcRect b="0" l="0" r="0" t="0"/>
                    <a:stretch>
                      <a:fillRect/>
                    </a:stretch>
                  </pic:blipFill>
                  <pic:spPr>
                    <a:xfrm rot="10800000">
                      <a:off x="0" y="0"/>
                      <a:ext cx="2466975" cy="153935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15.</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6"/>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Тремоло (италиар: tremolo-даржигнах, дуржигнах гэсэн утгатай үг)- хоёр эгшийг тэгш хэмнэлээр олон удаа хурдан ээлжлэн хөгжимдөх дараалал юм. Тремолог дараахь байдлаар бичигдэнэ: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Зураг....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х.25 №39</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429000" cy="825025"/>
            <wp:effectExtent b="0" l="0" r="0" t="0"/>
            <wp:docPr id="51"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3429000" cy="825025"/>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16.</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7"/>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Тремоло дахь давтагдаж буй эгшиг нь өгөгдсөн дүрсийн нийт уртааштай тэнцүү нотоор тэмдэглэнэ. Харин хөндлөн зураасууд нь уг дүрсийг уртаашийн ямар хэмжээгээр хөгжимдөхийг илэрхийлнэ. </w:t>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Өгөдсөн эгшгийг октаваар хослох үед нотны дээд, доод талд наймын тоо тавин тухайн ноотыг заасан талд нь октаваар хослон хөгжимдөхийг заана: </w:t>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Pr>
        <w:drawing>
          <wp:inline distB="114300" distT="114300" distL="114300" distR="114300">
            <wp:extent cx="3067050" cy="2533650"/>
            <wp:effectExtent b="0" l="0" r="0" t="0"/>
            <wp:docPr id="39"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3067050" cy="253365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17.</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8"/>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Октаваар олон удаа хслох үед “all 8-va” буюу октаваар дээр хослох, “all 8-va basso” буюу октаваар доор хослохыг тэмдэглэнэ.</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35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4.НООТНЫ УРТ БОГИНО, ЗАДАРГАА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Note breakdown /</w:t>
      </w:r>
      <w:r w:rsidDel="00000000" w:rsidR="00000000" w:rsidRPr="00000000">
        <w:rPr>
          <w:rtl w:val="0"/>
        </w:rPr>
      </w:r>
    </w:p>
    <w:p w:rsidR="00000000" w:rsidDel="00000000" w:rsidP="00000000" w:rsidRDefault="00000000" w:rsidRPr="00000000" w14:paraId="0000004C">
      <w:pPr>
        <w:ind w:firstLine="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Бүх нот нь урт богинороо (урт богино дуугарах) янз бүр байдаг. Доор үзүүлж байгаа схем дараагийн нот болгон нь өмнөх нотноосоо 2 дахин богино байгаа:</w:t>
      </w:r>
    </w:p>
    <w:p w:rsidR="00000000" w:rsidDel="00000000" w:rsidP="00000000" w:rsidRDefault="00000000" w:rsidRPr="00000000" w14:paraId="0000004D">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934075" cy="3352800"/>
            <wp:effectExtent b="0" l="0" r="0" t="0"/>
            <wp:docPr id="36" name="image6.png"/>
            <a:graphic>
              <a:graphicData uri="http://schemas.openxmlformats.org/drawingml/2006/picture">
                <pic:pic>
                  <pic:nvPicPr>
                    <pic:cNvPr id="0" name="image6.png"/>
                    <pic:cNvPicPr preferRelativeResize="0"/>
                  </pic:nvPicPr>
                  <pic:blipFill>
                    <a:blip r:embed="rId27"/>
                    <a:srcRect b="0" l="0" r="0" t="0"/>
                    <a:stretch>
                      <a:fillRect/>
                    </a:stretch>
                  </pic:blipFill>
                  <pic:spPr>
                    <a:xfrm>
                      <a:off x="0" y="0"/>
                      <a:ext cx="5934075"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18.</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19"/>
      </w:r>
      <w:r w:rsidDel="00000000" w:rsidR="00000000" w:rsidRPr="00000000">
        <w:rPr>
          <w:rtl w:val="0"/>
        </w:rPr>
      </w:r>
    </w:p>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Хөгжимд эдүгээ хэрэглэгдэж буй хамгийн урт хэмжээ – бүтэн ноот</w:t>
      </w:r>
    </w:p>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Бүтнээ хоёр дахин богино хэмжээ – хагас ноот</w:t>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Хагасаас хоёр дахин богино хэмжээ – дөрөвт ноот</w:t>
      </w:r>
    </w:p>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Дөрөвтөөс хоёр дахин богино хэмжээ –  наймт ноот</w:t>
      </w:r>
    </w:p>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Наймтаас хоёр дахин богино хэмжээ – 32-т ноот</w:t>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Гучин хоёртоос хоёр дахин богино  хэмжээ – 64-т ноот</w:t>
      </w:r>
    </w:p>
    <w:p w:rsidR="00000000" w:rsidDel="00000000" w:rsidP="00000000" w:rsidRDefault="00000000" w:rsidRPr="00000000" w14:paraId="0000005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Ийнхүү онолын хувьд богино эгшгүүдийг цааш үргэлжлүүлж болох авч хөгжмийн практикт 64-төөс  богино эгшгийг бараг хэрэглэдэггүй. Мөн тэрчлэн бүтэн ноотоос урт эгшиг байсан харин одоо хөгжимд хэрэглэхээ больсон. Уг нь бүтэн ноотноос хоёр дахин урт эгшгийг эртний олон хоолойн хөгжимд өргөн дэлгэр хэрэглэгддэг байсан ба түүнийг “бревис” гэж нэрлэн (</w:t>
      </w:r>
      <w:r w:rsidDel="00000000" w:rsidR="00000000" w:rsidRPr="00000000">
        <w:rPr/>
        <w:drawing>
          <wp:inline distB="0" distT="0" distL="0" distR="0">
            <wp:extent cx="289767" cy="163067"/>
            <wp:effectExtent b="0" l="0" r="0" t="0"/>
            <wp:docPr descr="Музыкальный кроссворд с ответами для младших школьников и учащихся ДШИ" id="44" name="image9.png"/>
            <a:graphic>
              <a:graphicData uri="http://schemas.openxmlformats.org/drawingml/2006/picture">
                <pic:pic>
                  <pic:nvPicPr>
                    <pic:cNvPr descr="Музыкальный кроссворд с ответами для младших школьников и учащихся ДШИ" id="0" name="image9.png"/>
                    <pic:cNvPicPr preferRelativeResize="0"/>
                  </pic:nvPicPr>
                  <pic:blipFill>
                    <a:blip r:embed="rId28"/>
                    <a:srcRect b="54247" l="32150" r="43487" t="25368"/>
                    <a:stretch>
                      <a:fillRect/>
                    </a:stretch>
                  </pic:blipFill>
                  <pic:spPr>
                    <a:xfrm>
                      <a:off x="0" y="0"/>
                      <a:ext cx="289767" cy="163067"/>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)-зурлагаар тэмдэглэдэг байв. Бревис нь эртний хөгжимд нэлээд тархмал хэрэглэгдэж байжээ.</w:t>
      </w:r>
    </w:p>
    <w:p w:rsidR="00000000" w:rsidDel="00000000" w:rsidP="00000000" w:rsidRDefault="00000000" w:rsidRPr="00000000" w14:paraId="0000005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Бүтэн ноотонд дараах ноотууд хэд багтах вэ?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хагас ноот, дөрөвт, наймт, арван зургаат, гучин хоёрт, жаран дөрөвт, зуун хорин наймт</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ритмийн зураглалууд хэдэн 16-т байж болох вэ?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045652" cy="597349"/>
            <wp:effectExtent b="0" l="0" r="0" t="0"/>
            <wp:docPr id="45" name="image2.png"/>
            <a:graphic>
              <a:graphicData uri="http://schemas.openxmlformats.org/drawingml/2006/picture">
                <pic:pic>
                  <pic:nvPicPr>
                    <pic:cNvPr id="0" name="image2.png"/>
                    <pic:cNvPicPr preferRelativeResize="0"/>
                  </pic:nvPicPr>
                  <pic:blipFill>
                    <a:blip r:embed="rId29"/>
                    <a:srcRect b="35301" l="37969" r="21286" t="56123"/>
                    <a:stretch>
                      <a:fillRect/>
                    </a:stretch>
                  </pic:blipFill>
                  <pic:spPr>
                    <a:xfrm>
                      <a:off x="0" y="0"/>
                      <a:ext cx="5045652" cy="597349"/>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1803400</wp:posOffset>
                </wp:positionH>
                <wp:positionV relativeFrom="paragraph">
                  <wp:posOffset>25400</wp:posOffset>
                </wp:positionV>
                <wp:extent cx="19050" cy="322384"/>
                <wp:effectExtent b="0" l="0" r="0" t="0"/>
                <wp:wrapNone/>
                <wp:docPr id="33" name=""/>
                <a:graphic>
                  <a:graphicData uri="http://schemas.microsoft.com/office/word/2010/wordprocessingShape">
                    <wps:wsp>
                      <wps:cNvCnPr/>
                      <wps:spPr>
                        <a:xfrm>
                          <a:off x="5346000" y="3618808"/>
                          <a:ext cx="0" cy="322384"/>
                        </a:xfrm>
                        <a:prstGeom prst="straightConnector1">
                          <a:avLst/>
                        </a:prstGeom>
                        <a:noFill/>
                        <a:ln cap="flat" cmpd="sng" w="1905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1803400</wp:posOffset>
                </wp:positionH>
                <wp:positionV relativeFrom="paragraph">
                  <wp:posOffset>25400</wp:posOffset>
                </wp:positionV>
                <wp:extent cx="19050" cy="322384"/>
                <wp:effectExtent b="0" l="0" r="0" t="0"/>
                <wp:wrapNone/>
                <wp:docPr id="33" name="image23.png"/>
                <a:graphic>
                  <a:graphicData uri="http://schemas.openxmlformats.org/drawingml/2006/picture">
                    <pic:pic>
                      <pic:nvPicPr>
                        <pic:cNvPr id="0" name="image23.png"/>
                        <pic:cNvPicPr preferRelativeResize="0"/>
                      </pic:nvPicPr>
                      <pic:blipFill>
                        <a:blip r:embed="rId30"/>
                        <a:srcRect/>
                        <a:stretch>
                          <a:fillRect/>
                        </a:stretch>
                      </pic:blipFill>
                      <pic:spPr>
                        <a:xfrm>
                          <a:off x="0" y="0"/>
                          <a:ext cx="19050" cy="32238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3314700</wp:posOffset>
                </wp:positionH>
                <wp:positionV relativeFrom="paragraph">
                  <wp:posOffset>0</wp:posOffset>
                </wp:positionV>
                <wp:extent cx="19050" cy="321945"/>
                <wp:effectExtent b="0" l="0" r="0" t="0"/>
                <wp:wrapNone/>
                <wp:docPr id="34" name=""/>
                <a:graphic>
                  <a:graphicData uri="http://schemas.microsoft.com/office/word/2010/wordprocessingShape">
                    <wps:wsp>
                      <wps:cNvCnPr/>
                      <wps:spPr>
                        <a:xfrm>
                          <a:off x="5346000" y="3619028"/>
                          <a:ext cx="0" cy="321945"/>
                        </a:xfrm>
                        <a:prstGeom prst="straightConnector1">
                          <a:avLst/>
                        </a:prstGeom>
                        <a:noFill/>
                        <a:ln cap="flat" cmpd="sng" w="1905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3314700</wp:posOffset>
                </wp:positionH>
                <wp:positionV relativeFrom="paragraph">
                  <wp:posOffset>0</wp:posOffset>
                </wp:positionV>
                <wp:extent cx="19050" cy="321945"/>
                <wp:effectExtent b="0" l="0" r="0" t="0"/>
                <wp:wrapNone/>
                <wp:docPr id="34" name="image24.png"/>
                <a:graphic>
                  <a:graphicData uri="http://schemas.openxmlformats.org/drawingml/2006/picture">
                    <pic:pic>
                      <pic:nvPicPr>
                        <pic:cNvPr id="0" name="image24.png"/>
                        <pic:cNvPicPr preferRelativeResize="0"/>
                      </pic:nvPicPr>
                      <pic:blipFill>
                        <a:blip r:embed="rId31"/>
                        <a:srcRect/>
                        <a:stretch>
                          <a:fillRect/>
                        </a:stretch>
                      </pic:blipFill>
                      <pic:spPr>
                        <a:xfrm>
                          <a:off x="0" y="0"/>
                          <a:ext cx="19050" cy="321945"/>
                        </a:xfrm>
                        <a:prstGeom prst="rect"/>
                        <a:ln/>
                      </pic:spPr>
                    </pic:pic>
                  </a:graphicData>
                </a:graphic>
              </wp:anchor>
            </w:drawing>
          </mc:Fallback>
        </mc:AlternateConten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19.</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20"/>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ритмийн зураглалууд хэдэн дөрөвт байж болох вэ? </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102350" cy="321180"/>
            <wp:effectExtent b="0" l="0" r="0" t="0"/>
            <wp:docPr id="47" name="image7.png"/>
            <a:graphic>
              <a:graphicData uri="http://schemas.openxmlformats.org/drawingml/2006/picture">
                <pic:pic>
                  <pic:nvPicPr>
                    <pic:cNvPr id="0" name="image7.png"/>
                    <pic:cNvPicPr preferRelativeResize="0"/>
                  </pic:nvPicPr>
                  <pic:blipFill>
                    <a:blip r:embed="rId32"/>
                    <a:srcRect b="57743" l="33635" r="37561" t="35422"/>
                    <a:stretch>
                      <a:fillRect/>
                    </a:stretch>
                  </pic:blipFill>
                  <pic:spPr>
                    <a:xfrm>
                      <a:off x="0" y="0"/>
                      <a:ext cx="3102350" cy="32118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667202" cy="283823"/>
            <wp:effectExtent b="0" l="0" r="0" t="0"/>
            <wp:docPr id="48" name="image7.png"/>
            <a:graphic>
              <a:graphicData uri="http://schemas.openxmlformats.org/drawingml/2006/picture">
                <pic:pic>
                  <pic:nvPicPr>
                    <pic:cNvPr id="0" name="image7.png"/>
                    <pic:cNvPicPr preferRelativeResize="0"/>
                  </pic:nvPicPr>
                  <pic:blipFill>
                    <a:blip r:embed="rId32"/>
                    <a:srcRect b="57568" l="68357" r="6404" t="35417"/>
                    <a:stretch>
                      <a:fillRect/>
                    </a:stretch>
                  </pic:blipFill>
                  <pic:spPr>
                    <a:xfrm>
                      <a:off x="0" y="0"/>
                      <a:ext cx="2667202" cy="283823"/>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801386" cy="295503"/>
            <wp:effectExtent b="0" l="0" r="0" t="0"/>
            <wp:docPr id="49" name="image7.png"/>
            <a:graphic>
              <a:graphicData uri="http://schemas.openxmlformats.org/drawingml/2006/picture">
                <pic:pic>
                  <pic:nvPicPr>
                    <pic:cNvPr id="0" name="image7.png"/>
                    <pic:cNvPicPr preferRelativeResize="0"/>
                  </pic:nvPicPr>
                  <pic:blipFill>
                    <a:blip r:embed="rId32"/>
                    <a:srcRect b="35115" l="31360" r="52262" t="57515"/>
                    <a:stretch>
                      <a:fillRect/>
                    </a:stretch>
                  </pic:blipFill>
                  <pic:spPr>
                    <a:xfrm>
                      <a:off x="0" y="0"/>
                      <a:ext cx="1801386" cy="295503"/>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3509900" cy="283787"/>
            <wp:effectExtent b="0" l="0" r="0" t="0"/>
            <wp:docPr id="50" name="image7.png"/>
            <a:graphic>
              <a:graphicData uri="http://schemas.openxmlformats.org/drawingml/2006/picture">
                <pic:pic>
                  <pic:nvPicPr>
                    <pic:cNvPr id="0" name="image7.png"/>
                    <pic:cNvPicPr preferRelativeResize="0"/>
                  </pic:nvPicPr>
                  <pic:blipFill>
                    <a:blip r:embed="rId32"/>
                    <a:srcRect b="36168" l="53855" r="18213" t="57515"/>
                    <a:stretch>
                      <a:fillRect/>
                    </a:stretch>
                  </pic:blipFill>
                  <pic:spPr>
                    <a:xfrm>
                      <a:off x="0" y="0"/>
                      <a:ext cx="3509900" cy="283787"/>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080" w:right="0" w:hanging="36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20.</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21"/>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spacing w:line="360" w:lineRule="auto"/>
        <w:rPr>
          <w:rFonts w:ascii="Times New Roman" w:cs="Times New Roman" w:eastAsia="Times New Roman" w:hAnsi="Times New Roman"/>
          <w:b w:val="1"/>
          <w:sz w:val="24"/>
          <w:szCs w:val="24"/>
        </w:rPr>
      </w:pPr>
      <w:bookmarkStart w:colFirst="0" w:colLast="0" w:name="_heading=h.1fob9te" w:id="2"/>
      <w:bookmarkEnd w:id="2"/>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онолыг сурах хялбарчилсан хичээлүүд, Ц.Жамъян, Цээл эрдэнэ, Улаанбаатар 2007</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Дасгал ажлууд, Э.Зулцэцэг, Сибилеус программаар бэлдсэн хувилбарууд </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ind w:firstLine="720"/>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анхан шатны онол-суурь ухаан, Д.Жанчив, Бемби сан, Улаанбаатар 2007, Х.19</w:t>
      </w:r>
      <w:r w:rsidDel="00000000" w:rsidR="00000000" w:rsidRPr="00000000">
        <w:rPr>
          <w:rtl w:val="0"/>
        </w:rPr>
      </w:r>
    </w:p>
  </w:footnote>
  <w:footnote w:id="1">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2">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Х.20</w:t>
      </w:r>
      <w:r w:rsidDel="00000000" w:rsidR="00000000" w:rsidRPr="00000000">
        <w:rPr>
          <w:rtl w:val="0"/>
        </w:rPr>
      </w:r>
    </w:p>
  </w:footnote>
  <w:footnote w:id="3">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Х.20</w:t>
      </w:r>
      <w:r w:rsidDel="00000000" w:rsidR="00000000" w:rsidRPr="00000000">
        <w:rPr>
          <w:rtl w:val="0"/>
        </w:rPr>
      </w:r>
    </w:p>
  </w:footnote>
  <w:footnote w:id="4">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5">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Х.21</w:t>
      </w:r>
      <w:r w:rsidDel="00000000" w:rsidR="00000000" w:rsidRPr="00000000">
        <w:rPr>
          <w:rtl w:val="0"/>
        </w:rPr>
      </w:r>
    </w:p>
  </w:footnote>
  <w:footnote w:id="6">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Х.21</w:t>
      </w:r>
      <w:r w:rsidDel="00000000" w:rsidR="00000000" w:rsidRPr="00000000">
        <w:rPr>
          <w:rtl w:val="0"/>
        </w:rPr>
      </w:r>
    </w:p>
  </w:footnote>
  <w:footnote w:id="7">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Х.22</w:t>
      </w:r>
      <w:r w:rsidDel="00000000" w:rsidR="00000000" w:rsidRPr="00000000">
        <w:rPr>
          <w:rtl w:val="0"/>
        </w:rPr>
      </w:r>
    </w:p>
  </w:footnote>
  <w:footnote w:id="8">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Х.22</w:t>
      </w:r>
      <w:r w:rsidDel="00000000" w:rsidR="00000000" w:rsidRPr="00000000">
        <w:rPr>
          <w:rtl w:val="0"/>
        </w:rPr>
      </w:r>
    </w:p>
  </w:footnote>
  <w:footnote w:id="9">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Х.23</w:t>
      </w:r>
      <w:r w:rsidDel="00000000" w:rsidR="00000000" w:rsidRPr="00000000">
        <w:rPr>
          <w:rtl w:val="0"/>
        </w:rPr>
      </w:r>
    </w:p>
  </w:footnote>
  <w:footnote w:id="10">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w:t>
      </w:r>
      <w:r w:rsidDel="00000000" w:rsidR="00000000" w:rsidRPr="00000000">
        <w:rPr>
          <w:rtl w:val="0"/>
        </w:rPr>
      </w:r>
    </w:p>
  </w:footnote>
  <w:footnote w:id="11">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w:t>
      </w:r>
      <w:r w:rsidDel="00000000" w:rsidR="00000000" w:rsidRPr="00000000">
        <w:rPr>
          <w:rtl w:val="0"/>
        </w:rPr>
      </w:r>
    </w:p>
  </w:footnote>
  <w:footnote w:id="12">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Х.24</w:t>
      </w:r>
      <w:r w:rsidDel="00000000" w:rsidR="00000000" w:rsidRPr="00000000">
        <w:rPr>
          <w:rtl w:val="0"/>
        </w:rPr>
      </w:r>
    </w:p>
  </w:footnote>
  <w:footnote w:id="13">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анхан шатны онол-суурь ухаан, Д.Жанчив, Бемби сан, Улаанбаатар 2007, Х.27</w:t>
      </w:r>
      <w:r w:rsidDel="00000000" w:rsidR="00000000" w:rsidRPr="00000000">
        <w:rPr>
          <w:rtl w:val="0"/>
        </w:rPr>
      </w:r>
    </w:p>
  </w:footnote>
  <w:footnote w:id="14">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w:t>
      </w:r>
      <w:r w:rsidDel="00000000" w:rsidR="00000000" w:rsidRPr="00000000">
        <w:rPr>
          <w:rtl w:val="0"/>
        </w:rPr>
      </w:r>
    </w:p>
  </w:footnote>
  <w:footnote w:id="15">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Х.25</w:t>
      </w:r>
      <w:r w:rsidDel="00000000" w:rsidR="00000000" w:rsidRPr="00000000">
        <w:rPr>
          <w:rtl w:val="0"/>
        </w:rPr>
      </w:r>
    </w:p>
  </w:footnote>
  <w:footnote w:id="16">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 Х.25</w:t>
      </w:r>
      <w:r w:rsidDel="00000000" w:rsidR="00000000" w:rsidRPr="00000000">
        <w:rPr>
          <w:rtl w:val="0"/>
        </w:rPr>
      </w:r>
    </w:p>
  </w:footnote>
  <w:footnote w:id="17">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w:t>
      </w:r>
    </w:p>
  </w:footnote>
  <w:footnote w:id="18">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Мөн тэнд. Х.26</w:t>
      </w:r>
    </w:p>
  </w:footnote>
  <w:footnote w:id="19">
    <w:p w:rsidR="00000000" w:rsidDel="00000000" w:rsidP="00000000" w:rsidRDefault="00000000" w:rsidRPr="00000000" w14:paraId="0000007F">
      <w:pPr>
        <w:spacing w:line="36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Times New Roman" w:cs="Times New Roman" w:eastAsia="Times New Roman" w:hAnsi="Times New Roman"/>
          <w:sz w:val="20"/>
          <w:szCs w:val="20"/>
          <w:rtl w:val="0"/>
        </w:rPr>
        <w:t xml:space="preserve">Хөгжмийн онолыг сурах хялбарчилсан хичээлүүд, Ц.Жамъян, Цээл эрдэнэ, Улаанбаатар 2007, Х.12</w:t>
      </w:r>
    </w:p>
  </w:footnote>
  <w:footnote w:id="20">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Дасгал ажлууд, Э.Зулцэцэг, Сибилеус программаар бэлдсэн хувилбар 4</w:t>
      </w:r>
    </w:p>
  </w:footnote>
  <w:footnote w:id="21">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Дасгал ажлууд, Э.Зулцэцэг, Сибилеус программаар бэлдсэн хувилбар 6</w:t>
      </w:r>
    </w:p>
    <w:p w:rsidR="00000000" w:rsidDel="00000000" w:rsidP="00000000" w:rsidRDefault="00000000" w:rsidRPr="00000000" w14:paraId="00000082">
      <w:pPr>
        <w:spacing w:line="360" w:lineRule="auto"/>
        <w:jc w:val="both"/>
        <w:rPr>
          <w:rFonts w:ascii="Times New Roman" w:cs="Times New Roman" w:eastAsia="Times New Roman" w:hAnsi="Times New Roman"/>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87CC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87CCB"/>
    <w:pPr>
      <w:ind w:left="720"/>
      <w:contextualSpacing w:val="1"/>
    </w:pPr>
  </w:style>
  <w:style w:type="paragraph" w:styleId="FootnoteText">
    <w:name w:val="footnote text"/>
    <w:basedOn w:val="Normal"/>
    <w:link w:val="FootnoteTextChar"/>
    <w:uiPriority w:val="99"/>
    <w:unhideWhenUsed w:val="1"/>
    <w:rsid w:val="00E62C51"/>
    <w:pPr>
      <w:spacing w:after="0" w:line="240" w:lineRule="auto"/>
    </w:pPr>
    <w:rPr>
      <w:sz w:val="20"/>
      <w:szCs w:val="20"/>
    </w:rPr>
  </w:style>
  <w:style w:type="character" w:styleId="FootnoteTextChar" w:customStyle="1">
    <w:name w:val="Footnote Text Char"/>
    <w:basedOn w:val="DefaultParagraphFont"/>
    <w:link w:val="FootnoteText"/>
    <w:uiPriority w:val="99"/>
    <w:rsid w:val="00E62C51"/>
    <w:rPr>
      <w:sz w:val="20"/>
      <w:szCs w:val="20"/>
    </w:rPr>
  </w:style>
  <w:style w:type="character" w:styleId="FootnoteReference">
    <w:name w:val="footnote reference"/>
    <w:basedOn w:val="DefaultParagraphFont"/>
    <w:uiPriority w:val="99"/>
    <w:semiHidden w:val="1"/>
    <w:unhideWhenUsed w:val="1"/>
    <w:rsid w:val="00E62C51"/>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11.png"/><Relationship Id="rId21" Type="http://schemas.openxmlformats.org/officeDocument/2006/relationships/image" Target="media/image25.png"/><Relationship Id="rId24" Type="http://schemas.openxmlformats.org/officeDocument/2006/relationships/image" Target="media/image14.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7.png"/><Relationship Id="rId26" Type="http://schemas.openxmlformats.org/officeDocument/2006/relationships/image" Target="media/image8.png"/><Relationship Id="rId25" Type="http://schemas.openxmlformats.org/officeDocument/2006/relationships/image" Target="media/image3.png"/><Relationship Id="rId28" Type="http://schemas.openxmlformats.org/officeDocument/2006/relationships/image" Target="media/image9.png"/><Relationship Id="rId27" Type="http://schemas.openxmlformats.org/officeDocument/2006/relationships/image" Target="media/image6.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image" Target="media/image2.png"/><Relationship Id="rId7" Type="http://schemas.openxmlformats.org/officeDocument/2006/relationships/customXml" Target="../customXML/item1.xml"/><Relationship Id="rId8" Type="http://schemas.openxmlformats.org/officeDocument/2006/relationships/image" Target="media/image4.png"/><Relationship Id="rId31" Type="http://schemas.openxmlformats.org/officeDocument/2006/relationships/image" Target="media/image24.png"/><Relationship Id="rId30" Type="http://schemas.openxmlformats.org/officeDocument/2006/relationships/image" Target="media/image23.png"/><Relationship Id="rId11" Type="http://schemas.openxmlformats.org/officeDocument/2006/relationships/image" Target="media/image21.png"/><Relationship Id="rId10" Type="http://schemas.openxmlformats.org/officeDocument/2006/relationships/image" Target="media/image22.png"/><Relationship Id="rId32" Type="http://schemas.openxmlformats.org/officeDocument/2006/relationships/image" Target="media/image7.png"/><Relationship Id="rId13" Type="http://schemas.openxmlformats.org/officeDocument/2006/relationships/image" Target="media/image18.png"/><Relationship Id="rId12" Type="http://schemas.openxmlformats.org/officeDocument/2006/relationships/image" Target="media/image15.png"/><Relationship Id="rId15" Type="http://schemas.openxmlformats.org/officeDocument/2006/relationships/image" Target="media/image20.png"/><Relationship Id="rId14" Type="http://schemas.openxmlformats.org/officeDocument/2006/relationships/image" Target="media/image12.png"/><Relationship Id="rId17" Type="http://schemas.openxmlformats.org/officeDocument/2006/relationships/image" Target="media/image13.png"/><Relationship Id="rId16" Type="http://schemas.openxmlformats.org/officeDocument/2006/relationships/image" Target="media/image19.png"/><Relationship Id="rId19" Type="http://schemas.openxmlformats.org/officeDocument/2006/relationships/image" Target="media/image16.png"/><Relationship Id="rId1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8+ObjOptNZkvjaio+fqsH2HEbg==">AMUW2mVe5ZxfWZ8gSN6Ihe2uAYnEJCaXH+qBZf4Glv3W6dsijzsQIRDaKz6GQNEnRC8e84waz7PQjQ0NID/+BS7zmW9u6qkJUDHP318uZUERXs/PukogarQGHkolDvCIlVnYzgIjO2d/r5UVX6TkXuDyj9zZkTmgYQ==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2022-03-29T01:32:00Z</dcterms:created>
  <dc:creator>User</dc:creator>
</cp:coreProperties>
</file>