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FC1" w:rsidRDefault="001D3FC1" w:rsidP="00BF4AAA">
      <w:pPr>
        <w:spacing w:after="0" w:line="240" w:lineRule="auto"/>
        <w:ind w:left="-1276" w:firstLine="709"/>
        <w:jc w:val="both"/>
        <w:rPr>
          <w:rFonts w:ascii="Times New Roman" w:eastAsia="Times New Roman" w:hAnsi="Times New Roman" w:cs="Times New Roman"/>
          <w:color w:val="000000"/>
          <w:sz w:val="28"/>
          <w:szCs w:val="28"/>
          <w:lang w:eastAsia="ru-RU"/>
        </w:rPr>
      </w:pPr>
    </w:p>
    <w:p w:rsidR="001D3FC1" w:rsidRP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val="en-US" w:eastAsia="ru-RU"/>
        </w:rPr>
      </w:pPr>
      <w:r w:rsidRPr="001D3FC1">
        <w:rPr>
          <w:rFonts w:ascii="Times New Roman" w:eastAsia="Times New Roman" w:hAnsi="Times New Roman" w:cs="Times New Roman"/>
          <w:b/>
          <w:bCs/>
          <w:color w:val="000000"/>
          <w:sz w:val="28"/>
          <w:szCs w:val="28"/>
          <w:lang w:val="en-US" w:eastAsia="ru-RU"/>
        </w:rPr>
        <w:t xml:space="preserve">[International Business] </w:t>
      </w:r>
    </w:p>
    <w:p w:rsidR="001D3FC1" w:rsidRP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val="en-US" w:eastAsia="ru-RU"/>
        </w:rPr>
      </w:pPr>
      <w:r w:rsidRPr="001D3FC1">
        <w:rPr>
          <w:rFonts w:ascii="Times New Roman" w:eastAsia="Times New Roman" w:hAnsi="Times New Roman" w:cs="Times New Roman"/>
          <w:b/>
          <w:bCs/>
          <w:color w:val="000000"/>
          <w:sz w:val="28"/>
          <w:szCs w:val="28"/>
          <w:lang w:val="en-US" w:eastAsia="ru-RU"/>
        </w:rPr>
        <w:t xml:space="preserve">Week 5 </w:t>
      </w:r>
    </w:p>
    <w:p w:rsidR="001D3FC1" w:rsidRP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val="en-US" w:eastAsia="ru-RU"/>
        </w:rPr>
      </w:pPr>
      <w:r w:rsidRPr="001D3FC1">
        <w:rPr>
          <w:rFonts w:ascii="Times New Roman" w:eastAsia="Times New Roman" w:hAnsi="Times New Roman" w:cs="Times New Roman"/>
          <w:b/>
          <w:bCs/>
          <w:color w:val="000000"/>
          <w:sz w:val="28"/>
          <w:szCs w:val="28"/>
          <w:lang w:val="en-US" w:eastAsia="ru-RU"/>
        </w:rPr>
        <w:t xml:space="preserve">Lecture </w:t>
      </w:r>
      <w:proofErr w:type="gramStart"/>
      <w:r w:rsidRPr="001D3FC1">
        <w:rPr>
          <w:rFonts w:ascii="Times New Roman" w:eastAsia="Times New Roman" w:hAnsi="Times New Roman" w:cs="Times New Roman"/>
          <w:b/>
          <w:bCs/>
          <w:color w:val="000000"/>
          <w:sz w:val="28"/>
          <w:szCs w:val="28"/>
          <w:lang w:val="en-US" w:eastAsia="ru-RU"/>
        </w:rPr>
        <w:t>5  -</w:t>
      </w:r>
      <w:proofErr w:type="gramEnd"/>
      <w:r w:rsidRPr="001D3FC1">
        <w:rPr>
          <w:rFonts w:ascii="Times New Roman" w:eastAsia="Times New Roman" w:hAnsi="Times New Roman" w:cs="Times New Roman"/>
          <w:b/>
          <w:bCs/>
          <w:color w:val="000000"/>
          <w:sz w:val="28"/>
          <w:szCs w:val="28"/>
          <w:lang w:val="uz-Cyrl-UZ" w:eastAsia="ru-RU"/>
        </w:rPr>
        <w:t xml:space="preserve"> </w:t>
      </w:r>
      <w:r w:rsidRPr="001D3FC1">
        <w:rPr>
          <w:rFonts w:ascii="Times New Roman" w:eastAsia="Times New Roman" w:hAnsi="Times New Roman" w:cs="Times New Roman"/>
          <w:color w:val="000000"/>
          <w:sz w:val="28"/>
          <w:szCs w:val="28"/>
          <w:lang w:val="en-US" w:eastAsia="ru-RU"/>
        </w:rPr>
        <w:t>International trade of finished products</w:t>
      </w:r>
    </w:p>
    <w:p w:rsidR="001D3FC1" w:rsidRP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val="en-US" w:eastAsia="ru-RU"/>
        </w:rPr>
      </w:pPr>
      <w:r w:rsidRPr="001D3FC1">
        <w:rPr>
          <w:rFonts w:ascii="Times New Roman" w:eastAsia="Times New Roman" w:hAnsi="Times New Roman" w:cs="Times New Roman"/>
          <w:b/>
          <w:bCs/>
          <w:color w:val="000000"/>
          <w:sz w:val="28"/>
          <w:szCs w:val="28"/>
          <w:lang w:val="en-US" w:eastAsia="ru-RU"/>
        </w:rPr>
        <w:t xml:space="preserve"> </w:t>
      </w:r>
    </w:p>
    <w:p w:rsidR="001D3FC1" w:rsidRP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val="en-US" w:eastAsia="ru-RU"/>
        </w:rPr>
      </w:pPr>
      <w:r w:rsidRPr="001D3FC1">
        <w:rPr>
          <w:rFonts w:ascii="Times New Roman" w:eastAsia="Times New Roman" w:hAnsi="Times New Roman" w:cs="Times New Roman"/>
          <w:b/>
          <w:bCs/>
          <w:color w:val="000000"/>
          <w:sz w:val="28"/>
          <w:szCs w:val="28"/>
          <w:lang w:val="en-US" w:eastAsia="ru-RU"/>
        </w:rPr>
        <w:t>[</w:t>
      </w:r>
      <w:r w:rsidRPr="001D3FC1">
        <w:rPr>
          <w:rFonts w:ascii="Times New Roman" w:eastAsia="Times New Roman" w:hAnsi="Times New Roman" w:cs="Times New Roman"/>
          <w:b/>
          <w:bCs/>
          <w:color w:val="000000"/>
          <w:sz w:val="28"/>
          <w:szCs w:val="28"/>
          <w:lang w:val="uz-Cyrl-UZ" w:eastAsia="ru-RU"/>
        </w:rPr>
        <w:t>Халқаро бизнес</w:t>
      </w:r>
      <w:r w:rsidRPr="001D3FC1">
        <w:rPr>
          <w:rFonts w:ascii="Times New Roman" w:eastAsia="Times New Roman" w:hAnsi="Times New Roman" w:cs="Times New Roman"/>
          <w:b/>
          <w:bCs/>
          <w:color w:val="000000"/>
          <w:sz w:val="28"/>
          <w:szCs w:val="28"/>
          <w:lang w:val="en-US" w:eastAsia="ru-RU"/>
        </w:rPr>
        <w:t>]</w:t>
      </w:r>
    </w:p>
    <w:p w:rsidR="001D3FC1" w:rsidRP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val="en-US" w:eastAsia="ru-RU"/>
        </w:rPr>
      </w:pPr>
      <w:r w:rsidRPr="001D3FC1">
        <w:rPr>
          <w:rFonts w:ascii="Times New Roman" w:eastAsia="Times New Roman" w:hAnsi="Times New Roman" w:cs="Times New Roman"/>
          <w:b/>
          <w:bCs/>
          <w:color w:val="000000"/>
          <w:sz w:val="28"/>
          <w:szCs w:val="28"/>
          <w:lang w:val="uz-Cyrl-UZ" w:eastAsia="ru-RU"/>
        </w:rPr>
        <w:t>5</w:t>
      </w:r>
      <w:r w:rsidRPr="001D3FC1">
        <w:rPr>
          <w:rFonts w:ascii="Times New Roman" w:eastAsia="Times New Roman" w:hAnsi="Times New Roman" w:cs="Times New Roman"/>
          <w:b/>
          <w:bCs/>
          <w:color w:val="000000"/>
          <w:sz w:val="28"/>
          <w:szCs w:val="28"/>
          <w:lang w:val="en-US" w:eastAsia="ru-RU"/>
        </w:rPr>
        <w:t xml:space="preserve"> </w:t>
      </w:r>
      <w:r w:rsidRPr="001D3FC1">
        <w:rPr>
          <w:rFonts w:ascii="Times New Roman" w:eastAsia="Times New Roman" w:hAnsi="Times New Roman" w:cs="Times New Roman"/>
          <w:b/>
          <w:bCs/>
          <w:color w:val="000000"/>
          <w:sz w:val="28"/>
          <w:szCs w:val="28"/>
          <w:lang w:val="uz-Cyrl-UZ" w:eastAsia="ru-RU"/>
        </w:rPr>
        <w:t>ҳафта</w:t>
      </w:r>
    </w:p>
    <w:p w:rsidR="001D3FC1" w:rsidRP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val="en-US" w:eastAsia="ru-RU"/>
        </w:rPr>
      </w:pPr>
      <w:r w:rsidRPr="001D3FC1">
        <w:rPr>
          <w:rFonts w:ascii="Times New Roman" w:eastAsia="Times New Roman" w:hAnsi="Times New Roman" w:cs="Times New Roman"/>
          <w:b/>
          <w:bCs/>
          <w:color w:val="000000"/>
          <w:sz w:val="28"/>
          <w:szCs w:val="28"/>
          <w:lang w:val="en-US" w:eastAsia="ru-RU"/>
        </w:rPr>
        <w:t xml:space="preserve">5 </w:t>
      </w:r>
      <w:proofErr w:type="gramStart"/>
      <w:r w:rsidRPr="001D3FC1">
        <w:rPr>
          <w:rFonts w:ascii="Times New Roman" w:eastAsia="Times New Roman" w:hAnsi="Times New Roman" w:cs="Times New Roman"/>
          <w:b/>
          <w:bCs/>
          <w:color w:val="000000"/>
          <w:sz w:val="28"/>
          <w:szCs w:val="28"/>
          <w:lang w:eastAsia="ru-RU"/>
        </w:rPr>
        <w:t>маъруза</w:t>
      </w:r>
      <w:r w:rsidRPr="001D3FC1">
        <w:rPr>
          <w:rFonts w:ascii="Times New Roman" w:eastAsia="Times New Roman" w:hAnsi="Times New Roman" w:cs="Times New Roman"/>
          <w:b/>
          <w:bCs/>
          <w:color w:val="000000"/>
          <w:sz w:val="28"/>
          <w:szCs w:val="28"/>
          <w:lang w:val="en-US" w:eastAsia="ru-RU"/>
        </w:rPr>
        <w:t xml:space="preserve">  -</w:t>
      </w:r>
      <w:proofErr w:type="gramEnd"/>
      <w:r w:rsidRPr="001D3FC1">
        <w:rPr>
          <w:rFonts w:ascii="Times New Roman" w:eastAsia="Times New Roman" w:hAnsi="Times New Roman" w:cs="Times New Roman"/>
          <w:b/>
          <w:bCs/>
          <w:color w:val="000000"/>
          <w:sz w:val="28"/>
          <w:szCs w:val="28"/>
          <w:lang w:val="uz-Cyrl-UZ" w:eastAsia="ru-RU"/>
        </w:rPr>
        <w:t xml:space="preserve"> </w:t>
      </w:r>
      <w:r w:rsidRPr="001D3FC1">
        <w:rPr>
          <w:rFonts w:ascii="Times New Roman" w:eastAsia="Times New Roman" w:hAnsi="Times New Roman" w:cs="Times New Roman"/>
          <w:color w:val="000000"/>
          <w:sz w:val="28"/>
          <w:szCs w:val="28"/>
          <w:lang w:eastAsia="ru-RU"/>
        </w:rPr>
        <w:t>Жа</w:t>
      </w:r>
      <w:r w:rsidRPr="001D3FC1">
        <w:rPr>
          <w:rFonts w:ascii="Times New Roman" w:eastAsia="Times New Roman" w:hAnsi="Times New Roman" w:cs="Times New Roman"/>
          <w:color w:val="000000"/>
          <w:sz w:val="28"/>
          <w:szCs w:val="28"/>
          <w:lang w:val="uz-Cyrl-UZ" w:eastAsia="ru-RU"/>
        </w:rPr>
        <w:t>ҳон тайёр маҳсулотлар савдоси</w:t>
      </w:r>
    </w:p>
    <w:p w:rsidR="001D3FC1" w:rsidRDefault="001D3FC1" w:rsidP="00BF4AAA">
      <w:pPr>
        <w:spacing w:after="0" w:line="240" w:lineRule="auto"/>
        <w:ind w:left="-1276" w:firstLine="709"/>
        <w:jc w:val="both"/>
        <w:rPr>
          <w:rFonts w:ascii="Times New Roman" w:eastAsia="Times New Roman" w:hAnsi="Times New Roman" w:cs="Times New Roman"/>
          <w:color w:val="000000"/>
          <w:sz w:val="28"/>
          <w:szCs w:val="28"/>
          <w:lang w:val="en-US" w:eastAsia="ru-RU"/>
        </w:rPr>
      </w:pPr>
    </w:p>
    <w:p w:rsidR="001D3FC1" w:rsidRDefault="001D3FC1" w:rsidP="00BF4AAA">
      <w:pPr>
        <w:spacing w:after="0" w:line="240" w:lineRule="auto"/>
        <w:ind w:left="-1276" w:firstLine="709"/>
        <w:jc w:val="both"/>
        <w:rPr>
          <w:rFonts w:ascii="Times New Roman" w:eastAsia="Times New Roman" w:hAnsi="Times New Roman" w:cs="Times New Roman"/>
          <w:color w:val="000000"/>
          <w:sz w:val="28"/>
          <w:szCs w:val="28"/>
          <w:lang w:val="en-US" w:eastAsia="ru-RU"/>
        </w:rPr>
      </w:pPr>
    </w:p>
    <w:p w:rsidR="001D3FC1" w:rsidRDefault="001D3FC1" w:rsidP="00BF4AAA">
      <w:pPr>
        <w:spacing w:after="0" w:line="240" w:lineRule="auto"/>
        <w:ind w:left="-1276" w:firstLine="709"/>
        <w:jc w:val="both"/>
        <w:rPr>
          <w:rFonts w:ascii="Times New Roman" w:eastAsia="Times New Roman" w:hAnsi="Times New Roman" w:cs="Times New Roman"/>
          <w:color w:val="000000"/>
          <w:sz w:val="28"/>
          <w:szCs w:val="28"/>
          <w:lang w:val="en-US" w:eastAsia="ru-RU"/>
        </w:rPr>
      </w:pPr>
    </w:p>
    <w:p w:rsidR="001D3FC1" w:rsidRDefault="001D3FC1" w:rsidP="00BF4AAA">
      <w:pPr>
        <w:spacing w:after="0" w:line="240" w:lineRule="auto"/>
        <w:ind w:left="-1276" w:firstLine="709"/>
        <w:jc w:val="both"/>
        <w:rPr>
          <w:rFonts w:ascii="Times New Roman" w:eastAsia="Times New Roman" w:hAnsi="Times New Roman" w:cs="Times New Roman"/>
          <w:color w:val="000000"/>
          <w:sz w:val="28"/>
          <w:szCs w:val="28"/>
          <w:lang w:val="en-US" w:eastAsia="ru-RU"/>
        </w:rPr>
      </w:pPr>
    </w:p>
    <w:p w:rsidR="001D3FC1" w:rsidRPr="00F01B3E" w:rsidRDefault="001D3FC1" w:rsidP="00BF4AAA">
      <w:pPr>
        <w:spacing w:after="0" w:line="240" w:lineRule="auto"/>
        <w:ind w:left="-1276" w:firstLine="709"/>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eastAsia="ru-RU"/>
        </w:rPr>
        <w:t>РЕЖА</w:t>
      </w:r>
    </w:p>
    <w:p w:rsidR="001D3FC1" w:rsidRPr="001D3FC1" w:rsidRDefault="001D3FC1" w:rsidP="001D3FC1">
      <w:pPr>
        <w:pStyle w:val="a3"/>
        <w:numPr>
          <w:ilvl w:val="0"/>
          <w:numId w:val="2"/>
        </w:numPr>
        <w:tabs>
          <w:tab w:val="left" w:pos="567"/>
          <w:tab w:val="left" w:pos="851"/>
        </w:tabs>
        <w:spacing w:after="0" w:line="240" w:lineRule="auto"/>
        <w:jc w:val="both"/>
        <w:outlineLvl w:val="2"/>
        <w:rPr>
          <w:rFonts w:ascii="Times New Roman" w:eastAsia="Times New Roman" w:hAnsi="Times New Roman" w:cs="Times New Roman"/>
          <w:b/>
          <w:bCs/>
          <w:color w:val="000000"/>
          <w:sz w:val="28"/>
          <w:szCs w:val="28"/>
          <w:lang w:eastAsia="ru-RU"/>
        </w:rPr>
      </w:pPr>
      <w:r w:rsidRPr="001D3FC1">
        <w:rPr>
          <w:rFonts w:ascii="Times New Roman" w:eastAsia="Times New Roman" w:hAnsi="Times New Roman" w:cs="Times New Roman"/>
          <w:b/>
          <w:bCs/>
          <w:color w:val="000000"/>
          <w:sz w:val="28"/>
          <w:szCs w:val="28"/>
          <w:lang w:eastAsia="ru-RU"/>
        </w:rPr>
        <w:t>Жаҳон иқтисодий муносабатларининг замонавий тизимида товарлар халқаро савдосининг ўрни ва роли</w:t>
      </w:r>
    </w:p>
    <w:p w:rsidR="00FA20CE" w:rsidRPr="001D3FC1" w:rsidRDefault="001D3FC1" w:rsidP="001D3FC1">
      <w:pPr>
        <w:numPr>
          <w:ilvl w:val="0"/>
          <w:numId w:val="2"/>
        </w:numPr>
        <w:tabs>
          <w:tab w:val="left" w:pos="567"/>
          <w:tab w:val="left" w:pos="851"/>
        </w:tabs>
        <w:spacing w:after="0" w:line="240" w:lineRule="auto"/>
        <w:jc w:val="both"/>
        <w:rPr>
          <w:rFonts w:ascii="Times New Roman" w:eastAsia="Times New Roman" w:hAnsi="Times New Roman" w:cs="Times New Roman"/>
          <w:b/>
          <w:color w:val="000000"/>
          <w:sz w:val="28"/>
          <w:szCs w:val="28"/>
          <w:lang w:eastAsia="ru-RU"/>
        </w:rPr>
      </w:pPr>
      <w:r w:rsidRPr="001D3FC1">
        <w:rPr>
          <w:rFonts w:ascii="Times New Roman" w:eastAsia="Times New Roman" w:hAnsi="Times New Roman" w:cs="Times New Roman"/>
          <w:b/>
          <w:color w:val="000000"/>
          <w:sz w:val="28"/>
          <w:szCs w:val="28"/>
          <w:lang w:val="uz-Cyrl-UZ" w:eastAsia="ru-RU"/>
        </w:rPr>
        <w:t>Жаҳон бозори конъюктураси ва омиллари.</w:t>
      </w:r>
    </w:p>
    <w:p w:rsidR="00FA20CE" w:rsidRPr="001D3FC1" w:rsidRDefault="001D3FC1" w:rsidP="001D3FC1">
      <w:pPr>
        <w:numPr>
          <w:ilvl w:val="0"/>
          <w:numId w:val="2"/>
        </w:numPr>
        <w:tabs>
          <w:tab w:val="left" w:pos="567"/>
          <w:tab w:val="left" w:pos="851"/>
        </w:tabs>
        <w:spacing w:after="0" w:line="240" w:lineRule="auto"/>
        <w:jc w:val="both"/>
        <w:rPr>
          <w:rFonts w:ascii="Times New Roman" w:eastAsia="Times New Roman" w:hAnsi="Times New Roman" w:cs="Times New Roman"/>
          <w:b/>
          <w:color w:val="000000"/>
          <w:sz w:val="28"/>
          <w:szCs w:val="28"/>
          <w:lang w:eastAsia="ru-RU"/>
        </w:rPr>
      </w:pPr>
      <w:r w:rsidRPr="001D3FC1">
        <w:rPr>
          <w:rFonts w:ascii="Times New Roman" w:eastAsia="Times New Roman" w:hAnsi="Times New Roman" w:cs="Times New Roman"/>
          <w:b/>
          <w:color w:val="000000"/>
          <w:sz w:val="28"/>
          <w:szCs w:val="28"/>
          <w:lang w:val="uz-Cyrl-UZ" w:eastAsia="ru-RU"/>
        </w:rPr>
        <w:t>Жаҳон тайёр маҳсулотлар бозори: ҳусусиятлари, таркиби ва ривожланиш тенденциялари.</w:t>
      </w:r>
    </w:p>
    <w:p w:rsidR="00FA20CE" w:rsidRPr="001D3FC1" w:rsidRDefault="001D3FC1" w:rsidP="001D3FC1">
      <w:pPr>
        <w:numPr>
          <w:ilvl w:val="0"/>
          <w:numId w:val="2"/>
        </w:numPr>
        <w:tabs>
          <w:tab w:val="left" w:pos="567"/>
          <w:tab w:val="left" w:pos="851"/>
        </w:tabs>
        <w:spacing w:after="0" w:line="240" w:lineRule="auto"/>
        <w:jc w:val="both"/>
        <w:rPr>
          <w:rFonts w:ascii="Times New Roman" w:eastAsia="Times New Roman" w:hAnsi="Times New Roman" w:cs="Times New Roman"/>
          <w:b/>
          <w:color w:val="000000"/>
          <w:sz w:val="28"/>
          <w:szCs w:val="28"/>
          <w:lang w:eastAsia="ru-RU"/>
        </w:rPr>
      </w:pPr>
      <w:r w:rsidRPr="001D3FC1">
        <w:rPr>
          <w:rFonts w:ascii="Times New Roman" w:eastAsia="Times New Roman" w:hAnsi="Times New Roman" w:cs="Times New Roman"/>
          <w:b/>
          <w:color w:val="000000"/>
          <w:sz w:val="28"/>
          <w:szCs w:val="28"/>
          <w:lang w:val="uz-Cyrl-UZ" w:eastAsia="ru-RU"/>
        </w:rPr>
        <w:t xml:space="preserve">Тайёр </w:t>
      </w:r>
      <w:r w:rsidRPr="001D3FC1">
        <w:rPr>
          <w:rFonts w:ascii="Times New Roman" w:eastAsia="Times New Roman" w:hAnsi="Times New Roman" w:cs="Times New Roman"/>
          <w:b/>
          <w:color w:val="000000"/>
          <w:sz w:val="28"/>
          <w:szCs w:val="28"/>
          <w:lang w:eastAsia="ru-RU"/>
        </w:rPr>
        <w:t>м</w:t>
      </w:r>
      <w:r w:rsidRPr="001D3FC1">
        <w:rPr>
          <w:rFonts w:ascii="Times New Roman" w:eastAsia="Times New Roman" w:hAnsi="Times New Roman" w:cs="Times New Roman"/>
          <w:b/>
          <w:color w:val="000000"/>
          <w:sz w:val="28"/>
          <w:szCs w:val="28"/>
          <w:lang w:val="uz-Cyrl-UZ" w:eastAsia="ru-RU"/>
        </w:rPr>
        <w:t>аҳсулотлар бозорида баҳоларни шаклланиш хусусиятлари</w:t>
      </w:r>
    </w:p>
    <w:p w:rsidR="001D3FC1" w:rsidRDefault="001D3FC1" w:rsidP="00BF4AAA">
      <w:pPr>
        <w:spacing w:after="0" w:line="240" w:lineRule="auto"/>
        <w:ind w:left="-1276" w:firstLine="709"/>
        <w:jc w:val="both"/>
        <w:rPr>
          <w:rFonts w:ascii="Times New Roman" w:eastAsia="Times New Roman" w:hAnsi="Times New Roman" w:cs="Times New Roman"/>
          <w:color w:val="000000"/>
          <w:sz w:val="28"/>
          <w:szCs w:val="28"/>
          <w:lang w:eastAsia="ru-RU"/>
        </w:rPr>
      </w:pPr>
    </w:p>
    <w:p w:rsidR="00BF4AAA"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 Халқаро миқёсда қабул қилинган таърифларга</w:t>
      </w:r>
      <w:r w:rsidR="00F01B3E">
        <w:rPr>
          <w:rFonts w:ascii="Times New Roman" w:eastAsia="Times New Roman" w:hAnsi="Times New Roman" w:cs="Times New Roman"/>
          <w:color w:val="000000"/>
          <w:sz w:val="28"/>
          <w:szCs w:val="28"/>
          <w:lang w:eastAsia="ru-RU"/>
        </w:rPr>
        <w:t xml:space="preserve"> кўра, хусусан БМТ, ЖСТ ва </w:t>
      </w:r>
      <w:r w:rsidR="00F01B3E">
        <w:rPr>
          <w:rFonts w:ascii="Times New Roman" w:eastAsia="Times New Roman" w:hAnsi="Times New Roman" w:cs="Times New Roman"/>
          <w:color w:val="000000"/>
          <w:sz w:val="28"/>
          <w:szCs w:val="28"/>
          <w:lang w:val="uz-Cyrl-UZ" w:eastAsia="ru-RU"/>
        </w:rPr>
        <w:t xml:space="preserve">ГААТ </w:t>
      </w:r>
      <w:r w:rsidRPr="00BF4AAA">
        <w:rPr>
          <w:rFonts w:ascii="Times New Roman" w:eastAsia="Times New Roman" w:hAnsi="Times New Roman" w:cs="Times New Roman"/>
          <w:color w:val="000000"/>
          <w:sz w:val="28"/>
          <w:szCs w:val="28"/>
          <w:lang w:eastAsia="ru-RU"/>
        </w:rPr>
        <w:t>халқаро савдо-бу товарлар ва хизматларнинг трансч</w:t>
      </w:r>
      <w:r w:rsidR="00F01B3E">
        <w:rPr>
          <w:rFonts w:ascii="Times New Roman" w:eastAsia="Times New Roman" w:hAnsi="Times New Roman" w:cs="Times New Roman"/>
          <w:color w:val="000000"/>
          <w:sz w:val="28"/>
          <w:szCs w:val="28"/>
          <w:lang w:val="uz-Cyrl-UZ" w:eastAsia="ru-RU"/>
        </w:rPr>
        <w:t>е</w:t>
      </w:r>
      <w:r w:rsidR="00F01B3E">
        <w:rPr>
          <w:rFonts w:ascii="Times New Roman" w:eastAsia="Times New Roman" w:hAnsi="Times New Roman" w:cs="Times New Roman"/>
          <w:color w:val="000000"/>
          <w:sz w:val="28"/>
          <w:szCs w:val="28"/>
          <w:lang w:eastAsia="ru-RU"/>
        </w:rPr>
        <w:t>га</w:t>
      </w:r>
      <w:r w:rsidRPr="00BF4AAA">
        <w:rPr>
          <w:rFonts w:ascii="Times New Roman" w:eastAsia="Times New Roman" w:hAnsi="Times New Roman" w:cs="Times New Roman"/>
          <w:color w:val="000000"/>
          <w:sz w:val="28"/>
          <w:szCs w:val="28"/>
          <w:lang w:eastAsia="ru-RU"/>
        </w:rPr>
        <w:t>равий алмашинуви, дунёнинг барча мамлакатларининг ташқи савдоси. Халқаро статистика ҳам ушбу терминологияга асосланади.</w:t>
      </w:r>
      <w:r w:rsidRPr="00BF4AAA">
        <w:rPr>
          <w:rFonts w:ascii="Times New Roman" w:eastAsia="Times New Roman" w:hAnsi="Times New Roman" w:cs="Times New Roman"/>
          <w:color w:val="000000"/>
          <w:sz w:val="28"/>
          <w:szCs w:val="28"/>
          <w:lang w:eastAsia="ru-RU"/>
        </w:rPr>
        <w:br/>
        <w:t xml:space="preserve">Халқаро савдонинг асосини халқаро меҳнат тақсимоти ташкил </w:t>
      </w:r>
      <w:r w:rsidR="00F01B3E">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 xml:space="preserve">тади, у алоҳида мамлакатлар, иқтисодиётнинг миллий тармоқлари ва корхоналарнинг ташқи бозор учун товар ва хизматлар ишлаб чиқаришга ихтисослашувида намоён бўлади. Мамлакатнинг халқаро меҳнат тақсимотидаги иштирокини тавсифловчи бир қатор кўрсаткичлар мавжуд, улардан </w:t>
      </w:r>
      <w:r w:rsidR="001D3FC1">
        <w:rPr>
          <w:rFonts w:ascii="Times New Roman" w:eastAsia="Times New Roman" w:hAnsi="Times New Roman" w:cs="Times New Roman"/>
          <w:color w:val="000000"/>
          <w:sz w:val="28"/>
          <w:szCs w:val="28"/>
          <w:lang w:eastAsia="ru-RU"/>
        </w:rPr>
        <w:t>э</w:t>
      </w:r>
      <w:r w:rsidRPr="00BF4AAA">
        <w:rPr>
          <w:rFonts w:ascii="Times New Roman" w:eastAsia="Times New Roman" w:hAnsi="Times New Roman" w:cs="Times New Roman"/>
          <w:color w:val="000000"/>
          <w:sz w:val="28"/>
          <w:szCs w:val="28"/>
          <w:lang w:eastAsia="ru-RU"/>
        </w:rPr>
        <w:t>нг муҳими "</w:t>
      </w:r>
      <w:r w:rsidR="001D3FC1">
        <w:rPr>
          <w:rFonts w:ascii="Times New Roman" w:eastAsia="Times New Roman" w:hAnsi="Times New Roman" w:cs="Times New Roman"/>
          <w:color w:val="000000"/>
          <w:sz w:val="28"/>
          <w:szCs w:val="28"/>
          <w:lang w:eastAsia="ru-RU"/>
        </w:rPr>
        <w:t>э</w:t>
      </w:r>
      <w:r w:rsidRPr="00BF4AAA">
        <w:rPr>
          <w:rFonts w:ascii="Times New Roman" w:eastAsia="Times New Roman" w:hAnsi="Times New Roman" w:cs="Times New Roman"/>
          <w:color w:val="000000"/>
          <w:sz w:val="28"/>
          <w:szCs w:val="28"/>
          <w:lang w:eastAsia="ru-RU"/>
        </w:rPr>
        <w:t xml:space="preserve">кспорт квотаси", </w:t>
      </w:r>
      <w:proofErr w:type="gramStart"/>
      <w:r w:rsidRPr="00BF4AAA">
        <w:rPr>
          <w:rFonts w:ascii="Times New Roman" w:eastAsia="Times New Roman" w:hAnsi="Times New Roman" w:cs="Times New Roman"/>
          <w:color w:val="000000"/>
          <w:sz w:val="28"/>
          <w:szCs w:val="28"/>
          <w:lang w:eastAsia="ru-RU"/>
        </w:rPr>
        <w:t>яъни</w:t>
      </w:r>
      <w:r>
        <w:rPr>
          <w:rFonts w:ascii="Times New Roman" w:eastAsia="Times New Roman" w:hAnsi="Times New Roman" w:cs="Times New Roman"/>
          <w:color w:val="000000"/>
          <w:sz w:val="28"/>
          <w:szCs w:val="28"/>
          <w:lang w:eastAsia="ru-RU"/>
        </w:rPr>
        <w:t>.мамлакат</w:t>
      </w:r>
      <w:proofErr w:type="gramEnd"/>
      <w:r>
        <w:rPr>
          <w:rFonts w:ascii="Times New Roman" w:eastAsia="Times New Roman" w:hAnsi="Times New Roman" w:cs="Times New Roman"/>
          <w:color w:val="000000"/>
          <w:sz w:val="28"/>
          <w:szCs w:val="28"/>
          <w:lang w:eastAsia="ru-RU"/>
        </w:rPr>
        <w:t xml:space="preserve"> </w:t>
      </w:r>
      <w:r w:rsidR="001D3FC1">
        <w:rPr>
          <w:rFonts w:ascii="Times New Roman" w:eastAsia="Times New Roman" w:hAnsi="Times New Roman" w:cs="Times New Roman"/>
          <w:color w:val="000000"/>
          <w:sz w:val="28"/>
          <w:szCs w:val="28"/>
          <w:lang w:eastAsia="ru-RU"/>
        </w:rPr>
        <w:t>экспорт</w:t>
      </w:r>
      <w:r>
        <w:rPr>
          <w:rFonts w:ascii="Times New Roman" w:eastAsia="Times New Roman" w:hAnsi="Times New Roman" w:cs="Times New Roman"/>
          <w:color w:val="000000"/>
          <w:sz w:val="28"/>
          <w:szCs w:val="28"/>
          <w:lang w:eastAsia="ru-RU"/>
        </w:rPr>
        <w:t>и қийматининг унинг ЯИМ қийматига нисбати.</w:t>
      </w:r>
    </w:p>
    <w:p w:rsidR="00BF4AAA"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Халқаро меҳнат тақсимотининг моддий манфаатларининг пайдо бўлиш механизми илк бор XVIII асрнинг сўнгги чораги — ХИХ асрнинг бошларида очиб берилди. Сиёсий</w:t>
      </w:r>
      <w:r w:rsidR="001D3FC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иқтисод классиклари А. Смит ва Д. Рикардо томонидан ишлаб чиқилган Рикар</w:t>
      </w:r>
      <w:r w:rsidRPr="00BF4AAA">
        <w:rPr>
          <w:rFonts w:ascii="Times New Roman" w:eastAsia="Times New Roman" w:hAnsi="Times New Roman" w:cs="Times New Roman"/>
          <w:color w:val="000000"/>
          <w:sz w:val="28"/>
          <w:szCs w:val="28"/>
          <w:lang w:eastAsia="ru-RU"/>
        </w:rPr>
        <w:t>до</w:t>
      </w:r>
      <w:r w:rsidR="001D3FC1">
        <w:rPr>
          <w:rFonts w:ascii="Times New Roman" w:eastAsia="Times New Roman" w:hAnsi="Times New Roman" w:cs="Times New Roman"/>
          <w:color w:val="000000"/>
          <w:sz w:val="28"/>
          <w:szCs w:val="28"/>
          <w:lang w:eastAsia="ru-RU"/>
        </w:rPr>
        <w:t xml:space="preserve"> </w:t>
      </w:r>
      <w:r w:rsidRPr="00BF4AAA">
        <w:rPr>
          <w:rFonts w:ascii="Times New Roman" w:eastAsia="Times New Roman" w:hAnsi="Times New Roman" w:cs="Times New Roman"/>
          <w:color w:val="000000"/>
          <w:sz w:val="28"/>
          <w:szCs w:val="28"/>
          <w:lang w:eastAsia="ru-RU"/>
        </w:rPr>
        <w:t>ва қиёсий ишлаб чиқариш харажатлари назарияси деб аталган. Кейинги тадқиқотчилар меҳнат харажатларига ер, капитал, технология, ахборот,</w:t>
      </w:r>
      <w:r>
        <w:rPr>
          <w:rFonts w:ascii="Times New Roman" w:eastAsia="Times New Roman" w:hAnsi="Times New Roman" w:cs="Times New Roman"/>
          <w:color w:val="000000"/>
          <w:sz w:val="28"/>
          <w:szCs w:val="28"/>
          <w:lang w:eastAsia="ru-RU"/>
        </w:rPr>
        <w:t>тадбиркорлик қобилияти ва бошқалар каби ишлаб чиқариш омилларини қўшдилар.</w:t>
      </w:r>
    </w:p>
    <w:p w:rsidR="00BF4AAA" w:rsidRDefault="001D3FC1"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Швеция олимлари Е. Ҳекш</w:t>
      </w:r>
      <w:r w:rsidR="00BF4AAA" w:rsidRPr="00BF4AAA">
        <w:rPr>
          <w:rFonts w:ascii="Times New Roman" w:eastAsia="Times New Roman" w:hAnsi="Times New Roman" w:cs="Times New Roman"/>
          <w:color w:val="000000"/>
          <w:sz w:val="28"/>
          <w:szCs w:val="28"/>
          <w:lang w:eastAsia="ru-RU"/>
        </w:rPr>
        <w:t xml:space="preserve">ер ва Б. Олин кейинчалик неокласик тушунчага кўра, (мамлакатда айрим омиллар бир ортиқча натижасида) товарлар </w:t>
      </w:r>
      <w:r>
        <w:rPr>
          <w:rFonts w:ascii="Times New Roman" w:eastAsia="Times New Roman" w:hAnsi="Times New Roman" w:cs="Times New Roman"/>
          <w:color w:val="000000"/>
          <w:sz w:val="28"/>
          <w:szCs w:val="28"/>
          <w:lang w:eastAsia="ru-RU"/>
        </w:rPr>
        <w:t>экспорт</w:t>
      </w:r>
      <w:r w:rsidR="00BF4AAA" w:rsidRPr="00BF4AAA">
        <w:rPr>
          <w:rFonts w:ascii="Times New Roman" w:eastAsia="Times New Roman" w:hAnsi="Times New Roman" w:cs="Times New Roman"/>
          <w:color w:val="000000"/>
          <w:sz w:val="28"/>
          <w:szCs w:val="28"/>
          <w:lang w:eastAsia="ru-RU"/>
        </w:rPr>
        <w:t xml:space="preserve"> (ер</w:t>
      </w:r>
      <w:r w:rsidR="00F01B3E">
        <w:rPr>
          <w:rFonts w:ascii="Times New Roman" w:eastAsia="Times New Roman" w:hAnsi="Times New Roman" w:cs="Times New Roman"/>
          <w:color w:val="000000"/>
          <w:sz w:val="28"/>
          <w:szCs w:val="28"/>
          <w:lang w:val="uz-Cyrl-UZ" w:eastAsia="ru-RU"/>
        </w:rPr>
        <w:t>дан</w:t>
      </w:r>
      <w:r w:rsidR="00BF4AAA" w:rsidRPr="00BF4AAA">
        <w:rPr>
          <w:rFonts w:ascii="Times New Roman" w:eastAsia="Times New Roman" w:hAnsi="Times New Roman" w:cs="Times New Roman"/>
          <w:color w:val="000000"/>
          <w:sz w:val="28"/>
          <w:szCs w:val="28"/>
          <w:lang w:eastAsia="ru-RU"/>
        </w:rPr>
        <w:t xml:space="preserve"> ташқари) ишлаб чиқариш омиллар трансч</w:t>
      </w:r>
      <w:r w:rsidR="00F01B3E">
        <w:rPr>
          <w:rFonts w:ascii="Times New Roman" w:eastAsia="Times New Roman" w:hAnsi="Times New Roman" w:cs="Times New Roman"/>
          <w:color w:val="000000"/>
          <w:sz w:val="28"/>
          <w:szCs w:val="28"/>
          <w:lang w:val="uz-Cyrl-UZ" w:eastAsia="ru-RU"/>
        </w:rPr>
        <w:t>е</w:t>
      </w:r>
      <w:r w:rsidR="00F01B3E">
        <w:rPr>
          <w:rFonts w:ascii="Times New Roman" w:eastAsia="Times New Roman" w:hAnsi="Times New Roman" w:cs="Times New Roman"/>
          <w:color w:val="000000"/>
          <w:sz w:val="28"/>
          <w:szCs w:val="28"/>
          <w:lang w:eastAsia="ru-RU"/>
        </w:rPr>
        <w:t>га</w:t>
      </w:r>
      <w:r w:rsidR="00BF4AAA" w:rsidRPr="00BF4AAA">
        <w:rPr>
          <w:rFonts w:ascii="Times New Roman" w:eastAsia="Times New Roman" w:hAnsi="Times New Roman" w:cs="Times New Roman"/>
          <w:color w:val="000000"/>
          <w:sz w:val="28"/>
          <w:szCs w:val="28"/>
          <w:lang w:eastAsia="ru-RU"/>
        </w:rPr>
        <w:t xml:space="preserve">равий ҳаракати билан алмаштирилиши мумкин, ва ҳақ </w:t>
      </w:r>
      <w:r w:rsidR="00F01B3E">
        <w:rPr>
          <w:rFonts w:ascii="Times New Roman" w:eastAsia="Times New Roman" w:hAnsi="Times New Roman" w:cs="Times New Roman"/>
          <w:color w:val="000000"/>
          <w:sz w:val="28"/>
          <w:szCs w:val="28"/>
          <w:lang w:eastAsia="ru-RU"/>
        </w:rPr>
        <w:t>эгаси томонидан қабул</w:t>
      </w:r>
      <w:r w:rsidR="00BF4AAA" w:rsidRPr="00BF4AAA">
        <w:rPr>
          <w:rFonts w:ascii="Times New Roman" w:eastAsia="Times New Roman" w:hAnsi="Times New Roman" w:cs="Times New Roman"/>
          <w:color w:val="000000"/>
          <w:sz w:val="28"/>
          <w:szCs w:val="28"/>
          <w:lang w:eastAsia="ru-RU"/>
        </w:rPr>
        <w:t xml:space="preserve"> уни ишлатиш учун омил-бу омилнинг нархи. Ушбу назария тарафдорлари товарларнинг ҳам, ишлаб чиқариш омилларининг ҳам ўзаро </w:t>
      </w:r>
      <w:r w:rsidR="00BF4AAA" w:rsidRPr="00BF4AAA">
        <w:rPr>
          <w:rFonts w:ascii="Times New Roman" w:eastAsia="Times New Roman" w:hAnsi="Times New Roman" w:cs="Times New Roman"/>
          <w:color w:val="000000"/>
          <w:sz w:val="28"/>
          <w:szCs w:val="28"/>
          <w:lang w:eastAsia="ru-RU"/>
        </w:rPr>
        <w:lastRenderedPageBreak/>
        <w:t xml:space="preserve">ҳаракатланишига тўсқинлик қиладиган чекловларга салбий муносабатда бўлишди ва ташқи савдо </w:t>
      </w:r>
      <w:r w:rsidR="00F01B3E">
        <w:rPr>
          <w:rFonts w:ascii="Times New Roman" w:eastAsia="Times New Roman" w:hAnsi="Times New Roman" w:cs="Times New Roman"/>
          <w:color w:val="000000"/>
          <w:sz w:val="28"/>
          <w:szCs w:val="28"/>
          <w:lang w:val="uz-Cyrl-UZ" w:eastAsia="ru-RU"/>
        </w:rPr>
        <w:t>э</w:t>
      </w:r>
      <w:r w:rsidR="00BF4AAA" w:rsidRPr="00BF4AAA">
        <w:rPr>
          <w:rFonts w:ascii="Times New Roman" w:eastAsia="Times New Roman" w:hAnsi="Times New Roman" w:cs="Times New Roman"/>
          <w:color w:val="000000"/>
          <w:sz w:val="28"/>
          <w:szCs w:val="28"/>
          <w:lang w:eastAsia="ru-RU"/>
        </w:rPr>
        <w:t>ркинлигини қўллаб-қувватладилар.</w:t>
      </w:r>
      <w:r w:rsidR="00BF4AAA" w:rsidRPr="00BF4AAA">
        <w:rPr>
          <w:rFonts w:ascii="Times New Roman" w:eastAsia="Times New Roman" w:hAnsi="Times New Roman" w:cs="Times New Roman"/>
          <w:color w:val="000000"/>
          <w:sz w:val="28"/>
          <w:szCs w:val="28"/>
          <w:lang w:eastAsia="ru-RU"/>
        </w:rPr>
        <w:br/>
        <w:t>Кейинчалик халқаро савдонинг классик назарияси ишлаб чиқилди ва тўлдирилди. Шундай қилиб, технологик бўшлиқ назарияси (С. Linder ва бошқ.) ишлаб чиқариш омилларини бир хил етказиб берадиган мамлакатлар ўртасидаги савдо-сотиқнинг ривожланишига, авваламбор, харажатлари паст бўлган товарларни ишлаб чиқаришга имкон берадиган техник ва технологик янгиликлар сабаб бўлади</w:t>
      </w:r>
      <w:r w:rsidR="00BF4AAA">
        <w:rPr>
          <w:rFonts w:ascii="Times New Roman" w:eastAsia="Times New Roman" w:hAnsi="Times New Roman" w:cs="Times New Roman"/>
          <w:color w:val="000000"/>
          <w:sz w:val="28"/>
          <w:szCs w:val="28"/>
          <w:lang w:eastAsia="ru-RU"/>
        </w:rPr>
        <w:t>.</w:t>
      </w:r>
    </w:p>
    <w:p w:rsidR="00F01B3E"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Маҳсулотнинг ҳаётий </w:t>
      </w:r>
      <w:r w:rsidR="00F01B3E">
        <w:rPr>
          <w:rFonts w:ascii="Times New Roman" w:eastAsia="Times New Roman" w:hAnsi="Times New Roman" w:cs="Times New Roman"/>
          <w:color w:val="000000"/>
          <w:sz w:val="28"/>
          <w:szCs w:val="28"/>
          <w:lang w:val="uz-Cyrl-UZ" w:eastAsia="ru-RU"/>
        </w:rPr>
        <w:t>ц</w:t>
      </w:r>
      <w:r w:rsidRPr="00BF4AAA">
        <w:rPr>
          <w:rFonts w:ascii="Times New Roman" w:eastAsia="Times New Roman" w:hAnsi="Times New Roman" w:cs="Times New Roman"/>
          <w:color w:val="000000"/>
          <w:sz w:val="28"/>
          <w:szCs w:val="28"/>
          <w:lang w:eastAsia="ru-RU"/>
        </w:rPr>
        <w:t>икли назариясига кўра (Р. Верно</w:t>
      </w:r>
      <w:r w:rsidR="00F01B3E">
        <w:rPr>
          <w:rFonts w:ascii="Times New Roman" w:eastAsia="Times New Roman" w:hAnsi="Times New Roman" w:cs="Times New Roman"/>
          <w:color w:val="000000"/>
          <w:sz w:val="28"/>
          <w:szCs w:val="28"/>
          <w:lang w:val="uz-Cyrl-UZ" w:eastAsia="ru-RU"/>
        </w:rPr>
        <w:t>н</w:t>
      </w:r>
      <w:r w:rsidRPr="00BF4AAA">
        <w:rPr>
          <w:rFonts w:ascii="Times New Roman" w:eastAsia="Times New Roman" w:hAnsi="Times New Roman" w:cs="Times New Roman"/>
          <w:color w:val="000000"/>
          <w:sz w:val="28"/>
          <w:szCs w:val="28"/>
          <w:lang w:eastAsia="ru-RU"/>
        </w:rPr>
        <w:t xml:space="preserve"> ва бошқ.), мамлакатлар товар ишлаб чиқаришга ихтисослашиши мумкин, аммо уларнинг "етуклиги"нинг турли босқичларида. Бу назария кейинчалик "инновация" тушунчаси билан тўлдирилиб, уни ишлаб чиқаришга жорий </w:t>
      </w:r>
      <w:r w:rsidR="00F01B3E">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тиш нафақат маҳсулот рақобатбардошлигини оширди, балки ресурслардан фойдала</w:t>
      </w:r>
      <w:r w:rsidR="00F01B3E">
        <w:rPr>
          <w:rFonts w:ascii="Times New Roman" w:eastAsia="Times New Roman" w:hAnsi="Times New Roman" w:cs="Times New Roman"/>
          <w:color w:val="000000"/>
          <w:sz w:val="28"/>
          <w:szCs w:val="28"/>
          <w:lang w:eastAsia="ru-RU"/>
        </w:rPr>
        <w:t>нишда тежамкорликка олиб келди.</w:t>
      </w:r>
    </w:p>
    <w:p w:rsidR="00F01B3E"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ХХ ва ХХИ аср бошларида пайдо бўлган М. Porter томонидан </w:t>
      </w:r>
      <w:r w:rsidR="00F01B3E">
        <w:rPr>
          <w:rFonts w:ascii="Times New Roman" w:eastAsia="Times New Roman" w:hAnsi="Times New Roman" w:cs="Times New Roman"/>
          <w:color w:val="000000"/>
          <w:sz w:val="28"/>
          <w:szCs w:val="28"/>
          <w:lang w:val="uz-Cyrl-UZ" w:eastAsia="ru-RU"/>
        </w:rPr>
        <w:t>давлатларнинг</w:t>
      </w:r>
      <w:r w:rsidRPr="00BF4AAA">
        <w:rPr>
          <w:rFonts w:ascii="Times New Roman" w:eastAsia="Times New Roman" w:hAnsi="Times New Roman" w:cs="Times New Roman"/>
          <w:color w:val="000000"/>
          <w:sz w:val="28"/>
          <w:szCs w:val="28"/>
          <w:lang w:eastAsia="ru-RU"/>
        </w:rPr>
        <w:t xml:space="preserve"> халқаро рақобатбардошлиги ёки рақобатбардош афзалликлари назарияси деярли барча мамлакатларда замонавий ташқи савдо сиёсатининг асосини ташкил </w:t>
      </w:r>
      <w:r w:rsidR="00F01B3E">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 xml:space="preserve">тди. </w:t>
      </w:r>
      <w:proofErr w:type="gramStart"/>
      <w:r w:rsidRPr="00BF4AAA">
        <w:rPr>
          <w:rFonts w:ascii="Times New Roman" w:eastAsia="Times New Roman" w:hAnsi="Times New Roman" w:cs="Times New Roman"/>
          <w:color w:val="000000"/>
          <w:sz w:val="28"/>
          <w:szCs w:val="28"/>
          <w:lang w:eastAsia="ru-RU"/>
        </w:rPr>
        <w:t>У неоклассик</w:t>
      </w:r>
      <w:proofErr w:type="gramEnd"/>
      <w:r w:rsidRPr="00BF4AAA">
        <w:rPr>
          <w:rFonts w:ascii="Times New Roman" w:eastAsia="Times New Roman" w:hAnsi="Times New Roman" w:cs="Times New Roman"/>
          <w:color w:val="000000"/>
          <w:sz w:val="28"/>
          <w:szCs w:val="28"/>
          <w:lang w:eastAsia="ru-RU"/>
        </w:rPr>
        <w:t xml:space="preserve"> назария </w:t>
      </w:r>
      <w:r w:rsidR="00F01B3E">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 xml:space="preserve">лементларини ва корхонанинг ташқи савдо фаолияти назариясини бирлаштиради. </w:t>
      </w:r>
    </w:p>
    <w:p w:rsidR="00F01B3E"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Портернинг сўзларига кўра, мамлакатнинг рақобатбардошлиги </w:t>
      </w:r>
      <w:r w:rsidR="00F01B3E">
        <w:rPr>
          <w:rFonts w:ascii="Times New Roman" w:eastAsia="Times New Roman" w:hAnsi="Times New Roman" w:cs="Times New Roman"/>
          <w:color w:val="000000"/>
          <w:sz w:val="28"/>
          <w:szCs w:val="28"/>
          <w:lang w:val="uz-Cyrl-UZ" w:eastAsia="ru-RU"/>
        </w:rPr>
        <w:t xml:space="preserve">глобал </w:t>
      </w:r>
      <w:r w:rsidRPr="00BF4AAA">
        <w:rPr>
          <w:rFonts w:ascii="Times New Roman" w:eastAsia="Times New Roman" w:hAnsi="Times New Roman" w:cs="Times New Roman"/>
          <w:color w:val="000000"/>
          <w:sz w:val="28"/>
          <w:szCs w:val="28"/>
          <w:lang w:eastAsia="ru-RU"/>
        </w:rPr>
        <w:t>бозорда муваффақияти ҳуқуққа боғлиқ бўлган корхонанинг рақобатбардош афзалликлари билан яратилади</w:t>
      </w:r>
      <w:r w:rsidR="00F01B3E">
        <w:rPr>
          <w:rFonts w:ascii="Times New Roman" w:eastAsia="Times New Roman" w:hAnsi="Times New Roman" w:cs="Times New Roman"/>
          <w:color w:val="000000"/>
          <w:sz w:val="28"/>
          <w:szCs w:val="28"/>
          <w:lang w:val="uz-Cyrl-UZ" w:eastAsia="ru-RU"/>
        </w:rPr>
        <w:t xml:space="preserve">ган стратегиядир. </w:t>
      </w:r>
      <w:r w:rsidRPr="00BF4AAA">
        <w:rPr>
          <w:rFonts w:ascii="Times New Roman" w:eastAsia="Times New Roman" w:hAnsi="Times New Roman" w:cs="Times New Roman"/>
          <w:color w:val="000000"/>
          <w:sz w:val="28"/>
          <w:szCs w:val="28"/>
          <w:lang w:eastAsia="ru-RU"/>
        </w:rPr>
        <w:br/>
      </w:r>
      <w:r w:rsidR="001D3FC1">
        <w:rPr>
          <w:rFonts w:ascii="Times New Roman" w:eastAsia="Times New Roman" w:hAnsi="Times New Roman" w:cs="Times New Roman"/>
          <w:color w:val="000000"/>
          <w:sz w:val="28"/>
          <w:szCs w:val="28"/>
          <w:lang w:eastAsia="ru-RU"/>
        </w:rPr>
        <w:t>Ш</w:t>
      </w:r>
      <w:r w:rsidRPr="00BF4AAA">
        <w:rPr>
          <w:rFonts w:ascii="Times New Roman" w:eastAsia="Times New Roman" w:hAnsi="Times New Roman" w:cs="Times New Roman"/>
          <w:color w:val="000000"/>
          <w:sz w:val="28"/>
          <w:szCs w:val="28"/>
          <w:lang w:eastAsia="ru-RU"/>
        </w:rPr>
        <w:t xml:space="preserve">уни таъкидлаш керакки, А. Смит назариясидан бошлаб ушбу назарияларнинг барчаси иқтисодий ривожланган мамлакатларнинг манфаатларига хизмат қилди савдо </w:t>
      </w:r>
      <w:r w:rsidR="00F01B3E">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 xml:space="preserve">ркинлиги ва уни </w:t>
      </w:r>
      <w:r w:rsidR="00F01B3E">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ркинлаштириш.</w:t>
      </w:r>
      <w:r w:rsidRPr="00BF4AAA">
        <w:rPr>
          <w:rFonts w:ascii="Times New Roman" w:eastAsia="Times New Roman" w:hAnsi="Times New Roman" w:cs="Times New Roman"/>
          <w:color w:val="000000"/>
          <w:sz w:val="28"/>
          <w:szCs w:val="28"/>
          <w:lang w:eastAsia="ru-RU"/>
        </w:rPr>
        <w:br/>
        <w:t xml:space="preserve">Замонавий неолиберализм ўзининг асосий "тенг имкониятлар" принципи ва давлатнинг </w:t>
      </w:r>
      <w:r w:rsidR="00F01B3E">
        <w:rPr>
          <w:rFonts w:ascii="Times New Roman" w:eastAsia="Times New Roman" w:hAnsi="Times New Roman" w:cs="Times New Roman"/>
          <w:color w:val="000000"/>
          <w:sz w:val="28"/>
          <w:szCs w:val="28"/>
          <w:lang w:val="uz-Cyrl-UZ" w:eastAsia="ru-RU"/>
        </w:rPr>
        <w:t>минимал</w:t>
      </w:r>
      <w:r w:rsidRPr="00BF4AAA">
        <w:rPr>
          <w:rFonts w:ascii="Times New Roman" w:eastAsia="Times New Roman" w:hAnsi="Times New Roman" w:cs="Times New Roman"/>
          <w:color w:val="000000"/>
          <w:sz w:val="28"/>
          <w:szCs w:val="28"/>
          <w:lang w:eastAsia="ru-RU"/>
        </w:rPr>
        <w:t xml:space="preserve"> иштироки билан бозор кучлари </w:t>
      </w:r>
      <w:r w:rsidR="00F01B3E">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 xml:space="preserve">ркинлигига таяниши билан яқин вақтгача глобаллашув ва халқаро савдо назариясининг асоси бўлиб келган. Худди шу пайтни ўзида, етакчи мамлакатлар, айниқса, </w:t>
      </w:r>
      <w:r w:rsidR="00F01B3E">
        <w:rPr>
          <w:rFonts w:ascii="Times New Roman" w:eastAsia="Times New Roman" w:hAnsi="Times New Roman" w:cs="Times New Roman"/>
          <w:color w:val="000000"/>
          <w:sz w:val="28"/>
          <w:szCs w:val="28"/>
          <w:lang w:val="uz-Cyrl-UZ" w:eastAsia="ru-RU"/>
        </w:rPr>
        <w:t>АҚШ</w:t>
      </w:r>
      <w:r w:rsidRPr="00BF4AAA">
        <w:rPr>
          <w:rFonts w:ascii="Times New Roman" w:eastAsia="Times New Roman" w:hAnsi="Times New Roman" w:cs="Times New Roman"/>
          <w:color w:val="000000"/>
          <w:sz w:val="28"/>
          <w:szCs w:val="28"/>
          <w:lang w:eastAsia="ru-RU"/>
        </w:rPr>
        <w:t>, бу тамойилнинг муқаддаслиги ва универсаллиги</w:t>
      </w:r>
      <w:r w:rsidR="00F01B3E">
        <w:rPr>
          <w:rFonts w:ascii="Times New Roman" w:eastAsia="Times New Roman" w:hAnsi="Times New Roman" w:cs="Times New Roman"/>
          <w:color w:val="000000"/>
          <w:sz w:val="28"/>
          <w:szCs w:val="28"/>
          <w:lang w:val="uz-Cyrl-UZ" w:eastAsia="ru-RU"/>
        </w:rPr>
        <w:t>ни</w:t>
      </w:r>
      <w:r w:rsidRPr="00BF4AAA">
        <w:rPr>
          <w:rFonts w:ascii="Times New Roman" w:eastAsia="Times New Roman" w:hAnsi="Times New Roman" w:cs="Times New Roman"/>
          <w:color w:val="000000"/>
          <w:sz w:val="28"/>
          <w:szCs w:val="28"/>
          <w:lang w:eastAsia="ru-RU"/>
        </w:rPr>
        <w:t xml:space="preserve"> </w:t>
      </w:r>
      <w:r w:rsidR="00F01B3E">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ълон</w:t>
      </w:r>
      <w:r w:rsidR="00F01B3E">
        <w:rPr>
          <w:rFonts w:ascii="Times New Roman" w:eastAsia="Times New Roman" w:hAnsi="Times New Roman" w:cs="Times New Roman"/>
          <w:color w:val="000000"/>
          <w:sz w:val="28"/>
          <w:szCs w:val="28"/>
          <w:lang w:val="uz-Cyrl-UZ" w:eastAsia="ru-RU"/>
        </w:rPr>
        <w:t xml:space="preserve"> қилган</w:t>
      </w:r>
      <w:r w:rsidRPr="00BF4AAA">
        <w:rPr>
          <w:rFonts w:ascii="Times New Roman" w:eastAsia="Times New Roman" w:hAnsi="Times New Roman" w:cs="Times New Roman"/>
          <w:color w:val="000000"/>
          <w:sz w:val="28"/>
          <w:szCs w:val="28"/>
          <w:lang w:eastAsia="ru-RU"/>
        </w:rPr>
        <w:t xml:space="preserve">, </w:t>
      </w:r>
      <w:r w:rsidR="00F01B3E">
        <w:rPr>
          <w:rFonts w:ascii="Times New Roman" w:eastAsia="Times New Roman" w:hAnsi="Times New Roman" w:cs="Times New Roman"/>
          <w:color w:val="000000"/>
          <w:sz w:val="28"/>
          <w:szCs w:val="28"/>
          <w:lang w:val="uz-Cyrl-UZ" w:eastAsia="ru-RU"/>
        </w:rPr>
        <w:t xml:space="preserve">лекин </w:t>
      </w:r>
      <w:r w:rsidRPr="00BF4AAA">
        <w:rPr>
          <w:rFonts w:ascii="Times New Roman" w:eastAsia="Times New Roman" w:hAnsi="Times New Roman" w:cs="Times New Roman"/>
          <w:color w:val="000000"/>
          <w:sz w:val="28"/>
          <w:szCs w:val="28"/>
          <w:lang w:eastAsia="ru-RU"/>
        </w:rPr>
        <w:t xml:space="preserve">қайта-қайта уни бузган, протекционизм мурожаат, миллий иқтисодиётнинг айрим тармоқлари манфаатлари бевосита ёки билвосита таъсир бўлса. Ушбу мамлакатларда устувор тармоқларнинг рақобатбардошлигини ривожлантириш ва уларнинг маҳсулотларини жаҳон бозорига чиқариш ҳар доим ушбу мақсадда иқтисодий ва савдо сиёсати воситаларининг бутун арсеналидан фойдаланадиган давлатнинг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фао</w:t>
      </w:r>
      <w:r w:rsidR="00F01B3E">
        <w:rPr>
          <w:rFonts w:ascii="Times New Roman" w:eastAsia="Times New Roman" w:hAnsi="Times New Roman" w:cs="Times New Roman"/>
          <w:color w:val="000000"/>
          <w:sz w:val="28"/>
          <w:szCs w:val="28"/>
          <w:lang w:eastAsia="ru-RU"/>
        </w:rPr>
        <w:t>л кўмаги билан амалга оширилди.</w:t>
      </w:r>
    </w:p>
    <w:p w:rsidR="00BF4AAA" w:rsidRPr="00BF4AAA"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 1997-1999 йиллардаги жаҳон молиявий инқирози муносабати билан кўплаб мамлакатларни, биринчи навбатда, ривожланаётган мамлакатларни ўз позицияларини жиддий қайта кўриб чиқишга мажбур қилди. Бирлашган Миллатлар Ташкилотининг савдо ва тараққиёт конференцияси (UNCTAD) маълумотларига кўра, саноати ривожланган мамлакатларга нисбатан қўлланиладиган "тенг имкониятлар" тушунчаси ривожланаётган мамлакатларнинг халқаро савдода иштирок етиши учун тенг имкониятлар яратиш учун мос емас. "Адолатли шароитлар" </w:t>
      </w:r>
      <w:r w:rsidRPr="00BF4AAA">
        <w:rPr>
          <w:rFonts w:ascii="Times New Roman" w:eastAsia="Times New Roman" w:hAnsi="Times New Roman" w:cs="Times New Roman"/>
          <w:color w:val="000000"/>
          <w:sz w:val="28"/>
          <w:szCs w:val="28"/>
          <w:lang w:eastAsia="ru-RU"/>
        </w:rPr>
        <w:lastRenderedPageBreak/>
        <w:t xml:space="preserve">керак. Канкундаги ЖСТ конференциясида Канкуне(2003) ривожланаётган мамлакатлар биринчи </w:t>
      </w:r>
      <w:r w:rsidR="00F01B3E">
        <w:rPr>
          <w:rFonts w:ascii="Times New Roman" w:eastAsia="Times New Roman" w:hAnsi="Times New Roman" w:cs="Times New Roman"/>
          <w:color w:val="000000"/>
          <w:sz w:val="28"/>
          <w:szCs w:val="28"/>
          <w:lang w:val="uz-Cyrl-UZ" w:eastAsia="ru-RU"/>
        </w:rPr>
        <w:t xml:space="preserve">марта </w:t>
      </w:r>
      <w:r w:rsidR="00F01B3E">
        <w:rPr>
          <w:rFonts w:ascii="Times New Roman" w:eastAsia="Times New Roman" w:hAnsi="Times New Roman" w:cs="Times New Roman"/>
          <w:color w:val="000000"/>
          <w:sz w:val="28"/>
          <w:szCs w:val="28"/>
          <w:lang w:val="en-US" w:eastAsia="ru-RU"/>
        </w:rPr>
        <w:t>G</w:t>
      </w:r>
      <w:r w:rsidR="00F01B3E" w:rsidRPr="00F01B3E">
        <w:rPr>
          <w:rFonts w:ascii="Times New Roman" w:eastAsia="Times New Roman" w:hAnsi="Times New Roman" w:cs="Times New Roman"/>
          <w:color w:val="000000"/>
          <w:sz w:val="28"/>
          <w:szCs w:val="28"/>
          <w:lang w:eastAsia="ru-RU"/>
        </w:rPr>
        <w:t>-</w:t>
      </w:r>
      <w:r w:rsidRPr="00BF4AAA">
        <w:rPr>
          <w:rFonts w:ascii="Times New Roman" w:eastAsia="Times New Roman" w:hAnsi="Times New Roman" w:cs="Times New Roman"/>
          <w:color w:val="000000"/>
          <w:sz w:val="28"/>
          <w:szCs w:val="28"/>
          <w:lang w:eastAsia="ru-RU"/>
        </w:rPr>
        <w:t>22 гуруҳи доирасида консолидацияланган баёнот беришди, яъни е</w:t>
      </w:r>
      <w:r w:rsidR="00F01B3E" w:rsidRPr="00F01B3E">
        <w:rPr>
          <w:rFonts w:ascii="Times New Roman" w:eastAsia="Times New Roman" w:hAnsi="Times New Roman" w:cs="Times New Roman"/>
          <w:color w:val="000000"/>
          <w:sz w:val="28"/>
          <w:szCs w:val="28"/>
          <w:lang w:eastAsia="ru-RU"/>
        </w:rPr>
        <w:t>’</w:t>
      </w:r>
      <w:r w:rsidRPr="00BF4AAA">
        <w:rPr>
          <w:rFonts w:ascii="Times New Roman" w:eastAsia="Times New Roman" w:hAnsi="Times New Roman" w:cs="Times New Roman"/>
          <w:color w:val="000000"/>
          <w:sz w:val="28"/>
          <w:szCs w:val="28"/>
          <w:lang w:eastAsia="ru-RU"/>
        </w:rPr>
        <w:t xml:space="preserve">нг йирик ва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муваффақиятли ривожланаётган мамлакатлар етакчи ривожланган кучларнинг сиёсатига қарши вазн сифатида.</w:t>
      </w:r>
      <w:r w:rsidRPr="00BF4AAA">
        <w:rPr>
          <w:rFonts w:ascii="Times New Roman" w:eastAsia="Times New Roman" w:hAnsi="Times New Roman" w:cs="Times New Roman"/>
          <w:color w:val="000000"/>
          <w:sz w:val="28"/>
          <w:szCs w:val="28"/>
          <w:lang w:eastAsia="ru-RU"/>
        </w:rPr>
        <w:br/>
        <w:t xml:space="preserve">Бугунги кунда халқаро савдони </w:t>
      </w:r>
      <w:r w:rsidR="00F01B3E" w:rsidRPr="00F01B3E">
        <w:rPr>
          <w:rFonts w:ascii="Times New Roman" w:eastAsia="Times New Roman" w:hAnsi="Times New Roman" w:cs="Times New Roman"/>
          <w:color w:val="000000"/>
          <w:sz w:val="28"/>
          <w:szCs w:val="28"/>
          <w:lang w:eastAsia="ru-RU"/>
        </w:rPr>
        <w:t>‘</w:t>
      </w:r>
      <w:r w:rsidRPr="00BF4AAA">
        <w:rPr>
          <w:rFonts w:ascii="Times New Roman" w:eastAsia="Times New Roman" w:hAnsi="Times New Roman" w:cs="Times New Roman"/>
          <w:color w:val="000000"/>
          <w:sz w:val="28"/>
          <w:szCs w:val="28"/>
          <w:lang w:eastAsia="ru-RU"/>
        </w:rPr>
        <w:t xml:space="preserve">ркинлаштириш назарияси ва амалиёти, шу жумладан Жаҳон савдо ташкилоти (ЖСТ) доирасида жиддий тузатишлар, ривожланаётган мамлакатлар ва ўтиш даври иқтисодиётига </w:t>
      </w:r>
      <w:r w:rsidR="00F01B3E">
        <w:rPr>
          <w:rFonts w:ascii="Times New Roman" w:eastAsia="Times New Roman" w:hAnsi="Times New Roman" w:cs="Times New Roman"/>
          <w:color w:val="000000"/>
          <w:sz w:val="28"/>
          <w:szCs w:val="28"/>
          <w:lang w:eastAsia="ru-RU"/>
        </w:rPr>
        <w:t>эга</w:t>
      </w:r>
      <w:r w:rsidRPr="00BF4AAA">
        <w:rPr>
          <w:rFonts w:ascii="Times New Roman" w:eastAsia="Times New Roman" w:hAnsi="Times New Roman" w:cs="Times New Roman"/>
          <w:color w:val="000000"/>
          <w:sz w:val="28"/>
          <w:szCs w:val="28"/>
          <w:lang w:eastAsia="ru-RU"/>
        </w:rPr>
        <w:t xml:space="preserve"> мамлакатлар манфаатларига кўпроқ </w:t>
      </w:r>
      <w:r w:rsidR="00F01B3E">
        <w:rPr>
          <w:rFonts w:ascii="Times New Roman" w:eastAsia="Times New Roman" w:hAnsi="Times New Roman" w:cs="Times New Roman"/>
          <w:color w:val="000000"/>
          <w:sz w:val="28"/>
          <w:szCs w:val="28"/>
          <w:lang w:eastAsia="ru-RU"/>
        </w:rPr>
        <w:t>эътибор</w:t>
      </w:r>
      <w:r w:rsidRPr="00BF4AAA">
        <w:rPr>
          <w:rFonts w:ascii="Times New Roman" w:eastAsia="Times New Roman" w:hAnsi="Times New Roman" w:cs="Times New Roman"/>
          <w:color w:val="000000"/>
          <w:sz w:val="28"/>
          <w:szCs w:val="28"/>
          <w:lang w:eastAsia="ru-RU"/>
        </w:rPr>
        <w:t xml:space="preserve"> берадиган табақалаштирилган ёндашув зарур.</w:t>
      </w:r>
    </w:p>
    <w:p w:rsidR="00BF4AAA"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Товарлар ва хизматларнинг халқаро савдоси жаҳон иқтисодиётининг глобаллашуви ва унда миллий иқтисодиётларнинг иштироки учун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муҳим ва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динамик омиллардан биридир. Бундан ташқари, бугунги кунда ҳеч бир мамлакат халқаро савдода фаол иштирок етмасдан муваффақиятга ериша олмайди</w:t>
      </w:r>
      <w:r>
        <w:rPr>
          <w:rFonts w:ascii="Times New Roman" w:eastAsia="Times New Roman" w:hAnsi="Times New Roman" w:cs="Times New Roman"/>
          <w:color w:val="000000"/>
          <w:sz w:val="28"/>
          <w:szCs w:val="28"/>
          <w:lang w:eastAsia="ru-RU"/>
        </w:rPr>
        <w:t>.</w:t>
      </w:r>
    </w:p>
    <w:p w:rsidR="00BF4AAA"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Мамлакатлар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дан фойда кўришади. Шундай қилиб, 1950-1990 йилларда дунёда ЯИМ ишлаб чиқариш 5 баравар (доимий нархларда), товар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 еса 11 баравар ошди. Ушбу даврда ишлаб чиқариш саноатининг 8 баравар кенгайиши билан унинг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 20 баравар ошди. Ўтган асрнинг сўнгги ўн йиллигида </w:t>
      </w:r>
      <w:r w:rsidR="00F01B3E">
        <w:rPr>
          <w:rFonts w:ascii="Times New Roman" w:eastAsia="Times New Roman" w:hAnsi="Times New Roman" w:cs="Times New Roman"/>
          <w:color w:val="000000"/>
          <w:sz w:val="28"/>
          <w:szCs w:val="28"/>
          <w:lang w:eastAsia="ru-RU"/>
        </w:rPr>
        <w:t>киши</w:t>
      </w:r>
      <w:r w:rsidRPr="00BF4AAA">
        <w:rPr>
          <w:rFonts w:ascii="Times New Roman" w:eastAsia="Times New Roman" w:hAnsi="Times New Roman" w:cs="Times New Roman"/>
          <w:color w:val="000000"/>
          <w:sz w:val="28"/>
          <w:szCs w:val="28"/>
          <w:lang w:eastAsia="ru-RU"/>
        </w:rPr>
        <w:t xml:space="preserve"> бошига ЯИМ ўсиши билан жаҳон товарлари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и 2 баравардан ошди. Натижада ташқи савдо квотаси, яъни ташқи савдо айланмаси қийматининг дунёдаги ЯИМ қийматига нисбати сифатида ҳисобланган барча мамлакатлар иқтисодиётининг ташқи савдога боғлиқлиги</w:t>
      </w:r>
      <w:r>
        <w:rPr>
          <w:rFonts w:ascii="Times New Roman" w:eastAsia="Times New Roman" w:hAnsi="Times New Roman" w:cs="Times New Roman"/>
          <w:color w:val="000000"/>
          <w:sz w:val="28"/>
          <w:szCs w:val="28"/>
          <w:lang w:eastAsia="ru-RU"/>
        </w:rPr>
        <w:t>32 дан 40% гача 1990</w:t>
      </w:r>
      <w:r w:rsidR="001D3FC1">
        <w:rPr>
          <w:rFonts w:ascii="Times New Roman" w:eastAsia="Times New Roman" w:hAnsi="Times New Roman" w:cs="Times New Roman"/>
          <w:color w:val="000000"/>
          <w:sz w:val="28"/>
          <w:szCs w:val="28"/>
          <w:lang w:eastAsia="ru-RU"/>
        </w:rPr>
        <w:t>-2000 йилларда ўсди</w:t>
      </w:r>
      <w:r>
        <w:rPr>
          <w:rFonts w:ascii="Times New Roman" w:eastAsia="Times New Roman" w:hAnsi="Times New Roman" w:cs="Times New Roman"/>
          <w:color w:val="000000"/>
          <w:sz w:val="28"/>
          <w:szCs w:val="28"/>
          <w:lang w:eastAsia="ru-RU"/>
        </w:rPr>
        <w:t>.</w:t>
      </w:r>
    </w:p>
    <w:p w:rsidR="00BF4AAA"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Товарлар халқаро савдосининг кенгайиши хизматлар алмашинувини рағбатлантиради, уларнинг жадал ўсишига мамлакатлардаги ижтимоий-иқтисодий ўзгаришлар ("постиндустриал ривожланиш") ва дунёдаги илмий-техник тараққиёт ҳам таъсир қилади. 2003 йилда хизматларнинг global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и тахминан 1,8 трлн долларни ташкил етди (155 йилда 1975 миллиард долларга нисбатан) ёки жаҳон товарлари ва хизматлари савдосининг деярли 20 фоизини ташкил етди. Шу билан бирга, хизматларнинг халқаро савдосида протекционистик чекловлар даражаси одатда товарлар савдосига қараганда юқори. Ушбу биржанинг асосий иштирокчилари товарлар савдоси билан деяр</w:t>
      </w:r>
      <w:r w:rsidR="00F01B3E">
        <w:rPr>
          <w:rFonts w:ascii="Times New Roman" w:eastAsia="Times New Roman" w:hAnsi="Times New Roman" w:cs="Times New Roman"/>
          <w:color w:val="000000"/>
          <w:sz w:val="28"/>
          <w:szCs w:val="28"/>
          <w:lang w:eastAsia="ru-RU"/>
        </w:rPr>
        <w:t xml:space="preserve">ли бир хил мамлакатлардир, яъни </w:t>
      </w:r>
      <w:r w:rsidRPr="00BF4AAA">
        <w:rPr>
          <w:rFonts w:ascii="Times New Roman" w:eastAsia="Times New Roman" w:hAnsi="Times New Roman" w:cs="Times New Roman"/>
          <w:color w:val="000000"/>
          <w:sz w:val="28"/>
          <w:szCs w:val="28"/>
          <w:lang w:eastAsia="ru-RU"/>
        </w:rPr>
        <w:t>иқтисодий ривожланган мамлакатлар.</w:t>
      </w:r>
      <w:r w:rsidRPr="00BF4AAA">
        <w:rPr>
          <w:rFonts w:ascii="Times New Roman" w:eastAsia="Times New Roman" w:hAnsi="Times New Roman" w:cs="Times New Roman"/>
          <w:color w:val="000000"/>
          <w:sz w:val="28"/>
          <w:szCs w:val="28"/>
          <w:lang w:eastAsia="ru-RU"/>
        </w:rPr>
        <w:br/>
        <w:t xml:space="preserve">Жаҳон савдосининг товар таркиби иштирокчи мамлакатлар иқтисодиётида ва иқтисодий глобаллашув жараёнида юз бераётган ўзгаришларни акс еттиради. Жаҳон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ида етакчи ўринни ишлаб чиқариш маҳсулотлари </w:t>
      </w:r>
      <w:r w:rsidR="00F01B3E">
        <w:rPr>
          <w:rFonts w:ascii="Times New Roman" w:eastAsia="Times New Roman" w:hAnsi="Times New Roman" w:cs="Times New Roman"/>
          <w:color w:val="000000"/>
          <w:sz w:val="28"/>
          <w:szCs w:val="28"/>
          <w:lang w:eastAsia="ru-RU"/>
        </w:rPr>
        <w:t>эга</w:t>
      </w:r>
      <w:r w:rsidRPr="00BF4AAA">
        <w:rPr>
          <w:rFonts w:ascii="Times New Roman" w:eastAsia="Times New Roman" w:hAnsi="Times New Roman" w:cs="Times New Roman"/>
          <w:color w:val="000000"/>
          <w:sz w:val="28"/>
          <w:szCs w:val="28"/>
          <w:lang w:eastAsia="ru-RU"/>
        </w:rPr>
        <w:t xml:space="preserve">ллайди, уларнинг улуши 75 йилда 2000% га етди (70 йилда 1990%). Бу, машина, ускуналар ва transport воситалари ортиқ 41% (36% ўн йил олдин) учун ҳисоб, улар орасида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динамик element офис ва телекоммуникация ускуналари — автомобил маҳсулотлари ортиқ 15 савдо 9 % (9%) да барқарор қолди. Кейинги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муҳим товар ўрнини қазиб олиш саноати ишлаб чиқариши-13% (14%) бўлиб, унда асосий</w:t>
      </w:r>
      <w:r w:rsidR="00F01B3E">
        <w:rPr>
          <w:rFonts w:ascii="Times New Roman" w:eastAsia="Times New Roman" w:hAnsi="Times New Roman" w:cs="Times New Roman"/>
          <w:color w:val="000000"/>
          <w:sz w:val="28"/>
          <w:szCs w:val="28"/>
          <w:lang w:eastAsia="ru-RU"/>
        </w:rPr>
        <w:t xml:space="preserve"> </w:t>
      </w:r>
      <w:r w:rsidR="00F01B3E">
        <w:rPr>
          <w:rFonts w:ascii="Times New Roman" w:eastAsia="Times New Roman" w:hAnsi="Times New Roman" w:cs="Times New Roman"/>
          <w:color w:val="000000"/>
          <w:sz w:val="28"/>
          <w:szCs w:val="28"/>
          <w:lang w:val="uz-Cyrl-UZ" w:eastAsia="ru-RU"/>
        </w:rPr>
        <w:t xml:space="preserve">ўринни </w:t>
      </w:r>
      <w:r>
        <w:rPr>
          <w:rFonts w:ascii="Times New Roman" w:eastAsia="Times New Roman" w:hAnsi="Times New Roman" w:cs="Times New Roman"/>
          <w:color w:val="000000"/>
          <w:sz w:val="28"/>
          <w:szCs w:val="28"/>
          <w:lang w:eastAsia="ru-RU"/>
        </w:rPr>
        <w:t xml:space="preserve">ёқилғи </w:t>
      </w:r>
      <w:r w:rsidR="00F01B3E">
        <w:rPr>
          <w:rFonts w:ascii="Times New Roman" w:eastAsia="Times New Roman" w:hAnsi="Times New Roman" w:cs="Times New Roman"/>
          <w:color w:val="000000"/>
          <w:sz w:val="28"/>
          <w:szCs w:val="28"/>
          <w:lang w:eastAsia="ru-RU"/>
        </w:rPr>
        <w:t>эга</w:t>
      </w:r>
      <w:r>
        <w:rPr>
          <w:rFonts w:ascii="Times New Roman" w:eastAsia="Times New Roman" w:hAnsi="Times New Roman" w:cs="Times New Roman"/>
          <w:color w:val="000000"/>
          <w:sz w:val="28"/>
          <w:szCs w:val="28"/>
          <w:lang w:eastAsia="ru-RU"/>
        </w:rPr>
        <w:t xml:space="preserve">ллайди. </w:t>
      </w:r>
    </w:p>
    <w:p w:rsidR="00F01B3E"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Аҳамияти </w:t>
      </w:r>
      <w:r w:rsidRPr="00BF4AAA">
        <w:rPr>
          <w:rFonts w:ascii="Times New Roman" w:eastAsia="Times New Roman" w:hAnsi="Times New Roman" w:cs="Times New Roman"/>
          <w:color w:val="000000"/>
          <w:sz w:val="28"/>
          <w:szCs w:val="28"/>
          <w:lang w:eastAsia="ru-RU"/>
        </w:rPr>
        <w:t xml:space="preserve">халқаро савдода ривожланган мамлакатларнинг етакчилигини сақлаб қолиш биринчи навбатда юқори технологияли маҳсулотларни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қилиш билан таъминланади. Шуни таъкидлаш керакки, етакчи мамлакатларнинг халқаро савдоси табиатида фарқ бор. Қўшма Штатлар кўп йиллик савдо мажбуриятига </w:t>
      </w:r>
      <w:r w:rsidR="00F01B3E">
        <w:rPr>
          <w:rFonts w:ascii="Times New Roman" w:eastAsia="Times New Roman" w:hAnsi="Times New Roman" w:cs="Times New Roman"/>
          <w:color w:val="000000"/>
          <w:sz w:val="28"/>
          <w:szCs w:val="28"/>
          <w:lang w:eastAsia="ru-RU"/>
        </w:rPr>
        <w:t>эга</w:t>
      </w:r>
      <w:r w:rsidRPr="00BF4AAA">
        <w:rPr>
          <w:rFonts w:ascii="Times New Roman" w:eastAsia="Times New Roman" w:hAnsi="Times New Roman" w:cs="Times New Roman"/>
          <w:color w:val="000000"/>
          <w:sz w:val="28"/>
          <w:szCs w:val="28"/>
          <w:lang w:eastAsia="ru-RU"/>
        </w:rPr>
        <w:t xml:space="preserve">, яъни товарлар импортининг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дан ортиқча миқдори 0,5 миллиард долларга етади. ва яна. Бироқ, ушбу мамлакатнинг тўлов баланси капитал ва хизматлар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идан олинадиган даромад туфайли активга камаяди. Шу билан бирга, Германия ва Япония кучли савдога </w:t>
      </w:r>
      <w:r w:rsidR="00F01B3E">
        <w:rPr>
          <w:rFonts w:ascii="Times New Roman" w:eastAsia="Times New Roman" w:hAnsi="Times New Roman" w:cs="Times New Roman"/>
          <w:color w:val="000000"/>
          <w:sz w:val="28"/>
          <w:szCs w:val="28"/>
          <w:lang w:eastAsia="ru-RU"/>
        </w:rPr>
        <w:t>эга</w:t>
      </w:r>
      <w:r w:rsidRPr="00BF4AAA">
        <w:rPr>
          <w:rFonts w:ascii="Times New Roman" w:eastAsia="Times New Roman" w:hAnsi="Times New Roman" w:cs="Times New Roman"/>
          <w:color w:val="000000"/>
          <w:sz w:val="28"/>
          <w:szCs w:val="28"/>
          <w:lang w:eastAsia="ru-RU"/>
        </w:rPr>
        <w:t xml:space="preserve"> surpluses.</w:t>
      </w:r>
      <w:r w:rsidRPr="00BF4AAA">
        <w:rPr>
          <w:rFonts w:ascii="Times New Roman" w:eastAsia="Times New Roman" w:hAnsi="Times New Roman" w:cs="Times New Roman"/>
          <w:color w:val="000000"/>
          <w:sz w:val="28"/>
          <w:szCs w:val="28"/>
          <w:lang w:eastAsia="ru-RU"/>
        </w:rPr>
        <w:br/>
        <w:t xml:space="preserve">Ин сўнгги ўнйил ичида ривожланаётган мамлакатлар орасидан янги саноат мамлакатлари (НИС) халқаро савдода ўз позицияларини мустаҳкамламоқда, асосан қайта ишланган маҳсулотлар, шу жумладан юқори технологиялар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ининг кўпайиши ҳисобига. Сўнгги ўн йил ичида Шарқий ва жануби-Шарқий Осиё (ЕЕА)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ида ишлаб чиқариш маҳсулотларининг улуши 50% </w:t>
      </w:r>
      <w:proofErr w:type="gramStart"/>
      <w:r w:rsidRPr="00BF4AAA">
        <w:rPr>
          <w:rFonts w:ascii="Times New Roman" w:eastAsia="Times New Roman" w:hAnsi="Times New Roman" w:cs="Times New Roman"/>
          <w:color w:val="000000"/>
          <w:sz w:val="28"/>
          <w:szCs w:val="28"/>
          <w:lang w:eastAsia="ru-RU"/>
        </w:rPr>
        <w:t>дан :</w:t>
      </w:r>
      <w:proofErr w:type="gramEnd"/>
      <w:r w:rsidRPr="00BF4AAA">
        <w:rPr>
          <w:rFonts w:ascii="Times New Roman" w:eastAsia="Times New Roman" w:hAnsi="Times New Roman" w:cs="Times New Roman"/>
          <w:color w:val="000000"/>
          <w:sz w:val="28"/>
          <w:szCs w:val="28"/>
          <w:lang w:eastAsia="ru-RU"/>
        </w:rPr>
        <w:t xml:space="preserve"> / 3 га ошди, юқори технологияли маҳсулотлар умумий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нинг 30% дан ортиғини ташкил етди. Бу екс-портоориентированнойпортга йўналтирилган иқтисодиётни ривожлантириш ва халқаро саноат кооперациясида кенг иштирок етишнинг мақсадли сиёсати натижаси еди.</w:t>
      </w:r>
      <w:r w:rsidRPr="00BF4AAA">
        <w:rPr>
          <w:rFonts w:ascii="Times New Roman" w:eastAsia="Times New Roman" w:hAnsi="Times New Roman" w:cs="Times New Roman"/>
          <w:color w:val="000000"/>
          <w:sz w:val="28"/>
          <w:szCs w:val="28"/>
          <w:lang w:eastAsia="ru-RU"/>
        </w:rPr>
        <w:br/>
        <w:t xml:space="preserve">Шунинг учун Филиппин, Малайзия ва Сингапур каби мамлакатлар томонидан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қилинадиган юқори технологияли маҳсулотларнинг улуши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қилинган қайта ишланган товарларнинг умумий қийматининг 60 фоизига етди. Ушбу кўрсаткич Таиланд, Жанубий Корея ва УВА мамлакатлари учун 30% дан ошади, ривожланаётг</w:t>
      </w:r>
      <w:r w:rsidR="00F01B3E">
        <w:rPr>
          <w:rFonts w:ascii="Times New Roman" w:eastAsia="Times New Roman" w:hAnsi="Times New Roman" w:cs="Times New Roman"/>
          <w:color w:val="000000"/>
          <w:sz w:val="28"/>
          <w:szCs w:val="28"/>
          <w:lang w:eastAsia="ru-RU"/>
        </w:rPr>
        <w:t>ан мамлакатлар учун ўртача 20%.</w:t>
      </w:r>
    </w:p>
    <w:p w:rsidR="00F01B3E"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Кўпгина ривожланаётган мамлакатлар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га катта боғлиқ бўлишни давом еттирмоқдалар қазиб олиш саноати (яқин Шарқ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ининг 75%) ва қишлоқ хўжалиги (лотин Америкаси ва Afrika).</w:t>
      </w:r>
      <w:r w:rsidRPr="00BF4AAA">
        <w:rPr>
          <w:rFonts w:ascii="Times New Roman" w:eastAsia="Times New Roman" w:hAnsi="Times New Roman" w:cs="Times New Roman"/>
          <w:color w:val="000000"/>
          <w:sz w:val="28"/>
          <w:szCs w:val="28"/>
          <w:lang w:eastAsia="ru-RU"/>
        </w:rPr>
        <w:br/>
        <w:t xml:space="preserve">Бироқ, ҳатто ривожланган мамлакатлар орасида ҳам хом ашё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ига юқори боғлиқлик мисоллари мавжуд, бу уларнинг табиий рақобатбардош афзалликлари билан изоҳланади (Норвегия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ининг 60% нефт ва газ, янги Зеландия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ининг 60% ва Исландия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ининг </w:t>
      </w:r>
      <w:r w:rsidR="00F01B3E">
        <w:rPr>
          <w:rFonts w:ascii="Times New Roman" w:eastAsia="Times New Roman" w:hAnsi="Times New Roman" w:cs="Times New Roman"/>
          <w:color w:val="000000"/>
          <w:sz w:val="28"/>
          <w:szCs w:val="28"/>
          <w:lang w:eastAsia="ru-RU"/>
        </w:rPr>
        <w:t>73% қишлоқ хўжалиги товарлари).</w:t>
      </w:r>
    </w:p>
    <w:p w:rsidR="00F01B3E"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Ўтиш иқтисодиёти орасида</w:t>
      </w:r>
      <w:r w:rsidR="00F01B3E">
        <w:rPr>
          <w:rFonts w:ascii="Times New Roman" w:eastAsia="Times New Roman" w:hAnsi="Times New Roman" w:cs="Times New Roman"/>
          <w:color w:val="000000"/>
          <w:sz w:val="28"/>
          <w:szCs w:val="28"/>
          <w:lang w:eastAsia="ru-RU"/>
        </w:rPr>
        <w:t xml:space="preserve"> Марказий ва Шарқий </w:t>
      </w:r>
      <w:proofErr w:type="gramStart"/>
      <w:r w:rsidR="00F01B3E">
        <w:rPr>
          <w:rFonts w:ascii="Times New Roman" w:eastAsia="Times New Roman" w:hAnsi="Times New Roman" w:cs="Times New Roman"/>
          <w:color w:val="000000"/>
          <w:sz w:val="28"/>
          <w:szCs w:val="28"/>
          <w:lang w:eastAsia="ru-RU"/>
        </w:rPr>
        <w:t xml:space="preserve">Европа </w:t>
      </w:r>
      <w:r w:rsidRPr="00BF4AAA">
        <w:rPr>
          <w:rFonts w:ascii="Times New Roman" w:eastAsia="Times New Roman" w:hAnsi="Times New Roman" w:cs="Times New Roman"/>
          <w:color w:val="000000"/>
          <w:sz w:val="28"/>
          <w:szCs w:val="28"/>
          <w:lang w:eastAsia="ru-RU"/>
        </w:rPr>
        <w:t xml:space="preserve"> ва</w:t>
      </w:r>
      <w:proofErr w:type="gramEnd"/>
      <w:r w:rsidRPr="00BF4AAA">
        <w:rPr>
          <w:rFonts w:ascii="Times New Roman" w:eastAsia="Times New Roman" w:hAnsi="Times New Roman" w:cs="Times New Roman"/>
          <w:color w:val="000000"/>
          <w:sz w:val="28"/>
          <w:szCs w:val="28"/>
          <w:lang w:eastAsia="ru-RU"/>
        </w:rPr>
        <w:t xml:space="preserve"> Россия ташқи савдо операцияларининг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катта ҳажмини ташкил </w:t>
      </w:r>
      <w:r w:rsidR="00580DD8">
        <w:rPr>
          <w:rFonts w:ascii="Times New Roman" w:eastAsia="Times New Roman" w:hAnsi="Times New Roman" w:cs="Times New Roman"/>
          <w:color w:val="000000"/>
          <w:sz w:val="28"/>
          <w:szCs w:val="28"/>
          <w:lang w:val="uz-Cyrl-UZ" w:eastAsia="ru-RU"/>
        </w:rPr>
        <w:t>э</w:t>
      </w:r>
      <w:r w:rsidRPr="00BF4AAA">
        <w:rPr>
          <w:rFonts w:ascii="Times New Roman" w:eastAsia="Times New Roman" w:hAnsi="Times New Roman" w:cs="Times New Roman"/>
          <w:color w:val="000000"/>
          <w:sz w:val="28"/>
          <w:szCs w:val="28"/>
          <w:lang w:eastAsia="ru-RU"/>
        </w:rPr>
        <w:t>тади, гарчи умуман олганда уларнинг халқаро савдодаги улуши аҳамияциз бўлиб қо</w:t>
      </w:r>
      <w:r w:rsidR="00F01B3E">
        <w:rPr>
          <w:rFonts w:ascii="Times New Roman" w:eastAsia="Times New Roman" w:hAnsi="Times New Roman" w:cs="Times New Roman"/>
          <w:color w:val="000000"/>
          <w:sz w:val="28"/>
          <w:szCs w:val="28"/>
          <w:lang w:eastAsia="ru-RU"/>
        </w:rPr>
        <w:t>лмоқда (4 йилда 2003% дан кам).</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Жаҳон хўжалиги ривожланишининг ўзига хос хусусиятларидан бири – бу халқаро иқтисодий муносабатларнинг интенсив ривожланиб бориши ҳисобланади. Бу эса мамлакатлар, мамлакатлар гуруҳи, алоҳида фирма ва корхоналар ўртасида савдо-иқтисодий алоқаларнинг кенгайиши тобора чуқурлашуви билан изоҳланади. Ушбу ҳолат жаҳон бозорида, шунингдек, унинг турли сегментларида юзага келаётган конъюнктуравий ўзгаришлар ҳар қандай давлатни жаҳон бозорида фаоллашишга, бунда ташқи савдони тартибга солиш, назорат қилиш ва қўллаб-қувватлаш воситалари ҳамда дастакларидан ҳар қачонгидан ҳам кўпроқ унумли фойдаланишга ундамоқда.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Жаҳон хўжалигида давлатлар ташқи савдо алоқаларини қайтадан ташкил этиш, айрим тармоқ ва соҳаларда таркибий ўзгаришларни чуқурлаштириш зарурати борлиги ҳам аён бўлмоқда. Натижада, кейинги йилларда глобаль ва минтақавий даражада дунё ташқи савдосида янги йўналишларда силжишлар рўй бермоқда. Давлатларнинг ташқи савдо стратегияларида ҳам туб ўзгаришлар намоён бўлмоқда.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Ўзбекистонда ҳам ташқи савдо сиёсатини такомиллаштириш борасида тизимли ислоҳотлар амалга оширилмоқда. Ўзбекистон Республикасининг Президенти Ш.М.Мирзиёевнинг 2017 йил 13 апрелдаги ПФ-5012-сонли “Ташқи савдо соҳасида бошқарув тизимини такомиллаштириш чора-тадбирлари тўғрисида”ги фармони мамлакатимиз ташқи савдо алоқаларининг самарадорлигини янада ошириш, ташқи савдони либераллаштириш, экспорт салоҳиятини мустаҳкамлаш ҳамда рақобатдош маҳаллий маҳсулотларни ташқи бозорларга чиқариш тизимини такомиллаштириш, маҳсулот ишлаб чиқарувчи корхоналар билан хорижий шериклар ўртасида савдо соҳасида узоқ муддатли барқарор шериклик муносабатларини шакллантириш мақсадларига хизмат қилиши кўзда тутилган.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Мазкур фармон билан ташқи савдони бошқариш, назорат қилиш, тартибга солиш ва рағбатлантириш бўйича ташкилий-институционал тизим янада такомиллашиб, экспорт ва импорт фаолиятларини янада жадаллаштириш учун қўшимча имкониятларни янада самарали жалб этишни кўзда тутади.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Ўзбекистон Республикаси Ташқи иқтисодий алоқалар, инвестициялар ва савдо вазирлиги янги тузилма - Ўзбекистон Республикаси Ташқи савдо вазирлиги этиб қайта ташкил қилинди. Ўзбекистон Республикаси Ташқи савдо вазирлиги аввало, ташқи савдо соҳасида давлат сиёсатини шакллантириш ва амалга ошириш, ҳамда ташқи савдо фаолиятини тартибга солиш соҳасида давлат бошқаруви органлари ишини мувофиқлаштиради. Шунингдек, ушбу вазирлик ўз ваколатлари доирасида қабул қилинган ва норматив-ҳуқуқий характерга эга бўлган қарорлари давлат ва хўжалик бошқаруви органлари, маҳаллий давлат ҳокимияти ва бошқаруви органлари, мулкчилик шакли ва идоравий мансублигидан қатъи назар, хўжалик юритувчи субъектлар томонидан бажарилиши мажбурий ҳисобланади.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Ташқи савдо, ташқи савдо сиёсати, ташқи савдо стратегиялари ва унга боғлиқ назарий ва амалий масалалар сўнгги йилларда турли ёндашувларга таянган ҳолда ривожланиб бормоқда. Бу тадқиқотлар замонавий иқтисодиётларда юзага келаётган янги вазият ёки ҳолатлар, тенденцияларни ўрганиш натижалари ҳисобланади. Масалан, В.В.Соколов “Экспорт - товар, хизматлар, интеллектуал мулк натижалари, шу жумладан уларга доир мутлақ ҳуқуқларни божхона ҳудудидан хорижга қайтариб олиб келиш мажбуриятисиз олиб чиқишдир”, деб ҳисоблайди (2, 40-47 бетлар).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В.Панков халқаро савдонинг замонавий хусусиятларини тадқиқ этар экан, 7 та жиҳатга алоҳида эътибор қаратади. Булар - илм-фан ва техника тараққиёти таъсирида маҳсулот ҳамда хизматлар савдоси ҳажмининг кескин ортиши, халқаро савдода ривожланаётган мамлакатлар салмоғининг қисқариб бораётганлиги, фан ва техника тараққиёти таъсирида жаҳон экспортининг товар таркибидаги фан сиғимкорлиги юқори бўлган маҳсулот ва хизматлар улушининг ортиб бориши, ташқи савдо айланмасининг жон бошига баҳоланган қийматининг нотекис тақсимланаётганлиги, янги тармоқ ва ишлаб чиқаришларнинг вужудга келаётганлиги, борган сари кўпроқ мамлакатларнинг алоҳида маҳсулотлар гуруҳи импортига боғлиқлигининг ортиб бориши ва ташқи бозорда ортиқча маҳсулотни сотишдан турли мамлакат корхоналари ўртасидаги ҳамкорлик алоқалари асосида аввалдан келишилган ҳолда маҳсулотни етказиб бериш шаклига ўтиш кабилар (3, 16-28 бетлар).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Булатова А.С. ва Ливенцева Н.</w:t>
      </w:r>
      <w:proofErr w:type="gramStart"/>
      <w:r w:rsidRPr="00580DD8">
        <w:rPr>
          <w:rFonts w:ascii="Times New Roman" w:eastAsia="Times New Roman" w:hAnsi="Times New Roman" w:cs="Times New Roman"/>
          <w:color w:val="000000"/>
          <w:sz w:val="28"/>
          <w:szCs w:val="28"/>
          <w:lang w:eastAsia="ru-RU"/>
        </w:rPr>
        <w:t>Н.лар</w:t>
      </w:r>
      <w:proofErr w:type="gramEnd"/>
      <w:r w:rsidRPr="00580DD8">
        <w:rPr>
          <w:rFonts w:ascii="Times New Roman" w:eastAsia="Times New Roman" w:hAnsi="Times New Roman" w:cs="Times New Roman"/>
          <w:color w:val="000000"/>
          <w:sz w:val="28"/>
          <w:szCs w:val="28"/>
          <w:lang w:eastAsia="ru-RU"/>
        </w:rPr>
        <w:t xml:space="preserve"> ташқи иқтисодий фаолият самарадорлигини тадқиқ этиб, уни баҳолашда 10 та кўрсаткични ажратиб кўрсатади. Шу билан бирга, улар ташқи савдони тартибга солишнинг устувор йўналишларини ҳам таҳлил қилишади (4, 183-188 бетлар).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А.Ваҳобовнинг фикрича, “иқтисодий фаолиятга бевосита ва билвосита аралашуви жараёни экспорт ва импорт ҳажми ва таркибига таъсир кўрсатиш орқали ички бандлиликни таъминлаш, иқтисодий ўсишга эришиш, макроиқтисодий барқарорликни таъминлаш, тўлов балансини яхшилаш ҳамда валюта курсини тартибга солиш мақсадларини кўзда тутади. Олимнинг таъкидлашича, савдо сиёсати – бюджет солиқ сиёсатининг, ташқи савдо ҳажмларини солиқлар, субсидиялар, валюта назорати ва импорт ёки экспортни тўғридан-тўғри чеклашлар орқали тартибга солишни ўз ичига олган, умумий иқтисодий сиёсатнинг нисбатан мустақил йўналишидир (5, 274-288 бетлар).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Ташқи савдо фаолиятини тўғри режалаштириш, ташкил этиш, бошқариш ва амалга ошириш, аниқлигига эришиш учун таснифлаш лозимлигини таъкидлаган иқтисодчилардан бири бу Н.Ивановдир. Унинг фикрича, таснифлаш деганда халқаро тижорат келишувини олди-сотди ва товар алмашиш келишувларига ажратиш мумкин. Ташқи савдо операцияларини амалга ошириш характери ва предметига кўра тайёр маҳсулотлар, йиғилмаган кўринишдаги маҳсулотлар, эскирган ускуналар, хомашё, лицензиялар савдолари ҳамда бартер операциялари ва инжиниринг хизматларини кўрсатиш кабилардан иборат бўлади (6, 44-51 бетлар).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Умуман олганда ушбу соҳада тадқиқотлар олиб борган иқтисодчи олимларнинг ташқи савдони тартибга солиш тизимини такомиллаштиришга қўшган улушларини эътироф этган ҳолда, шуни таъкидлаш лозимки, бу тадқиқотларда Японияда ташқи савдони тартибга солиш бўйича замонавий усуллар ва бу усулларнинг Япония ташқи савдоси ҳажмига, умуман иқтисодиётига кўрсатаётган таъсири масалалари ёритиб берилмаган. Бу эса ушбу мақола мавзусини долзарблигини белгилаб беради.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Японияда ташқи савдони тартибга солиш усуллари ва воситалари асосий тадқиқот объекти бўлиб танлаб олинди. Шунингдек, халқаро савдода маҳсулотларга қўлланиладиган нотариф усуллар, ташқи савдода Осиё мамлакатлари томонидан қўлланилаётган дастаклар, Япониянинг халқаро савдода мамлакатларга қўлланилган нотариф дастаклари йиллар бўйича динамик таҳлил қилинди. Тадқиқотда гуруҳлаш ва қиёсий таҳлил усулларидан ҳам фойдаланилди.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Сўнгги йилларда жаҳон мамлакатларининг халқаро бозордаги иштироки ва бу бозорда ўзларининг мавқеларини янада мустаҳкамлашга бўлган интилишлари тобора кескинлашиб бораётган рақобат кураши шароитида рўй бермоқда. Бу вазият давлатнинг ташқи савдо муносабатларига аралашиш миқёси, ташқи савдони тартибга солиш даражасидан келиб чиқиб, ҳукуматларнинг ташқи савдо сиёсатида қўллайдиган протекционистик ёки эркин савдо усулларида ҳам ўз аксини топмоқда.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Замонавий тенденциялар шуни кўрсатмоқдаки, ташқи савдо сиёсати бу умумиқтисодий сиёсатнинг солиқлар, субсидиялар, валюта назорати, импорт ёки экспортни тўғридан-тўғри чеклашлар орқали тартибга солишни ўз ичига олган нисбатан мустақил йўналиши ҳисобланади. Айтиш ўринлики, ташқи савдони чеклаш борасида олиб борилаётган ҳар қандай чора-тадбирлар кўпинча қисқа муддатли самара беради. Узоқ давр учун эса, бу ривожланган давлатлар тажрибасида ўз ифодасини </w:t>
      </w:r>
      <w:proofErr w:type="gramStart"/>
      <w:r w:rsidRPr="00580DD8">
        <w:rPr>
          <w:rFonts w:ascii="Times New Roman" w:eastAsia="Times New Roman" w:hAnsi="Times New Roman" w:cs="Times New Roman"/>
          <w:color w:val="000000"/>
          <w:sz w:val="28"/>
          <w:szCs w:val="28"/>
          <w:lang w:eastAsia="ru-RU"/>
        </w:rPr>
        <w:t>топган,  фақат</w:t>
      </w:r>
      <w:proofErr w:type="gramEnd"/>
      <w:r w:rsidRPr="00580DD8">
        <w:rPr>
          <w:rFonts w:ascii="Times New Roman" w:eastAsia="Times New Roman" w:hAnsi="Times New Roman" w:cs="Times New Roman"/>
          <w:color w:val="000000"/>
          <w:sz w:val="28"/>
          <w:szCs w:val="28"/>
          <w:lang w:eastAsia="ru-RU"/>
        </w:rPr>
        <w:t xml:space="preserve"> эркин савдогина иқтисодий ресурсларни янада оқилона ҳамда самарали жойлаштиришга имкон беради. Гарчи, эркин савдо жаҳон иқтисодиёти нуқтаи назаридан фойдали бўлиши мумкин бўлсада, алоҳида олинган ривожланаётган мамлакат иқтисодиётини ҳар томонлама юксалтириш нуқтаи назаридан бу ёндашув ҳамма вақт ҳам ўзини оқламайди.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drawing>
          <wp:inline distT="0" distB="0" distL="0" distR="0" wp14:anchorId="35D013A5" wp14:editId="0A8E6A3A">
            <wp:extent cx="5499100" cy="1864995"/>
            <wp:effectExtent l="0" t="0" r="0" b="0"/>
            <wp:docPr id="579" name="Picture 579"/>
            <wp:cNvGraphicFramePr/>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5"/>
                    <a:stretch>
                      <a:fillRect/>
                    </a:stretch>
                  </pic:blipFill>
                  <pic:spPr>
                    <a:xfrm>
                      <a:off x="0" y="0"/>
                      <a:ext cx="5499100" cy="1864995"/>
                    </a:xfrm>
                    <a:prstGeom prst="rect">
                      <a:avLst/>
                    </a:prstGeom>
                  </pic:spPr>
                </pic:pic>
              </a:graphicData>
            </a:graphic>
          </wp:inline>
        </w:drawing>
      </w:r>
      <w:r w:rsidRPr="00580DD8">
        <w:rPr>
          <w:rFonts w:ascii="Times New Roman" w:eastAsia="Times New Roman" w:hAnsi="Times New Roman" w:cs="Times New Roman"/>
          <w:color w:val="000000"/>
          <w:sz w:val="28"/>
          <w:szCs w:val="28"/>
          <w:lang w:eastAsia="ru-RU"/>
        </w:rPr>
        <w:t xml:space="preserve">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1-расм. Халқаро савдода маҳсулотларга қўлланиладиган нотариф усуллар (бирлик, 01.01.2017 йил ҳолати)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Манба: </w:t>
      </w:r>
      <w:hyperlink r:id="rId6">
        <w:r w:rsidRPr="00580DD8">
          <w:rPr>
            <w:rFonts w:ascii="Times New Roman" w:eastAsia="Times New Roman" w:hAnsi="Times New Roman" w:cs="Times New Roman"/>
            <w:color w:val="000000"/>
            <w:sz w:val="28"/>
            <w:szCs w:val="28"/>
            <w:lang w:eastAsia="ru-RU"/>
          </w:rPr>
          <w:t>https://i</w:t>
        </w:r>
      </w:hyperlink>
      <w:hyperlink r:id="rId7">
        <w:r w:rsidRPr="00580DD8">
          <w:rPr>
            <w:rFonts w:ascii="Times New Roman" w:eastAsia="Times New Roman" w:hAnsi="Times New Roman" w:cs="Times New Roman"/>
            <w:color w:val="000000"/>
            <w:sz w:val="28"/>
            <w:szCs w:val="28"/>
            <w:lang w:eastAsia="ru-RU"/>
          </w:rPr>
          <w:t>-</w:t>
        </w:r>
      </w:hyperlink>
      <w:hyperlink r:id="rId8">
        <w:r w:rsidRPr="00580DD8">
          <w:rPr>
            <w:rFonts w:ascii="Times New Roman" w:eastAsia="Times New Roman" w:hAnsi="Times New Roman" w:cs="Times New Roman"/>
            <w:color w:val="000000"/>
            <w:sz w:val="28"/>
            <w:szCs w:val="28"/>
            <w:lang w:eastAsia="ru-RU"/>
          </w:rPr>
          <w:t>tip.wto.org/goods/Forms/ProductView</w:t>
        </w:r>
      </w:hyperlink>
      <w:hyperlink r:id="rId9">
        <w:r w:rsidRPr="00580DD8">
          <w:rPr>
            <w:rFonts w:ascii="Times New Roman" w:eastAsia="Times New Roman" w:hAnsi="Times New Roman" w:cs="Times New Roman"/>
            <w:color w:val="000000"/>
            <w:sz w:val="28"/>
            <w:szCs w:val="28"/>
            <w:lang w:eastAsia="ru-RU"/>
          </w:rPr>
          <w:t xml:space="preserve"> </w:t>
        </w:r>
      </w:hyperlink>
      <w:r w:rsidRPr="00580DD8">
        <w:rPr>
          <w:rFonts w:ascii="Times New Roman" w:eastAsia="Times New Roman" w:hAnsi="Times New Roman" w:cs="Times New Roman"/>
          <w:color w:val="000000"/>
          <w:sz w:val="28"/>
          <w:szCs w:val="28"/>
          <w:lang w:eastAsia="ru-RU"/>
        </w:rPr>
        <w:t xml:space="preserve">маълумотлари асосида тузилган.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Маълумки, ташқи савдони чеклаш усулларининг 50 дан ошиқроқ тури мавжуд. Уларнинг айримлари давлат ғазнасини тўлдиришга йўналтирилган бўлса, баъзилари умуман импортни чеклашга ва яна бошқаси эса экспортни чеклашга ёки рағбатлантиришга йўналтирилган. Ташқи савдони тартибга солишнинг иккита гуруҳ усуллари - тариф ва нотариф усулларидан фойдаланилади.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Халқаро савдода мамлакатлар импорт маҳсулотларига ўзининг тақиқларини ёки дастакларини қўллайди. Умуман олганда, жаҳон давлатлари турли мақсадларда 43400 дан ошиқ нотариф усулларидан фойдаланадилар. Шулардан энг кўп қўлланиладиганлари савдога техник тўсиқлар қўйиш – 21926 та, санитар ва фитосанитар чора-тадбирлар - 15670 та, демпингга қарши текширишларни амалга ошириш -  2084 та, миқдорий чекловлар белгилаш - 1108 та, тариф даражасига квоталар белгилаш – 1274 тани ташкил этмоқда.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Умуман олганда халқаро савдода маҳсулотларга қўлланиладиган нотариф усулларнинг мавжудлиги, ҳар бир мамлакатнинг ўзининг миллий ишлаб чиқарувчиларини қўллаб-қувватлаш, уларнинг халқаро савдода маҳсулотларини рақобатбардошлилигини таъминлашга олиб келади.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Мамлакатлар ташқи савдоси товар ва хизматлар ишлаб чиқаришга нисбатан жадал суръатлар билан ривожланган. Бу эса дунёнинг кўпчилик мамлакатларида экспорт ва импорт квоталарининг ўсишига, савдога техник тўсиқларнинг кўпайиб боришига ва озиқ-овқат маҳсулотларининг сифати ва хавфсизлиги учун юқори даражадаги талабларни қўйган ҳолда санитар ва фитосанитар чора тадбирларнинг кўп миқдорда қўлланишига олиб келди. Албатта, бу рақамлар бугунги кунда мамлакатлар ўзининг миллий маҳсулот ишлаб чиқарувчиларини ҳимоя қилиб, экспортни кучайтиришга ҳар томонлама ҳаракат қилаётганини кўрсатади.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Бутун жаҳон савдо ташкилотининг ташқи савдони эркинлаштиришга қаратилган чора-тадбирларига қарамасдан, жаҳон молиявий-иқтисодий инқирозининг кейинги тўлқинлари шароитида ташкилотга аъзо мамлакатлар ўртасида қўлланилаётган нотариф чора-тадбирлар, жумладан, санитар ва фитосанитар чора-тадбирлар сони барқарор суръатлар билан ўсиб бормоқда. Маълумотлар 2000-2015 йилларда қўлланилган санитар ва фитосанитар чоратадбирлар сони 468 тадан 1681 тагача, техник тўсиқлар сони эса 633 тадан 1989 тагача ортганлигини </w:t>
      </w:r>
      <w:proofErr w:type="gramStart"/>
      <w:r w:rsidRPr="00580DD8">
        <w:rPr>
          <w:rFonts w:ascii="Times New Roman" w:eastAsia="Times New Roman" w:hAnsi="Times New Roman" w:cs="Times New Roman"/>
          <w:color w:val="000000"/>
          <w:sz w:val="28"/>
          <w:szCs w:val="28"/>
          <w:lang w:eastAsia="ru-RU"/>
        </w:rPr>
        <w:t>кўрсатмоқда[</w:t>
      </w:r>
      <w:proofErr w:type="gramEnd"/>
      <w:r w:rsidRPr="00580DD8">
        <w:rPr>
          <w:rFonts w:ascii="Times New Roman" w:eastAsia="Times New Roman" w:hAnsi="Times New Roman" w:cs="Times New Roman"/>
          <w:color w:val="000000"/>
          <w:sz w:val="28"/>
          <w:szCs w:val="28"/>
          <w:lang w:eastAsia="ru-RU"/>
        </w:rPr>
        <w:t xml:space="preserve">7]. Бу давр оралиғида субсидиялашга қарши чора тадбирлари миқдори сезиларли даражада ўзгармади. Демпингга қарши текширишлар 0,8 фоизга камайган. 2000-2015 йилларда мамалакатларнинг тараққий этиши ва инсонларни соғлиғи ва истеъмоли учун эътиборнинг ортиши санитар ва фитосанитар чора-тадбирлар 3,6 мартага кўпайишига олиб келди. Техник тўсиқларнинг эса 3 марта кўп қўлланилаётганлигини кўришимиз мумкин. Умуман олганда халқаро савдода қўлланилган нотариф усулларнинг қўлланилиши ўртача 0,4 фоизга кўпайди.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 Осиё мамлакатлари қўллаётган усуллар эътиборга молик. </w:t>
      </w:r>
      <w:proofErr w:type="gramStart"/>
      <w:r w:rsidRPr="00580DD8">
        <w:rPr>
          <w:rFonts w:ascii="Times New Roman" w:eastAsia="Times New Roman" w:hAnsi="Times New Roman" w:cs="Times New Roman"/>
          <w:color w:val="000000"/>
          <w:sz w:val="28"/>
          <w:szCs w:val="28"/>
          <w:lang w:eastAsia="ru-RU"/>
        </w:rPr>
        <w:t>Масалан,  2017</w:t>
      </w:r>
      <w:proofErr w:type="gramEnd"/>
      <w:r w:rsidRPr="00580DD8">
        <w:rPr>
          <w:rFonts w:ascii="Times New Roman" w:eastAsia="Times New Roman" w:hAnsi="Times New Roman" w:cs="Times New Roman"/>
          <w:color w:val="000000"/>
          <w:sz w:val="28"/>
          <w:szCs w:val="28"/>
          <w:lang w:eastAsia="ru-RU"/>
        </w:rPr>
        <w:t xml:space="preserve"> йилнинг апрель ойи маълумотларига кўра, Австралия импорт маҳсулотларига 411 та санитарик ва фитосанитарик тўсиқлар, савдога 203 та техник тўсиқлар,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122 та миқдорий чекловлар, 2 та таъриф квоталари, 6 та экспорт субсидияларига дастаклар жорий этган. Япония 498 та санитария ва фитосанитарик чора-тадбирлар, 775 та савдога техник тўсиқлар, 57 та махсус тўсиқлар, 42 та миқдорий чекловлар, 18 та тариф квоталари мавжуд. Умуман олганда, Шарқ мамлакатларида Хитой, Япония, Корея мамлакатларида дунёда энг кўп қўлланиладиган дастаклар мавжуд. Бундан кўриниб турибдики, Шарқ мамлакатларида дунёда жуда кўп давлат томонидан қўлланилаётган тўсиқларнинг мавжудлиги, унинг экспорт салоҳияти ва ташқи савдосини ўсишига олиб келаётганлигини кўришимиз мумкин.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Дунё мамлакатлари ичида иқтисодий жиҳатдан намунали тажрибага эга бўлган давлатлардан бири бу Япониядир.  Япониянинг ташқи савдо сиёсатини амалга ошириш ва унда давлатнинг фаол иштироки Япониянинг ўзига хос хусусиятидир. Давлат ташқи иқтисодий фаолиятининг деярли барча йўналишларини ўзига қамраб олган ва уни тартибга солиб туради, ички ва ташқи аҳволни таҳлил қилишдан бошлаб, ташқи иқтисодий стратегияни ишлаб чиқиш, географик ва таркибий соҳаларни муҳимлигини аниқлаб, назорат қилиш ва тартибга солишда молиявий рағбатлантириш услубларини қўллайди. </w:t>
      </w:r>
    </w:p>
    <w:p w:rsidR="00F01B3E" w:rsidRPr="00580DD8" w:rsidRDefault="00F01B3E" w:rsidP="00580DD8">
      <w:pPr>
        <w:spacing w:after="0" w:line="240" w:lineRule="auto"/>
        <w:ind w:left="-1276" w:firstLine="709"/>
        <w:jc w:val="right"/>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1-жадвал </w:t>
      </w:r>
    </w:p>
    <w:p w:rsidR="00F01B3E" w:rsidRPr="00580DD8" w:rsidRDefault="00F01B3E" w:rsidP="00580DD8">
      <w:pPr>
        <w:spacing w:after="0" w:line="240" w:lineRule="auto"/>
        <w:ind w:left="-1276" w:firstLine="709"/>
        <w:jc w:val="center"/>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Ташқи савдода Осиё мамлакатлари томонидан қўлланилаётган дастаклар сони, 2017.04.28</w:t>
      </w:r>
    </w:p>
    <w:tbl>
      <w:tblPr>
        <w:tblStyle w:val="TableGrid"/>
        <w:tblW w:w="9346" w:type="dxa"/>
        <w:jc w:val="center"/>
        <w:tblInd w:w="0" w:type="dxa"/>
        <w:tblCellMar>
          <w:top w:w="12" w:type="dxa"/>
          <w:left w:w="108" w:type="dxa"/>
          <w:bottom w:w="0" w:type="dxa"/>
          <w:right w:w="16" w:type="dxa"/>
        </w:tblCellMar>
        <w:tblLook w:val="04A0" w:firstRow="1" w:lastRow="0" w:firstColumn="1" w:lastColumn="0" w:noHBand="0" w:noVBand="1"/>
      </w:tblPr>
      <w:tblGrid>
        <w:gridCol w:w="1785"/>
        <w:gridCol w:w="2114"/>
        <w:gridCol w:w="1532"/>
        <w:gridCol w:w="1201"/>
        <w:gridCol w:w="1381"/>
        <w:gridCol w:w="1333"/>
      </w:tblGrid>
      <w:tr w:rsidR="00F01B3E" w:rsidRPr="00580DD8" w:rsidTr="00580DD8">
        <w:trPr>
          <w:trHeight w:val="725"/>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Мамлакатлар</w:t>
            </w:r>
          </w:p>
        </w:tc>
        <w:tc>
          <w:tcPr>
            <w:tcW w:w="253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Санитар ва фитосанитар чора-тадбирлар</w:t>
            </w:r>
          </w:p>
        </w:tc>
        <w:tc>
          <w:tcPr>
            <w:tcW w:w="1832"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Савдога техник  тўсиқлар</w:t>
            </w:r>
          </w:p>
        </w:tc>
        <w:tc>
          <w:tcPr>
            <w:tcW w:w="1129"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Махсус  тўсиқлар</w:t>
            </w:r>
          </w:p>
        </w:tc>
        <w:tc>
          <w:tcPr>
            <w:tcW w:w="1135"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Миқдорий  чекловлар</w:t>
            </w:r>
          </w:p>
        </w:tc>
        <w:tc>
          <w:tcPr>
            <w:tcW w:w="1195"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Тариф  квоталари</w:t>
            </w:r>
          </w:p>
        </w:tc>
      </w:tr>
      <w:tr w:rsidR="00F01B3E" w:rsidRPr="00580DD8" w:rsidTr="00580DD8">
        <w:trPr>
          <w:trHeight w:val="264"/>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w:t>
            </w:r>
          </w:p>
        </w:tc>
        <w:tc>
          <w:tcPr>
            <w:tcW w:w="2530"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2</w:t>
            </w:r>
          </w:p>
        </w:tc>
        <w:tc>
          <w:tcPr>
            <w:tcW w:w="1832"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4</w:t>
            </w:r>
          </w:p>
        </w:tc>
        <w:tc>
          <w:tcPr>
            <w:tcW w:w="1135"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5</w:t>
            </w:r>
          </w:p>
        </w:tc>
        <w:tc>
          <w:tcPr>
            <w:tcW w:w="1195" w:type="dxa"/>
            <w:tcBorders>
              <w:top w:val="single" w:sz="4" w:space="0" w:color="000000"/>
              <w:left w:val="single" w:sz="4" w:space="0" w:color="000000"/>
              <w:bottom w:val="single" w:sz="4" w:space="0" w:color="000000"/>
              <w:right w:val="single" w:sz="4" w:space="0" w:color="000000"/>
            </w:tcBorders>
            <w:shd w:val="clear" w:color="auto" w:fill="BDD6EE"/>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6</w:t>
            </w:r>
          </w:p>
        </w:tc>
      </w:tr>
      <w:tr w:rsidR="00F01B3E" w:rsidRPr="00580DD8" w:rsidTr="00580DD8">
        <w:trPr>
          <w:trHeight w:val="310"/>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Австралия</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411</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203</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122</w:t>
            </w: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2</w:t>
            </w:r>
          </w:p>
        </w:tc>
      </w:tr>
      <w:tr w:rsidR="00F01B3E" w:rsidRPr="00580DD8" w:rsidTr="00580DD8">
        <w:trPr>
          <w:trHeight w:val="310"/>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Хитой</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1192</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1179</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21</w:t>
            </w: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10</w:t>
            </w:r>
          </w:p>
        </w:tc>
      </w:tr>
      <w:tr w:rsidR="00F01B3E" w:rsidRPr="00580DD8" w:rsidTr="00580DD8">
        <w:trPr>
          <w:trHeight w:val="310"/>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Гонконг</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40</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78</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103</w:t>
            </w: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r>
      <w:tr w:rsidR="00F01B3E" w:rsidRPr="00580DD8" w:rsidTr="00580DD8">
        <w:trPr>
          <w:trHeight w:val="310"/>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Ҳиндистон</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163</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101</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59</w:t>
            </w: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3</w:t>
            </w:r>
          </w:p>
        </w:tc>
      </w:tr>
      <w:tr w:rsidR="00F01B3E" w:rsidRPr="00580DD8" w:rsidTr="00580DD8">
        <w:trPr>
          <w:trHeight w:val="311"/>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Индонезия</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114</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113</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2</w:t>
            </w:r>
          </w:p>
        </w:tc>
      </w:tr>
      <w:tr w:rsidR="00F01B3E" w:rsidRPr="00580DD8" w:rsidTr="00580DD8">
        <w:trPr>
          <w:trHeight w:val="311"/>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Япония</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498</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775</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57</w:t>
            </w: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42</w:t>
            </w: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18</w:t>
            </w:r>
          </w:p>
        </w:tc>
      </w:tr>
      <w:tr w:rsidR="00F01B3E" w:rsidRPr="00580DD8" w:rsidTr="00580DD8">
        <w:trPr>
          <w:trHeight w:val="469"/>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Корея</w:t>
            </w:r>
          </w:p>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Республикаси</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554</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798</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39</w:t>
            </w: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92</w:t>
            </w: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67</w:t>
            </w:r>
          </w:p>
        </w:tc>
      </w:tr>
      <w:tr w:rsidR="00F01B3E" w:rsidRPr="00580DD8" w:rsidTr="00580DD8">
        <w:trPr>
          <w:trHeight w:val="311"/>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Макао</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19</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6</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10</w:t>
            </w: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r>
      <w:tr w:rsidR="00F01B3E" w:rsidRPr="00580DD8" w:rsidTr="00580DD8">
        <w:trPr>
          <w:trHeight w:val="308"/>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Малайзия</w:t>
            </w:r>
          </w:p>
        </w:tc>
        <w:tc>
          <w:tcPr>
            <w:tcW w:w="25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37</w:t>
            </w:r>
          </w:p>
        </w:tc>
        <w:tc>
          <w:tcPr>
            <w:tcW w:w="18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229</w:t>
            </w:r>
          </w:p>
        </w:tc>
        <w:tc>
          <w:tcPr>
            <w:tcW w:w="112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3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p>
        </w:tc>
        <w:tc>
          <w:tcPr>
            <w:tcW w:w="119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F01B3E" w:rsidRPr="00580DD8" w:rsidRDefault="00F01B3E" w:rsidP="00580DD8">
            <w:pPr>
              <w:jc w:val="center"/>
              <w:rPr>
                <w:rFonts w:ascii="Times New Roman" w:eastAsia="Times New Roman" w:hAnsi="Times New Roman" w:cs="Times New Roman"/>
                <w:color w:val="000000"/>
                <w:sz w:val="28"/>
                <w:szCs w:val="28"/>
              </w:rPr>
            </w:pPr>
            <w:r w:rsidRPr="00580DD8">
              <w:rPr>
                <w:rFonts w:ascii="Times New Roman" w:eastAsia="Times New Roman" w:hAnsi="Times New Roman" w:cs="Times New Roman"/>
                <w:color w:val="000000"/>
                <w:sz w:val="28"/>
                <w:szCs w:val="28"/>
              </w:rPr>
              <w:t>13</w:t>
            </w:r>
          </w:p>
        </w:tc>
      </w:tr>
    </w:tbl>
    <w:p w:rsidR="00580DD8" w:rsidRDefault="00580DD8" w:rsidP="00580DD8">
      <w:pPr>
        <w:spacing w:after="0" w:line="240" w:lineRule="auto"/>
        <w:ind w:left="-1276" w:firstLine="709"/>
        <w:jc w:val="both"/>
        <w:rPr>
          <w:rFonts w:ascii="Times New Roman" w:eastAsia="Times New Roman" w:hAnsi="Times New Roman" w:cs="Times New Roman"/>
          <w:color w:val="000000"/>
          <w:sz w:val="28"/>
          <w:szCs w:val="28"/>
          <w:lang w:eastAsia="ru-RU"/>
        </w:rPr>
      </w:pP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Манба: </w:t>
      </w:r>
      <w:hyperlink r:id="rId10">
        <w:r w:rsidRPr="00580DD8">
          <w:rPr>
            <w:rFonts w:ascii="Times New Roman" w:eastAsia="Times New Roman" w:hAnsi="Times New Roman" w:cs="Times New Roman"/>
            <w:color w:val="000000"/>
            <w:sz w:val="28"/>
            <w:szCs w:val="28"/>
            <w:lang w:eastAsia="ru-RU"/>
          </w:rPr>
          <w:t>https://i</w:t>
        </w:r>
      </w:hyperlink>
      <w:hyperlink r:id="rId11">
        <w:r w:rsidRPr="00580DD8">
          <w:rPr>
            <w:rFonts w:ascii="Times New Roman" w:eastAsia="Times New Roman" w:hAnsi="Times New Roman" w:cs="Times New Roman"/>
            <w:color w:val="000000"/>
            <w:sz w:val="28"/>
            <w:szCs w:val="28"/>
            <w:lang w:eastAsia="ru-RU"/>
          </w:rPr>
          <w:t>-</w:t>
        </w:r>
      </w:hyperlink>
      <w:hyperlink r:id="rId12">
        <w:r w:rsidRPr="00580DD8">
          <w:rPr>
            <w:rFonts w:ascii="Times New Roman" w:eastAsia="Times New Roman" w:hAnsi="Times New Roman" w:cs="Times New Roman"/>
            <w:color w:val="000000"/>
            <w:sz w:val="28"/>
            <w:szCs w:val="28"/>
            <w:lang w:eastAsia="ru-RU"/>
          </w:rPr>
          <w:t>tip.wto.org/goods/Forms/ProductView</w:t>
        </w:r>
      </w:hyperlink>
      <w:hyperlink r:id="rId13">
        <w:r w:rsidRPr="00580DD8">
          <w:rPr>
            <w:rFonts w:ascii="Times New Roman" w:eastAsia="Times New Roman" w:hAnsi="Times New Roman" w:cs="Times New Roman"/>
            <w:color w:val="000000"/>
            <w:sz w:val="28"/>
            <w:szCs w:val="28"/>
            <w:lang w:eastAsia="ru-RU"/>
          </w:rPr>
          <w:t xml:space="preserve"> </w:t>
        </w:r>
      </w:hyperlink>
      <w:r w:rsidRPr="00580DD8">
        <w:rPr>
          <w:rFonts w:ascii="Times New Roman" w:eastAsia="Times New Roman" w:hAnsi="Times New Roman" w:cs="Times New Roman"/>
          <w:color w:val="000000"/>
          <w:sz w:val="28"/>
          <w:szCs w:val="28"/>
          <w:lang w:eastAsia="ru-RU"/>
        </w:rPr>
        <w:t xml:space="preserve">маълумотлари асосида тузилган.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Ташқи савдо сиёсати пухта ўйланган давлат сиёсати, давлатни ривожлантиришда, ташқи иқтисодий алоқаларни асосий таъсирчан омилларидан бирига айлантиради. Бу сиёсат Япониянинг миллий манфаатларини ҳисобга олган ҳолда жаҳон хўжалигида уни йирик халқаро иқтисодий, илмий-техникавий ва молиявий савдо марказига, жаҳон иқтисодиётига қўшилиши унинг салмоқли қатнашчисига айлантирди. Халқаро савдони давлат томонидан тартибга солинишида маъмурий-ҳуқуқий, иқтисодий ва норасмий каби бир-бирини тўлдирувчи </w:t>
      </w:r>
      <w:proofErr w:type="gramStart"/>
      <w:r w:rsidRPr="00580DD8">
        <w:rPr>
          <w:rFonts w:ascii="Times New Roman" w:eastAsia="Times New Roman" w:hAnsi="Times New Roman" w:cs="Times New Roman"/>
          <w:color w:val="000000"/>
          <w:sz w:val="28"/>
          <w:szCs w:val="28"/>
          <w:lang w:eastAsia="ru-RU"/>
        </w:rPr>
        <w:t>услублардан  кенг</w:t>
      </w:r>
      <w:proofErr w:type="gramEnd"/>
      <w:r w:rsidRPr="00580DD8">
        <w:rPr>
          <w:rFonts w:ascii="Times New Roman" w:eastAsia="Times New Roman" w:hAnsi="Times New Roman" w:cs="Times New Roman"/>
          <w:color w:val="000000"/>
          <w:sz w:val="28"/>
          <w:szCs w:val="28"/>
          <w:lang w:eastAsia="ru-RU"/>
        </w:rPr>
        <w:t xml:space="preserve"> фойдаланилади.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Ташқи савдо сиёсатини амалга оширишда Япония кенг ҳуқуқий норматив базага таянади. Қонуний ва ҳуқуқий-маъмурий тартибга солиш тизими устуворлик асосида намоён бўлиб, уни валюта алмашиш ва ташқи савдо тўғрисидаги қонун, давлатнинг умумий тартибга солиш орқали амалга оширади. Бу қонунда Халқаро Валюта Фонди, Бутунжаҳон Савдо ташкилоти каби халқаро ташкилотларнинг кодексидан асосий тамойиллар – савдони </w:t>
      </w:r>
      <w:proofErr w:type="gramStart"/>
      <w:r w:rsidRPr="00580DD8">
        <w:rPr>
          <w:rFonts w:ascii="Times New Roman" w:eastAsia="Times New Roman" w:hAnsi="Times New Roman" w:cs="Times New Roman"/>
          <w:color w:val="000000"/>
          <w:sz w:val="28"/>
          <w:szCs w:val="28"/>
          <w:lang w:eastAsia="ru-RU"/>
        </w:rPr>
        <w:t>эркинлаштириш  ҳақидаги</w:t>
      </w:r>
      <w:proofErr w:type="gramEnd"/>
      <w:r w:rsidRPr="00580DD8">
        <w:rPr>
          <w:rFonts w:ascii="Times New Roman" w:eastAsia="Times New Roman" w:hAnsi="Times New Roman" w:cs="Times New Roman"/>
          <w:color w:val="000000"/>
          <w:sz w:val="28"/>
          <w:szCs w:val="28"/>
          <w:lang w:eastAsia="ru-RU"/>
        </w:rPr>
        <w:t xml:space="preserve">  халқаро шартномалар, эркин ва ҳар томонлама савдо тамойиллари мавжудлиги туфайли эркин деб ҳисоблаш мумкин. Эркин ташқи иқтисодий фаолият принципидан келиб чиқиб, оддий ҳолларда фақат минимал даражада давлат назоратини амалга оширади.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Дунёнинг турли мамлакатлари ўз савдо сиёсатларини амалга ошириш учун турли дастаклардан фойдаланадилар. Нотариф чеклашларнинг ўртача даражасига кўра, Япония юқори даражада ривожланган мамлакат бўлиб, постиндустриал давлат ҳисобланади. Автомобиль, кема, маиший техника, саноат роботлари, дастгоҳлар ишлаб чиқариш ва балиқ овлаш бўйича дунёда етакчи ўринда туради. Япония дунёнинг аксарият мамлакатлари билан ташқи савдони йўлга қўйган.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mc:AlternateContent>
          <mc:Choice Requires="wpg">
            <w:drawing>
              <wp:inline distT="0" distB="0" distL="0" distR="0" wp14:anchorId="0116BDD7" wp14:editId="607DA3A4">
                <wp:extent cx="5009108" cy="1785733"/>
                <wp:effectExtent l="0" t="0" r="0" b="0"/>
                <wp:docPr id="14179" name="Group 14179"/>
                <wp:cNvGraphicFramePr/>
                <a:graphic xmlns:a="http://schemas.openxmlformats.org/drawingml/2006/main">
                  <a:graphicData uri="http://schemas.microsoft.com/office/word/2010/wordprocessingGroup">
                    <wpg:wgp>
                      <wpg:cNvGrpSpPr/>
                      <wpg:grpSpPr>
                        <a:xfrm>
                          <a:off x="0" y="0"/>
                          <a:ext cx="5009108" cy="1785733"/>
                          <a:chOff x="0" y="0"/>
                          <a:chExt cx="5009108" cy="1785733"/>
                        </a:xfrm>
                      </wpg:grpSpPr>
                      <wps:wsp>
                        <wps:cNvPr id="15816" name="Shape 15816"/>
                        <wps:cNvSpPr/>
                        <wps:spPr>
                          <a:xfrm>
                            <a:off x="2067720" y="1245986"/>
                            <a:ext cx="57041" cy="123177"/>
                          </a:xfrm>
                          <a:custGeom>
                            <a:avLst/>
                            <a:gdLst/>
                            <a:ahLst/>
                            <a:cxnLst/>
                            <a:rect l="0" t="0" r="0" b="0"/>
                            <a:pathLst>
                              <a:path w="57041" h="123177">
                                <a:moveTo>
                                  <a:pt x="0" y="0"/>
                                </a:moveTo>
                                <a:lnTo>
                                  <a:pt x="57041" y="0"/>
                                </a:lnTo>
                                <a:lnTo>
                                  <a:pt x="57041" y="123177"/>
                                </a:lnTo>
                                <a:lnTo>
                                  <a:pt x="0" y="123177"/>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817" name="Shape 15817"/>
                        <wps:cNvSpPr/>
                        <wps:spPr>
                          <a:xfrm>
                            <a:off x="2067720" y="1037533"/>
                            <a:ext cx="123588" cy="123177"/>
                          </a:xfrm>
                          <a:custGeom>
                            <a:avLst/>
                            <a:gdLst/>
                            <a:ahLst/>
                            <a:cxnLst/>
                            <a:rect l="0" t="0" r="0" b="0"/>
                            <a:pathLst>
                              <a:path w="123588" h="123177">
                                <a:moveTo>
                                  <a:pt x="0" y="0"/>
                                </a:moveTo>
                                <a:lnTo>
                                  <a:pt x="123588" y="0"/>
                                </a:lnTo>
                                <a:lnTo>
                                  <a:pt x="123588" y="123177"/>
                                </a:lnTo>
                                <a:lnTo>
                                  <a:pt x="0" y="123177"/>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818" name="Shape 15818"/>
                        <wps:cNvSpPr/>
                        <wps:spPr>
                          <a:xfrm>
                            <a:off x="2067720" y="819592"/>
                            <a:ext cx="171122" cy="123189"/>
                          </a:xfrm>
                          <a:custGeom>
                            <a:avLst/>
                            <a:gdLst/>
                            <a:ahLst/>
                            <a:cxnLst/>
                            <a:rect l="0" t="0" r="0" b="0"/>
                            <a:pathLst>
                              <a:path w="171122" h="123189">
                                <a:moveTo>
                                  <a:pt x="0" y="0"/>
                                </a:moveTo>
                                <a:lnTo>
                                  <a:pt x="171122" y="0"/>
                                </a:lnTo>
                                <a:lnTo>
                                  <a:pt x="171122" y="123189"/>
                                </a:lnTo>
                                <a:lnTo>
                                  <a:pt x="0" y="123189"/>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819" name="Shape 15819"/>
                        <wps:cNvSpPr/>
                        <wps:spPr>
                          <a:xfrm>
                            <a:off x="2067720" y="601664"/>
                            <a:ext cx="1454534" cy="132652"/>
                          </a:xfrm>
                          <a:custGeom>
                            <a:avLst/>
                            <a:gdLst/>
                            <a:ahLst/>
                            <a:cxnLst/>
                            <a:rect l="0" t="0" r="0" b="0"/>
                            <a:pathLst>
                              <a:path w="1454534" h="132652">
                                <a:moveTo>
                                  <a:pt x="0" y="0"/>
                                </a:moveTo>
                                <a:lnTo>
                                  <a:pt x="1454534" y="0"/>
                                </a:lnTo>
                                <a:lnTo>
                                  <a:pt x="1454534" y="132652"/>
                                </a:lnTo>
                                <a:lnTo>
                                  <a:pt x="0" y="132652"/>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820" name="Shape 15820"/>
                        <wps:cNvSpPr/>
                        <wps:spPr>
                          <a:xfrm>
                            <a:off x="2067720" y="393262"/>
                            <a:ext cx="2262609" cy="123126"/>
                          </a:xfrm>
                          <a:custGeom>
                            <a:avLst/>
                            <a:gdLst/>
                            <a:ahLst/>
                            <a:cxnLst/>
                            <a:rect l="0" t="0" r="0" b="0"/>
                            <a:pathLst>
                              <a:path w="2262609" h="123126">
                                <a:moveTo>
                                  <a:pt x="0" y="0"/>
                                </a:moveTo>
                                <a:lnTo>
                                  <a:pt x="2262609" y="0"/>
                                </a:lnTo>
                                <a:lnTo>
                                  <a:pt x="2262609" y="123126"/>
                                </a:lnTo>
                                <a:lnTo>
                                  <a:pt x="0" y="12312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821" name="Shape 15821"/>
                        <wps:cNvSpPr/>
                        <wps:spPr>
                          <a:xfrm>
                            <a:off x="2067720" y="175334"/>
                            <a:ext cx="28520" cy="123177"/>
                          </a:xfrm>
                          <a:custGeom>
                            <a:avLst/>
                            <a:gdLst/>
                            <a:ahLst/>
                            <a:cxnLst/>
                            <a:rect l="0" t="0" r="0" b="0"/>
                            <a:pathLst>
                              <a:path w="28520" h="123177">
                                <a:moveTo>
                                  <a:pt x="0" y="0"/>
                                </a:moveTo>
                                <a:lnTo>
                                  <a:pt x="28520" y="0"/>
                                </a:lnTo>
                                <a:lnTo>
                                  <a:pt x="28520" y="123177"/>
                                </a:lnTo>
                                <a:lnTo>
                                  <a:pt x="0" y="123177"/>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75" name="Shape 1575"/>
                        <wps:cNvSpPr/>
                        <wps:spPr>
                          <a:xfrm>
                            <a:off x="2072537" y="132633"/>
                            <a:ext cx="0" cy="1279168"/>
                          </a:xfrm>
                          <a:custGeom>
                            <a:avLst/>
                            <a:gdLst/>
                            <a:ahLst/>
                            <a:cxnLst/>
                            <a:rect l="0" t="0" r="0" b="0"/>
                            <a:pathLst>
                              <a:path h="1279168">
                                <a:moveTo>
                                  <a:pt x="0" y="1279168"/>
                                </a:moveTo>
                                <a:lnTo>
                                  <a:pt x="0" y="0"/>
                                </a:lnTo>
                              </a:path>
                            </a:pathLst>
                          </a:custGeom>
                          <a:ln w="9475" cap="flat">
                            <a:round/>
                          </a:ln>
                        </wps:spPr>
                        <wps:style>
                          <a:lnRef idx="1">
                            <a:srgbClr val="D9D9D9"/>
                          </a:lnRef>
                          <a:fillRef idx="0">
                            <a:srgbClr val="000000">
                              <a:alpha val="0"/>
                            </a:srgbClr>
                          </a:fillRef>
                          <a:effectRef idx="0">
                            <a:scrgbClr r="0" g="0" b="0"/>
                          </a:effectRef>
                          <a:fontRef idx="none"/>
                        </wps:style>
                        <wps:bodyPr/>
                      </wps:wsp>
                      <wps:wsp>
                        <wps:cNvPr id="1576" name="Rectangle 1576"/>
                        <wps:cNvSpPr/>
                        <wps:spPr>
                          <a:xfrm>
                            <a:off x="2204618" y="1266925"/>
                            <a:ext cx="146047" cy="154849"/>
                          </a:xfrm>
                          <a:prstGeom prst="rect">
                            <a:avLst/>
                          </a:prstGeom>
                          <a:ln>
                            <a:noFill/>
                          </a:ln>
                        </wps:spPr>
                        <wps:txbx>
                          <w:txbxContent>
                            <w:p w:rsidR="00F01B3E" w:rsidRDefault="00F01B3E" w:rsidP="00F01B3E">
                              <w:r>
                                <w:rPr>
                                  <w:rFonts w:ascii="Times New Roman" w:eastAsia="Times New Roman" w:hAnsi="Times New Roman" w:cs="Times New Roman"/>
                                  <w:b/>
                                  <w:sz w:val="17"/>
                                </w:rPr>
                                <w:t>18</w:t>
                              </w:r>
                            </w:p>
                          </w:txbxContent>
                        </wps:txbx>
                        <wps:bodyPr horzOverflow="overflow" vert="horz" lIns="0" tIns="0" rIns="0" bIns="0" rtlCol="0">
                          <a:noAutofit/>
                        </wps:bodyPr>
                      </wps:wsp>
                      <wps:wsp>
                        <wps:cNvPr id="1577" name="Rectangle 1577"/>
                        <wps:cNvSpPr/>
                        <wps:spPr>
                          <a:xfrm>
                            <a:off x="2274714" y="1050598"/>
                            <a:ext cx="146670" cy="155314"/>
                          </a:xfrm>
                          <a:prstGeom prst="rect">
                            <a:avLst/>
                          </a:prstGeom>
                          <a:ln>
                            <a:noFill/>
                          </a:ln>
                        </wps:spPr>
                        <wps:txbx>
                          <w:txbxContent>
                            <w:p w:rsidR="00F01B3E" w:rsidRDefault="00F01B3E" w:rsidP="00F01B3E">
                              <w:r>
                                <w:rPr>
                                  <w:rFonts w:ascii="Times New Roman" w:eastAsia="Times New Roman" w:hAnsi="Times New Roman" w:cs="Times New Roman"/>
                                  <w:b/>
                                  <w:sz w:val="17"/>
                                </w:rPr>
                                <w:t>42</w:t>
                              </w:r>
                            </w:p>
                          </w:txbxContent>
                        </wps:txbx>
                        <wps:bodyPr horzOverflow="overflow" vert="horz" lIns="0" tIns="0" rIns="0" bIns="0" rtlCol="0">
                          <a:noAutofit/>
                        </wps:bodyPr>
                      </wps:wsp>
                      <wps:wsp>
                        <wps:cNvPr id="1578" name="Rectangle 1578"/>
                        <wps:cNvSpPr/>
                        <wps:spPr>
                          <a:xfrm>
                            <a:off x="2318699" y="835163"/>
                            <a:ext cx="146047" cy="154849"/>
                          </a:xfrm>
                          <a:prstGeom prst="rect">
                            <a:avLst/>
                          </a:prstGeom>
                          <a:ln>
                            <a:noFill/>
                          </a:ln>
                        </wps:spPr>
                        <wps:txbx>
                          <w:txbxContent>
                            <w:p w:rsidR="00F01B3E" w:rsidRDefault="00F01B3E" w:rsidP="00F01B3E">
                              <w:r>
                                <w:rPr>
                                  <w:rFonts w:ascii="Times New Roman" w:eastAsia="Times New Roman" w:hAnsi="Times New Roman" w:cs="Times New Roman"/>
                                  <w:b/>
                                  <w:sz w:val="17"/>
                                </w:rPr>
                                <w:t>57</w:t>
                              </w:r>
                            </w:p>
                          </w:txbxContent>
                        </wps:txbx>
                        <wps:bodyPr horzOverflow="overflow" vert="horz" lIns="0" tIns="0" rIns="0" bIns="0" rtlCol="0">
                          <a:noAutofit/>
                        </wps:bodyPr>
                      </wps:wsp>
                      <wps:wsp>
                        <wps:cNvPr id="1579" name="Rectangle 1579"/>
                        <wps:cNvSpPr/>
                        <wps:spPr>
                          <a:xfrm>
                            <a:off x="3605661" y="618848"/>
                            <a:ext cx="222113" cy="155314"/>
                          </a:xfrm>
                          <a:prstGeom prst="rect">
                            <a:avLst/>
                          </a:prstGeom>
                          <a:ln>
                            <a:noFill/>
                          </a:ln>
                        </wps:spPr>
                        <wps:txbx>
                          <w:txbxContent>
                            <w:p w:rsidR="00F01B3E" w:rsidRDefault="00F01B3E" w:rsidP="00F01B3E">
                              <w:r>
                                <w:rPr>
                                  <w:rFonts w:ascii="Times New Roman" w:eastAsia="Times New Roman" w:hAnsi="Times New Roman" w:cs="Times New Roman"/>
                                  <w:b/>
                                  <w:sz w:val="17"/>
                                </w:rPr>
                                <w:t>498</w:t>
                              </w:r>
                            </w:p>
                          </w:txbxContent>
                        </wps:txbx>
                        <wps:bodyPr horzOverflow="overflow" vert="horz" lIns="0" tIns="0" rIns="0" bIns="0" rtlCol="0">
                          <a:noAutofit/>
                        </wps:bodyPr>
                      </wps:wsp>
                      <wps:wsp>
                        <wps:cNvPr id="1580" name="Rectangle 1580"/>
                        <wps:cNvSpPr/>
                        <wps:spPr>
                          <a:xfrm>
                            <a:off x="4415890" y="403413"/>
                            <a:ext cx="221919" cy="154847"/>
                          </a:xfrm>
                          <a:prstGeom prst="rect">
                            <a:avLst/>
                          </a:prstGeom>
                          <a:ln>
                            <a:noFill/>
                          </a:ln>
                        </wps:spPr>
                        <wps:txbx>
                          <w:txbxContent>
                            <w:p w:rsidR="00F01B3E" w:rsidRDefault="00F01B3E" w:rsidP="00F01B3E">
                              <w:r>
                                <w:rPr>
                                  <w:rFonts w:ascii="Times New Roman" w:eastAsia="Times New Roman" w:hAnsi="Times New Roman" w:cs="Times New Roman"/>
                                  <w:b/>
                                  <w:sz w:val="17"/>
                                </w:rPr>
                                <w:t>775</w:t>
                              </w:r>
                            </w:p>
                          </w:txbxContent>
                        </wps:txbx>
                        <wps:bodyPr horzOverflow="overflow" vert="horz" lIns="0" tIns="0" rIns="0" bIns="0" rtlCol="0">
                          <a:noAutofit/>
                        </wps:bodyPr>
                      </wps:wsp>
                      <wps:wsp>
                        <wps:cNvPr id="1581" name="Rectangle 1581"/>
                        <wps:cNvSpPr/>
                        <wps:spPr>
                          <a:xfrm>
                            <a:off x="2175464" y="187085"/>
                            <a:ext cx="70385" cy="155313"/>
                          </a:xfrm>
                          <a:prstGeom prst="rect">
                            <a:avLst/>
                          </a:prstGeom>
                          <a:ln>
                            <a:noFill/>
                          </a:ln>
                        </wps:spPr>
                        <wps:txbx>
                          <w:txbxContent>
                            <w:p w:rsidR="00F01B3E" w:rsidRDefault="00F01B3E" w:rsidP="00F01B3E">
                              <w:r>
                                <w:rPr>
                                  <w:rFonts w:ascii="Times New Roman" w:eastAsia="Times New Roman" w:hAnsi="Times New Roman" w:cs="Times New Roman"/>
                                  <w:b/>
                                  <w:sz w:val="17"/>
                                </w:rPr>
                                <w:t>7</w:t>
                              </w:r>
                            </w:p>
                          </w:txbxContent>
                        </wps:txbx>
                        <wps:bodyPr horzOverflow="overflow" vert="horz" lIns="0" tIns="0" rIns="0" bIns="0" rtlCol="0">
                          <a:noAutofit/>
                        </wps:bodyPr>
                      </wps:wsp>
                      <wps:wsp>
                        <wps:cNvPr id="1582" name="Rectangle 1582"/>
                        <wps:cNvSpPr/>
                        <wps:spPr>
                          <a:xfrm>
                            <a:off x="2051242" y="1502660"/>
                            <a:ext cx="76707" cy="169264"/>
                          </a:xfrm>
                          <a:prstGeom prst="rect">
                            <a:avLst/>
                          </a:prstGeom>
                          <a:ln>
                            <a:noFill/>
                          </a:ln>
                        </wps:spPr>
                        <wps:txbx>
                          <w:txbxContent>
                            <w:p w:rsidR="00F01B3E" w:rsidRDefault="00F01B3E" w:rsidP="00F01B3E">
                              <w:r>
                                <w:rPr>
                                  <w:color w:val="595959"/>
                                  <w:sz w:val="18"/>
                                </w:rPr>
                                <w:t>0</w:t>
                              </w:r>
                            </w:p>
                          </w:txbxContent>
                        </wps:txbx>
                        <wps:bodyPr horzOverflow="overflow" vert="horz" lIns="0" tIns="0" rIns="0" bIns="0" rtlCol="0">
                          <a:noAutofit/>
                        </wps:bodyPr>
                      </wps:wsp>
                      <wps:wsp>
                        <wps:cNvPr id="1583" name="Rectangle 1583"/>
                        <wps:cNvSpPr/>
                        <wps:spPr>
                          <a:xfrm>
                            <a:off x="2286629" y="1502660"/>
                            <a:ext cx="228435" cy="169264"/>
                          </a:xfrm>
                          <a:prstGeom prst="rect">
                            <a:avLst/>
                          </a:prstGeom>
                          <a:ln>
                            <a:noFill/>
                          </a:ln>
                        </wps:spPr>
                        <wps:txbx>
                          <w:txbxContent>
                            <w:p w:rsidR="00F01B3E" w:rsidRDefault="00F01B3E" w:rsidP="00F01B3E">
                              <w:r>
                                <w:rPr>
                                  <w:color w:val="595959"/>
                                  <w:sz w:val="18"/>
                                </w:rPr>
                                <w:t>100</w:t>
                              </w:r>
                            </w:p>
                          </w:txbxContent>
                        </wps:txbx>
                        <wps:bodyPr horzOverflow="overflow" vert="horz" lIns="0" tIns="0" rIns="0" bIns="0" rtlCol="0">
                          <a:noAutofit/>
                        </wps:bodyPr>
                      </wps:wsp>
                      <wps:wsp>
                        <wps:cNvPr id="1584" name="Rectangle 1584"/>
                        <wps:cNvSpPr/>
                        <wps:spPr>
                          <a:xfrm>
                            <a:off x="2579184" y="1502660"/>
                            <a:ext cx="228435" cy="169264"/>
                          </a:xfrm>
                          <a:prstGeom prst="rect">
                            <a:avLst/>
                          </a:prstGeom>
                          <a:ln>
                            <a:noFill/>
                          </a:ln>
                        </wps:spPr>
                        <wps:txbx>
                          <w:txbxContent>
                            <w:p w:rsidR="00F01B3E" w:rsidRDefault="00F01B3E" w:rsidP="00F01B3E">
                              <w:r>
                                <w:rPr>
                                  <w:color w:val="595959"/>
                                  <w:sz w:val="18"/>
                                </w:rPr>
                                <w:t>200</w:t>
                              </w:r>
                            </w:p>
                          </w:txbxContent>
                        </wps:txbx>
                        <wps:bodyPr horzOverflow="overflow" vert="horz" lIns="0" tIns="0" rIns="0" bIns="0" rtlCol="0">
                          <a:noAutofit/>
                        </wps:bodyPr>
                      </wps:wsp>
                      <wps:wsp>
                        <wps:cNvPr id="1585" name="Rectangle 1585"/>
                        <wps:cNvSpPr/>
                        <wps:spPr>
                          <a:xfrm>
                            <a:off x="2871739" y="1502660"/>
                            <a:ext cx="229278" cy="169264"/>
                          </a:xfrm>
                          <a:prstGeom prst="rect">
                            <a:avLst/>
                          </a:prstGeom>
                          <a:ln>
                            <a:noFill/>
                          </a:ln>
                        </wps:spPr>
                        <wps:txbx>
                          <w:txbxContent>
                            <w:p w:rsidR="00F01B3E" w:rsidRDefault="00F01B3E" w:rsidP="00F01B3E">
                              <w:r>
                                <w:rPr>
                                  <w:color w:val="595959"/>
                                  <w:sz w:val="18"/>
                                </w:rPr>
                                <w:t>300</w:t>
                              </w:r>
                            </w:p>
                          </w:txbxContent>
                        </wps:txbx>
                        <wps:bodyPr horzOverflow="overflow" vert="horz" lIns="0" tIns="0" rIns="0" bIns="0" rtlCol="0">
                          <a:noAutofit/>
                        </wps:bodyPr>
                      </wps:wsp>
                      <wps:wsp>
                        <wps:cNvPr id="1586" name="Rectangle 1586"/>
                        <wps:cNvSpPr/>
                        <wps:spPr>
                          <a:xfrm>
                            <a:off x="3164166" y="1502660"/>
                            <a:ext cx="229278" cy="169264"/>
                          </a:xfrm>
                          <a:prstGeom prst="rect">
                            <a:avLst/>
                          </a:prstGeom>
                          <a:ln>
                            <a:noFill/>
                          </a:ln>
                        </wps:spPr>
                        <wps:txbx>
                          <w:txbxContent>
                            <w:p w:rsidR="00F01B3E" w:rsidRDefault="00F01B3E" w:rsidP="00F01B3E">
                              <w:r>
                                <w:rPr>
                                  <w:color w:val="595959"/>
                                  <w:sz w:val="18"/>
                                </w:rPr>
                                <w:t>400</w:t>
                              </w:r>
                            </w:p>
                          </w:txbxContent>
                        </wps:txbx>
                        <wps:bodyPr horzOverflow="overflow" vert="horz" lIns="0" tIns="0" rIns="0" bIns="0" rtlCol="0">
                          <a:noAutofit/>
                        </wps:bodyPr>
                      </wps:wsp>
                      <wps:wsp>
                        <wps:cNvPr id="1587" name="Rectangle 1587"/>
                        <wps:cNvSpPr/>
                        <wps:spPr>
                          <a:xfrm>
                            <a:off x="3456721" y="1502660"/>
                            <a:ext cx="229278" cy="169264"/>
                          </a:xfrm>
                          <a:prstGeom prst="rect">
                            <a:avLst/>
                          </a:prstGeom>
                          <a:ln>
                            <a:noFill/>
                          </a:ln>
                        </wps:spPr>
                        <wps:txbx>
                          <w:txbxContent>
                            <w:p w:rsidR="00F01B3E" w:rsidRDefault="00F01B3E" w:rsidP="00F01B3E">
                              <w:r>
                                <w:rPr>
                                  <w:color w:val="595959"/>
                                  <w:sz w:val="18"/>
                                </w:rPr>
                                <w:t>500</w:t>
                              </w:r>
                            </w:p>
                          </w:txbxContent>
                        </wps:txbx>
                        <wps:bodyPr horzOverflow="overflow" vert="horz" lIns="0" tIns="0" rIns="0" bIns="0" rtlCol="0">
                          <a:noAutofit/>
                        </wps:bodyPr>
                      </wps:wsp>
                      <wps:wsp>
                        <wps:cNvPr id="1588" name="Rectangle 1588"/>
                        <wps:cNvSpPr/>
                        <wps:spPr>
                          <a:xfrm>
                            <a:off x="3749149" y="1502660"/>
                            <a:ext cx="229278" cy="169264"/>
                          </a:xfrm>
                          <a:prstGeom prst="rect">
                            <a:avLst/>
                          </a:prstGeom>
                          <a:ln>
                            <a:noFill/>
                          </a:ln>
                        </wps:spPr>
                        <wps:txbx>
                          <w:txbxContent>
                            <w:p w:rsidR="00F01B3E" w:rsidRDefault="00F01B3E" w:rsidP="00F01B3E">
                              <w:r>
                                <w:rPr>
                                  <w:color w:val="595959"/>
                                  <w:sz w:val="18"/>
                                </w:rPr>
                                <w:t>600</w:t>
                              </w:r>
                            </w:p>
                          </w:txbxContent>
                        </wps:txbx>
                        <wps:bodyPr horzOverflow="overflow" vert="horz" lIns="0" tIns="0" rIns="0" bIns="0" rtlCol="0">
                          <a:noAutofit/>
                        </wps:bodyPr>
                      </wps:wsp>
                      <wps:wsp>
                        <wps:cNvPr id="1589" name="Rectangle 1589"/>
                        <wps:cNvSpPr/>
                        <wps:spPr>
                          <a:xfrm>
                            <a:off x="4041957" y="1502660"/>
                            <a:ext cx="228435" cy="169264"/>
                          </a:xfrm>
                          <a:prstGeom prst="rect">
                            <a:avLst/>
                          </a:prstGeom>
                          <a:ln>
                            <a:noFill/>
                          </a:ln>
                        </wps:spPr>
                        <wps:txbx>
                          <w:txbxContent>
                            <w:p w:rsidR="00F01B3E" w:rsidRDefault="00F01B3E" w:rsidP="00F01B3E">
                              <w:r>
                                <w:rPr>
                                  <w:color w:val="595959"/>
                                  <w:sz w:val="18"/>
                                </w:rPr>
                                <w:t>700</w:t>
                              </w:r>
                            </w:p>
                          </w:txbxContent>
                        </wps:txbx>
                        <wps:bodyPr horzOverflow="overflow" vert="horz" lIns="0" tIns="0" rIns="0" bIns="0" rtlCol="0">
                          <a:noAutofit/>
                        </wps:bodyPr>
                      </wps:wsp>
                      <wps:wsp>
                        <wps:cNvPr id="1590" name="Rectangle 1590"/>
                        <wps:cNvSpPr/>
                        <wps:spPr>
                          <a:xfrm>
                            <a:off x="4334512" y="1502660"/>
                            <a:ext cx="228435" cy="169264"/>
                          </a:xfrm>
                          <a:prstGeom prst="rect">
                            <a:avLst/>
                          </a:prstGeom>
                          <a:ln>
                            <a:noFill/>
                          </a:ln>
                        </wps:spPr>
                        <wps:txbx>
                          <w:txbxContent>
                            <w:p w:rsidR="00F01B3E" w:rsidRDefault="00F01B3E" w:rsidP="00F01B3E">
                              <w:r>
                                <w:rPr>
                                  <w:color w:val="595959"/>
                                  <w:sz w:val="18"/>
                                </w:rPr>
                                <w:t>800</w:t>
                              </w:r>
                            </w:p>
                          </w:txbxContent>
                        </wps:txbx>
                        <wps:bodyPr horzOverflow="overflow" vert="horz" lIns="0" tIns="0" rIns="0" bIns="0" rtlCol="0">
                          <a:noAutofit/>
                        </wps:bodyPr>
                      </wps:wsp>
                      <wps:wsp>
                        <wps:cNvPr id="1591" name="Rectangle 1591"/>
                        <wps:cNvSpPr/>
                        <wps:spPr>
                          <a:xfrm>
                            <a:off x="4626940" y="1502660"/>
                            <a:ext cx="229278" cy="169264"/>
                          </a:xfrm>
                          <a:prstGeom prst="rect">
                            <a:avLst/>
                          </a:prstGeom>
                          <a:ln>
                            <a:noFill/>
                          </a:ln>
                        </wps:spPr>
                        <wps:txbx>
                          <w:txbxContent>
                            <w:p w:rsidR="00F01B3E" w:rsidRDefault="00F01B3E" w:rsidP="00F01B3E">
                              <w:r>
                                <w:rPr>
                                  <w:color w:val="595959"/>
                                  <w:sz w:val="18"/>
                                </w:rPr>
                                <w:t>900</w:t>
                              </w:r>
                            </w:p>
                          </w:txbxContent>
                        </wps:txbx>
                        <wps:bodyPr horzOverflow="overflow" vert="horz" lIns="0" tIns="0" rIns="0" bIns="0" rtlCol="0">
                          <a:noAutofit/>
                        </wps:bodyPr>
                      </wps:wsp>
                      <wps:wsp>
                        <wps:cNvPr id="1592" name="Rectangle 1592"/>
                        <wps:cNvSpPr/>
                        <wps:spPr>
                          <a:xfrm>
                            <a:off x="653748" y="1286551"/>
                            <a:ext cx="1784950" cy="124992"/>
                          </a:xfrm>
                          <a:prstGeom prst="rect">
                            <a:avLst/>
                          </a:prstGeom>
                          <a:ln>
                            <a:noFill/>
                          </a:ln>
                        </wps:spPr>
                        <wps:txbx>
                          <w:txbxContent>
                            <w:p w:rsidR="00F01B3E" w:rsidRDefault="00F01B3E" w:rsidP="00F01B3E">
                              <w:r>
                                <w:rPr>
                                  <w:rFonts w:ascii="Times New Roman" w:eastAsia="Times New Roman" w:hAnsi="Times New Roman" w:cs="Times New Roman"/>
                                  <w:b/>
                                  <w:sz w:val="17"/>
                                </w:rPr>
                                <w:t>Тариф даражасига квоталар</w:t>
                              </w:r>
                            </w:p>
                          </w:txbxContent>
                        </wps:txbx>
                        <wps:bodyPr horzOverflow="overflow" vert="horz" lIns="0" tIns="0" rIns="0" bIns="0" rtlCol="0">
                          <a:noAutofit/>
                        </wps:bodyPr>
                      </wps:wsp>
                      <wps:wsp>
                        <wps:cNvPr id="1593" name="Rectangle 1593"/>
                        <wps:cNvSpPr/>
                        <wps:spPr>
                          <a:xfrm>
                            <a:off x="974443" y="1070847"/>
                            <a:ext cx="1374431" cy="124991"/>
                          </a:xfrm>
                          <a:prstGeom prst="rect">
                            <a:avLst/>
                          </a:prstGeom>
                          <a:ln>
                            <a:noFill/>
                          </a:ln>
                        </wps:spPr>
                        <wps:txbx>
                          <w:txbxContent>
                            <w:p w:rsidR="00F01B3E" w:rsidRDefault="00F01B3E" w:rsidP="00F01B3E">
                              <w:r>
                                <w:rPr>
                                  <w:rFonts w:ascii="Times New Roman" w:eastAsia="Times New Roman" w:hAnsi="Times New Roman" w:cs="Times New Roman"/>
                                  <w:b/>
                                  <w:sz w:val="17"/>
                                </w:rPr>
                                <w:t>Миқдорий чекловлар</w:t>
                              </w:r>
                            </w:p>
                          </w:txbxContent>
                        </wps:txbx>
                        <wps:bodyPr horzOverflow="overflow" vert="horz" lIns="0" tIns="0" rIns="0" bIns="0" rtlCol="0">
                          <a:noAutofit/>
                        </wps:bodyPr>
                      </wps:wsp>
                      <wps:wsp>
                        <wps:cNvPr id="1594" name="Rectangle 1594"/>
                        <wps:cNvSpPr/>
                        <wps:spPr>
                          <a:xfrm>
                            <a:off x="862263" y="854588"/>
                            <a:ext cx="1522284" cy="125367"/>
                          </a:xfrm>
                          <a:prstGeom prst="rect">
                            <a:avLst/>
                          </a:prstGeom>
                          <a:ln>
                            <a:noFill/>
                          </a:ln>
                        </wps:spPr>
                        <wps:txbx>
                          <w:txbxContent>
                            <w:p w:rsidR="00F01B3E" w:rsidRDefault="00F01B3E" w:rsidP="00F01B3E">
                              <w:r>
                                <w:rPr>
                                  <w:rFonts w:ascii="Times New Roman" w:eastAsia="Times New Roman" w:hAnsi="Times New Roman" w:cs="Times New Roman"/>
                                  <w:b/>
                                  <w:sz w:val="17"/>
                                </w:rPr>
                                <w:t>Махсус ҳимоя чоралари</w:t>
                              </w:r>
                            </w:p>
                          </w:txbxContent>
                        </wps:txbx>
                        <wps:bodyPr horzOverflow="overflow" vert="horz" lIns="0" tIns="0" rIns="0" bIns="0" rtlCol="0">
                          <a:noAutofit/>
                        </wps:bodyPr>
                      </wps:wsp>
                      <wps:wsp>
                        <wps:cNvPr id="1595" name="Rectangle 1595"/>
                        <wps:cNvSpPr/>
                        <wps:spPr>
                          <a:xfrm>
                            <a:off x="60843" y="639084"/>
                            <a:ext cx="1891053" cy="124992"/>
                          </a:xfrm>
                          <a:prstGeom prst="rect">
                            <a:avLst/>
                          </a:prstGeom>
                          <a:ln>
                            <a:noFill/>
                          </a:ln>
                        </wps:spPr>
                        <wps:txbx>
                          <w:txbxContent>
                            <w:p w:rsidR="00F01B3E" w:rsidRDefault="00F01B3E" w:rsidP="00F01B3E">
                              <w:r>
                                <w:rPr>
                                  <w:rFonts w:ascii="Times New Roman" w:eastAsia="Times New Roman" w:hAnsi="Times New Roman" w:cs="Times New Roman"/>
                                  <w:b/>
                                  <w:sz w:val="17"/>
                                </w:rPr>
                                <w:t>Санитар ва фитосанитар чора</w:t>
                              </w:r>
                            </w:p>
                          </w:txbxContent>
                        </wps:txbx>
                        <wps:bodyPr horzOverflow="overflow" vert="horz" lIns="0" tIns="0" rIns="0" bIns="0" rtlCol="0">
                          <a:noAutofit/>
                        </wps:bodyPr>
                      </wps:wsp>
                      <wps:wsp>
                        <wps:cNvPr id="1596" name="Rectangle 1596"/>
                        <wps:cNvSpPr/>
                        <wps:spPr>
                          <a:xfrm>
                            <a:off x="1492244" y="616603"/>
                            <a:ext cx="46737" cy="154848"/>
                          </a:xfrm>
                          <a:prstGeom prst="rect">
                            <a:avLst/>
                          </a:prstGeom>
                          <a:ln>
                            <a:noFill/>
                          </a:ln>
                        </wps:spPr>
                        <wps:txbx>
                          <w:txbxContent>
                            <w:p w:rsidR="00F01B3E" w:rsidRDefault="00F01B3E" w:rsidP="00F01B3E">
                              <w:r>
                                <w:rPr>
                                  <w:rFonts w:ascii="Times New Roman" w:eastAsia="Times New Roman" w:hAnsi="Times New Roman" w:cs="Times New Roman"/>
                                  <w:b/>
                                  <w:sz w:val="17"/>
                                </w:rPr>
                                <w:t>-</w:t>
                              </w:r>
                            </w:p>
                          </w:txbxContent>
                        </wps:txbx>
                        <wps:bodyPr horzOverflow="overflow" vert="horz" lIns="0" tIns="0" rIns="0" bIns="0" rtlCol="0">
                          <a:noAutofit/>
                        </wps:bodyPr>
                      </wps:wsp>
                      <wps:wsp>
                        <wps:cNvPr id="1597" name="Rectangle 1597"/>
                        <wps:cNvSpPr/>
                        <wps:spPr>
                          <a:xfrm>
                            <a:off x="1520765" y="639084"/>
                            <a:ext cx="650233" cy="124992"/>
                          </a:xfrm>
                          <a:prstGeom prst="rect">
                            <a:avLst/>
                          </a:prstGeom>
                          <a:ln>
                            <a:noFill/>
                          </a:ln>
                        </wps:spPr>
                        <wps:txbx>
                          <w:txbxContent>
                            <w:p w:rsidR="00F01B3E" w:rsidRDefault="00F01B3E" w:rsidP="00F01B3E">
                              <w:r>
                                <w:rPr>
                                  <w:rFonts w:ascii="Times New Roman" w:eastAsia="Times New Roman" w:hAnsi="Times New Roman" w:cs="Times New Roman"/>
                                  <w:b/>
                                  <w:sz w:val="17"/>
                                </w:rPr>
                                <w:t>тадбирлар</w:t>
                              </w:r>
                            </w:p>
                          </w:txbxContent>
                        </wps:txbx>
                        <wps:bodyPr horzOverflow="overflow" vert="horz" lIns="0" tIns="0" rIns="0" bIns="0" rtlCol="0">
                          <a:noAutofit/>
                        </wps:bodyPr>
                      </wps:wsp>
                      <wps:wsp>
                        <wps:cNvPr id="1598" name="Rectangle 1598"/>
                        <wps:cNvSpPr/>
                        <wps:spPr>
                          <a:xfrm>
                            <a:off x="791279" y="422837"/>
                            <a:ext cx="1607309" cy="125367"/>
                          </a:xfrm>
                          <a:prstGeom prst="rect">
                            <a:avLst/>
                          </a:prstGeom>
                          <a:ln>
                            <a:noFill/>
                          </a:ln>
                        </wps:spPr>
                        <wps:txbx>
                          <w:txbxContent>
                            <w:p w:rsidR="00F01B3E" w:rsidRDefault="00F01B3E" w:rsidP="00F01B3E">
                              <w:r>
                                <w:rPr>
                                  <w:rFonts w:ascii="Times New Roman" w:eastAsia="Times New Roman" w:hAnsi="Times New Roman" w:cs="Times New Roman"/>
                                  <w:b/>
                                  <w:sz w:val="17"/>
                                </w:rPr>
                                <w:t>Савдога техник тўсиқлар</w:t>
                              </w:r>
                            </w:p>
                          </w:txbxContent>
                        </wps:txbx>
                        <wps:bodyPr horzOverflow="overflow" vert="horz" lIns="0" tIns="0" rIns="0" bIns="0" rtlCol="0">
                          <a:noAutofit/>
                        </wps:bodyPr>
                      </wps:wsp>
                      <wps:wsp>
                        <wps:cNvPr id="1599" name="Rectangle 1599"/>
                        <wps:cNvSpPr/>
                        <wps:spPr>
                          <a:xfrm>
                            <a:off x="495936" y="207321"/>
                            <a:ext cx="2022980" cy="124992"/>
                          </a:xfrm>
                          <a:prstGeom prst="rect">
                            <a:avLst/>
                          </a:prstGeom>
                          <a:ln>
                            <a:noFill/>
                          </a:ln>
                        </wps:spPr>
                        <wps:txbx>
                          <w:txbxContent>
                            <w:p w:rsidR="00F01B3E" w:rsidRDefault="00F01B3E" w:rsidP="00F01B3E">
                              <w:r>
                                <w:rPr>
                                  <w:rFonts w:ascii="Times New Roman" w:eastAsia="Times New Roman" w:hAnsi="Times New Roman" w:cs="Times New Roman"/>
                                  <w:b/>
                                  <w:sz w:val="17"/>
                                </w:rPr>
                                <w:t>Демпинга қарши текширишлар</w:t>
                              </w:r>
                            </w:p>
                          </w:txbxContent>
                        </wps:txbx>
                        <wps:bodyPr horzOverflow="overflow" vert="horz" lIns="0" tIns="0" rIns="0" bIns="0" rtlCol="0">
                          <a:noAutofit/>
                        </wps:bodyPr>
                      </wps:wsp>
                      <wps:wsp>
                        <wps:cNvPr id="1600" name="Shape 1600"/>
                        <wps:cNvSpPr/>
                        <wps:spPr>
                          <a:xfrm>
                            <a:off x="0" y="0"/>
                            <a:ext cx="4914995" cy="1686573"/>
                          </a:xfrm>
                          <a:custGeom>
                            <a:avLst/>
                            <a:gdLst/>
                            <a:ahLst/>
                            <a:cxnLst/>
                            <a:rect l="0" t="0" r="0" b="0"/>
                            <a:pathLst>
                              <a:path w="4914995" h="1686573">
                                <a:moveTo>
                                  <a:pt x="0" y="1686573"/>
                                </a:moveTo>
                                <a:lnTo>
                                  <a:pt x="4914995" y="1686573"/>
                                </a:lnTo>
                                <a:lnTo>
                                  <a:pt x="4914995" y="0"/>
                                </a:lnTo>
                                <a:lnTo>
                                  <a:pt x="0" y="0"/>
                                </a:lnTo>
                                <a:close/>
                              </a:path>
                            </a:pathLst>
                          </a:custGeom>
                          <a:ln w="9485" cap="flat">
                            <a:round/>
                          </a:ln>
                        </wps:spPr>
                        <wps:style>
                          <a:lnRef idx="1">
                            <a:srgbClr val="D9D9D9"/>
                          </a:lnRef>
                          <a:fillRef idx="0">
                            <a:srgbClr val="000000">
                              <a:alpha val="0"/>
                            </a:srgbClr>
                          </a:fillRef>
                          <a:effectRef idx="0">
                            <a:scrgbClr r="0" g="0" b="0"/>
                          </a:effectRef>
                          <a:fontRef idx="none"/>
                        </wps:style>
                        <wps:bodyPr/>
                      </wps:wsp>
                      <wps:wsp>
                        <wps:cNvPr id="1601" name="Rectangle 1601"/>
                        <wps:cNvSpPr/>
                        <wps:spPr>
                          <a:xfrm>
                            <a:off x="4977421" y="1642923"/>
                            <a:ext cx="42143" cy="189937"/>
                          </a:xfrm>
                          <a:prstGeom prst="rect">
                            <a:avLst/>
                          </a:prstGeom>
                          <a:ln>
                            <a:noFill/>
                          </a:ln>
                        </wps:spPr>
                        <wps:txbx>
                          <w:txbxContent>
                            <w:p w:rsidR="00F01B3E" w:rsidRDefault="00F01B3E" w:rsidP="00F01B3E">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0116BDD7" id="Group 14179" o:spid="_x0000_s1026" style="width:394.4pt;height:140.6pt;mso-position-horizontal-relative:char;mso-position-vertical-relative:line" coordsize="50091,17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">
                <v:shape id="Shape 15816" o:spid="_x0000_s1027" style="position:absolute;left:20677;top:12459;width:570;height:1232;visibility:visible;mso-wrap-style:square;v-text-anchor:top" coordsize="57041,1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" path="m,l57041,r,123177l,123177,,e" fillcolor="#5b9bd5" stroked="f" strokeweight="0">
                  <v:stroke miterlimit="83231f" joinstyle="miter"/>
                  <v:path arrowok="t" textboxrect="0,0,57041,123177"/>
                </v:shape>
                <v:shape id="Shape 15817" o:spid="_x0000_s1028" style="position:absolute;left:20677;top:10375;width:1236;height:1232;visibility:visible;mso-wrap-style:square;v-text-anchor:top" coordsize="123588,1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" path="m,l123588,r,123177l,123177,,e" fillcolor="#5b9bd5" stroked="f" strokeweight="0">
                  <v:stroke miterlimit="83231f" joinstyle="miter"/>
                  <v:path arrowok="t" textboxrect="0,0,123588,123177"/>
                </v:shape>
                <v:shape id="Shape 15818" o:spid="_x0000_s1029" style="position:absolute;left:20677;top:8195;width:1711;height:1232;visibility:visible;mso-wrap-style:square;v-text-anchor:top" coordsize="171122,123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" path="m,l171122,r,123189l,123189,,e" fillcolor="#5b9bd5" stroked="f" strokeweight="0">
                  <v:stroke miterlimit="83231f" joinstyle="miter"/>
                  <v:path arrowok="t" textboxrect="0,0,171122,123189"/>
                </v:shape>
                <v:shape id="Shape 15819" o:spid="_x0000_s1030" style="position:absolute;left:20677;top:6016;width:14545;height:1327;visibility:visible;mso-wrap-style:square;v-text-anchor:top" coordsize="1454534,132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" path="m,l1454534,r,132652l,132652,,e" fillcolor="#5b9bd5" stroked="f" strokeweight="0">
                  <v:stroke miterlimit="83231f" joinstyle="miter"/>
                  <v:path arrowok="t" textboxrect="0,0,1454534,132652"/>
                </v:shape>
                <v:shape id="Shape 15820" o:spid="_x0000_s1031" style="position:absolute;left:20677;top:3932;width:22626;height:1231;visibility:visible;mso-wrap-style:square;v-text-anchor:top" coordsize="2262609,123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" path="m,l2262609,r,123126l,123126,,e" fillcolor="#5b9bd5" stroked="f" strokeweight="0">
                  <v:stroke miterlimit="83231f" joinstyle="miter"/>
                  <v:path arrowok="t" textboxrect="0,0,2262609,123126"/>
                </v:shape>
                <v:shape id="Shape 15821" o:spid="_x0000_s1032" style="position:absolute;left:20677;top:1753;width:285;height:1232;visibility:visible;mso-wrap-style:square;v-text-anchor:top" coordsize="28520,1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" path="m,l28520,r,123177l,123177,,e" fillcolor="#5b9bd5" stroked="f" strokeweight="0">
                  <v:stroke miterlimit="83231f" joinstyle="miter"/>
                  <v:path arrowok="t" textboxrect="0,0,28520,123177"/>
                </v:shape>
                <v:shape id="Shape 1575" o:spid="_x0000_s1033" style="position:absolute;left:20725;top:1326;width:0;height:12792;visibility:visible;mso-wrap-style:square;v-text-anchor:top" coordsize="0,1279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" path="m,1279168l,e" filled="f" strokecolor="#d9d9d9" strokeweight=".26319mm">
                  <v:path arrowok="t" textboxrect="0,0,0,1279168"/>
                </v:shape>
                <v:rect id="Rectangle 1576" o:spid="_x0000_s1034" style="position:absolute;left:22046;top:12669;width:146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efwwAAAN0AAAAPAAAAZHJzL2Rvd25yZXYueG1sRE9Li8Iw&#10;EL4v+B/CCN7WVE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fGZHn8MAAADdAAAADwAA&#10;AAAAAAAAAAAAAAAHAgAAZHJzL2Rvd25yZXYueG1sUEsFBgAAAAADAAMAtwAAAPcCAAAAAA==&#10;" filled="f" stroked="f">
                  <v:textbox inset="0,0,0,0">
                    <w:txbxContent>
                      <w:p w:rsidR="00F01B3E" w:rsidRDefault="00F01B3E" w:rsidP="00F01B3E">
                        <w:r>
                          <w:rPr>
                            <w:rFonts w:ascii="Times New Roman" w:eastAsia="Times New Roman" w:hAnsi="Times New Roman" w:cs="Times New Roman"/>
                            <w:b/>
                            <w:sz w:val="17"/>
                          </w:rPr>
                          <w:t>18</w:t>
                        </w:r>
                      </w:p>
                    </w:txbxContent>
                  </v:textbox>
                </v:rect>
                <v:rect id="Rectangle 1577" o:spid="_x0000_s1035" style="position:absolute;left:22747;top:10505;width:1466;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" filled="f" stroked="f">
                  <v:textbox inset="0,0,0,0">
                    <w:txbxContent>
                      <w:p w:rsidR="00F01B3E" w:rsidRDefault="00F01B3E" w:rsidP="00F01B3E">
                        <w:r>
                          <w:rPr>
                            <w:rFonts w:ascii="Times New Roman" w:eastAsia="Times New Roman" w:hAnsi="Times New Roman" w:cs="Times New Roman"/>
                            <w:b/>
                            <w:sz w:val="17"/>
                          </w:rPr>
                          <w:t>42</w:t>
                        </w:r>
                      </w:p>
                    </w:txbxContent>
                  </v:textbox>
                </v:rect>
                <v:rect id="Rectangle 1578" o:spid="_x0000_s1036" style="position:absolute;left:23186;top:8351;width:146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XZ2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GK1dnbHAAAA3QAA&#10;AA8AAAAAAAAAAAAAAAAABwIAAGRycy9kb3ducmV2LnhtbFBLBQYAAAAAAwADALcAAAD7AgAAAAA=&#10;" filled="f" stroked="f">
                  <v:textbox inset="0,0,0,0">
                    <w:txbxContent>
                      <w:p w:rsidR="00F01B3E" w:rsidRDefault="00F01B3E" w:rsidP="00F01B3E">
                        <w:r>
                          <w:rPr>
                            <w:rFonts w:ascii="Times New Roman" w:eastAsia="Times New Roman" w:hAnsi="Times New Roman" w:cs="Times New Roman"/>
                            <w:b/>
                            <w:sz w:val="17"/>
                          </w:rPr>
                          <w:t>57</w:t>
                        </w:r>
                      </w:p>
                    </w:txbxContent>
                  </v:textbox>
                </v:rect>
                <v:rect id="Rectangle 1579" o:spid="_x0000_s1037" style="position:absolute;left:36056;top:6188;width:2221;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" filled="f" stroked="f">
                  <v:textbox inset="0,0,0,0">
                    <w:txbxContent>
                      <w:p w:rsidR="00F01B3E" w:rsidRDefault="00F01B3E" w:rsidP="00F01B3E">
                        <w:r>
                          <w:rPr>
                            <w:rFonts w:ascii="Times New Roman" w:eastAsia="Times New Roman" w:hAnsi="Times New Roman" w:cs="Times New Roman"/>
                            <w:b/>
                            <w:sz w:val="17"/>
                          </w:rPr>
                          <w:t>498</w:t>
                        </w:r>
                      </w:p>
                    </w:txbxContent>
                  </v:textbox>
                </v:rect>
                <v:rect id="Rectangle 1580" o:spid="_x0000_s1038" style="position:absolute;left:44158;top:4034;width:222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pXxgAAAN0AAAAPAAAAZHJzL2Rvd25yZXYueG1sRI9Ba8JA&#10;EIXvgv9hmYI33bRQ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qRYKV8YAAADdAAAA&#10;DwAAAAAAAAAAAAAAAAAHAgAAZHJzL2Rvd25yZXYueG1sUEsFBgAAAAADAAMAtwAAAPoCAAAAAA==&#10;" filled="f" stroked="f">
                  <v:textbox inset="0,0,0,0">
                    <w:txbxContent>
                      <w:p w:rsidR="00F01B3E" w:rsidRDefault="00F01B3E" w:rsidP="00F01B3E">
                        <w:r>
                          <w:rPr>
                            <w:rFonts w:ascii="Times New Roman" w:eastAsia="Times New Roman" w:hAnsi="Times New Roman" w:cs="Times New Roman"/>
                            <w:b/>
                            <w:sz w:val="17"/>
                          </w:rPr>
                          <w:t>775</w:t>
                        </w:r>
                      </w:p>
                    </w:txbxContent>
                  </v:textbox>
                </v:rect>
                <v:rect id="Rectangle 1581" o:spid="_x0000_s1039" style="position:absolute;left:21754;top:1870;width:704;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q/MwwAAAN0AAAAPAAAAZHJzL2Rvd25yZXYueG1sRE9Ni8Iw&#10;EL0L/ocwwt40dc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xlqvzMMAAADdAAAADwAA&#10;AAAAAAAAAAAAAAAHAgAAZHJzL2Rvd25yZXYueG1sUEsFBgAAAAADAAMAtwAAAPcCAAAAAA==&#10;" filled="f" stroked="f">
                  <v:textbox inset="0,0,0,0">
                    <w:txbxContent>
                      <w:p w:rsidR="00F01B3E" w:rsidRDefault="00F01B3E" w:rsidP="00F01B3E">
                        <w:r>
                          <w:rPr>
                            <w:rFonts w:ascii="Times New Roman" w:eastAsia="Times New Roman" w:hAnsi="Times New Roman" w:cs="Times New Roman"/>
                            <w:b/>
                            <w:sz w:val="17"/>
                          </w:rPr>
                          <w:t>7</w:t>
                        </w:r>
                      </w:p>
                    </w:txbxContent>
                  </v:textbox>
                </v:rect>
                <v:rect id="Rectangle 1582" o:spid="_x0000_s1040" style="position:absolute;left:20512;top:15026;width:767;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rsidR="00F01B3E" w:rsidRDefault="00F01B3E" w:rsidP="00F01B3E">
                        <w:r>
                          <w:rPr>
                            <w:color w:val="595959"/>
                            <w:sz w:val="18"/>
                          </w:rPr>
                          <w:t>0</w:t>
                        </w:r>
                      </w:p>
                    </w:txbxContent>
                  </v:textbox>
                </v:rect>
                <v:rect id="Rectangle 1583" o:spid="_x0000_s1041" style="position:absolute;left:22866;top:15026;width:228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rsidR="00F01B3E" w:rsidRDefault="00F01B3E" w:rsidP="00F01B3E">
                        <w:r>
                          <w:rPr>
                            <w:color w:val="595959"/>
                            <w:sz w:val="18"/>
                          </w:rPr>
                          <w:t>100</w:t>
                        </w:r>
                      </w:p>
                    </w:txbxContent>
                  </v:textbox>
                </v:rect>
                <v:rect id="Rectangle 1584" o:spid="_x0000_s1042" style="position:absolute;left:25791;top:15026;width:2285;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QxUxAAAAN0AAAAPAAAAZHJzL2Rvd25yZXYueG1sRE9La8JA&#10;EL4L/odlhN50U2k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NYtDFTEAAAA3QAAAA8A&#10;AAAAAAAAAAAAAAAABwIAAGRycy9kb3ducmV2LnhtbFBLBQYAAAAAAwADALcAAAD4AgAAAAA=&#10;" filled="f" stroked="f">
                  <v:textbox inset="0,0,0,0">
                    <w:txbxContent>
                      <w:p w:rsidR="00F01B3E" w:rsidRDefault="00F01B3E" w:rsidP="00F01B3E">
                        <w:r>
                          <w:rPr>
                            <w:color w:val="595959"/>
                            <w:sz w:val="18"/>
                          </w:rPr>
                          <w:t>200</w:t>
                        </w:r>
                      </w:p>
                    </w:txbxContent>
                  </v:textbox>
                </v:rect>
                <v:rect id="Rectangle 1585" o:spid="_x0000_s1043" style="position:absolute;left:28717;top:15026;width:229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anPxAAAAN0AAAAPAAAAZHJzL2Rvd25yZXYueG1sRE9Na8JA&#10;EL0X/A/LCL01mxaU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Llhqc/EAAAA3QAAAA8A&#10;AAAAAAAAAAAAAAAABwIAAGRycy9kb3ducmV2LnhtbFBLBQYAAAAAAwADALcAAAD4AgAAAAA=&#10;" filled="f" stroked="f">
                  <v:textbox inset="0,0,0,0">
                    <w:txbxContent>
                      <w:p w:rsidR="00F01B3E" w:rsidRDefault="00F01B3E" w:rsidP="00F01B3E">
                        <w:r>
                          <w:rPr>
                            <w:color w:val="595959"/>
                            <w:sz w:val="18"/>
                          </w:rPr>
                          <w:t>300</w:t>
                        </w:r>
                      </w:p>
                    </w:txbxContent>
                  </v:textbox>
                </v:rect>
                <v:rect id="Rectangle 1586" o:spid="_x0000_s1044" style="position:absolute;left:31641;top:15026;width:229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e4wwAAAN0AAAAPAAAAZHJzL2Rvd25yZXYueG1sRE9Li8Iw&#10;EL4L+x/CLHjTVE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SbM3uMMAAADdAAAADwAA&#10;AAAAAAAAAAAAAAAHAgAAZHJzL2Rvd25yZXYueG1sUEsFBgAAAAADAAMAtwAAAPcCAAAAAA==&#10;" filled="f" stroked="f">
                  <v:textbox inset="0,0,0,0">
                    <w:txbxContent>
                      <w:p w:rsidR="00F01B3E" w:rsidRDefault="00F01B3E" w:rsidP="00F01B3E">
                        <w:r>
                          <w:rPr>
                            <w:color w:val="595959"/>
                            <w:sz w:val="18"/>
                          </w:rPr>
                          <w:t>400</w:t>
                        </w:r>
                      </w:p>
                    </w:txbxContent>
                  </v:textbox>
                </v:rect>
                <v:rect id="Rectangle 1587" o:spid="_x0000_s1045" style="position:absolute;left:34567;top:15026;width:2292;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" filled="f" stroked="f">
                  <v:textbox inset="0,0,0,0">
                    <w:txbxContent>
                      <w:p w:rsidR="00F01B3E" w:rsidRDefault="00F01B3E" w:rsidP="00F01B3E">
                        <w:r>
                          <w:rPr>
                            <w:color w:val="595959"/>
                            <w:sz w:val="18"/>
                          </w:rPr>
                          <w:t>500</w:t>
                        </w:r>
                      </w:p>
                    </w:txbxContent>
                  </v:textbox>
                </v:rect>
                <v:rect id="Rectangle 1588" o:spid="_x0000_s1046" style="position:absolute;left:37491;top:15026;width:229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rsidR="00F01B3E" w:rsidRDefault="00F01B3E" w:rsidP="00F01B3E">
                        <w:r>
                          <w:rPr>
                            <w:color w:val="595959"/>
                            <w:sz w:val="18"/>
                          </w:rPr>
                          <w:t>600</w:t>
                        </w:r>
                      </w:p>
                    </w:txbxContent>
                  </v:textbox>
                </v:rect>
                <v:rect id="Rectangle 1589" o:spid="_x0000_s1047" style="position:absolute;left:40419;top:15026;width:228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rsidR="00F01B3E" w:rsidRDefault="00F01B3E" w:rsidP="00F01B3E">
                        <w:r>
                          <w:rPr>
                            <w:color w:val="595959"/>
                            <w:sz w:val="18"/>
                          </w:rPr>
                          <w:t>700</w:t>
                        </w:r>
                      </w:p>
                    </w:txbxContent>
                  </v:textbox>
                </v:rect>
                <v:rect id="Rectangle 1590" o:spid="_x0000_s1048" style="position:absolute;left:43345;top:15026;width:228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rsidR="00F01B3E" w:rsidRDefault="00F01B3E" w:rsidP="00F01B3E">
                        <w:r>
                          <w:rPr>
                            <w:color w:val="595959"/>
                            <w:sz w:val="18"/>
                          </w:rPr>
                          <w:t>800</w:t>
                        </w:r>
                      </w:p>
                    </w:txbxContent>
                  </v:textbox>
                </v:rect>
                <v:rect id="Rectangle 1591" o:spid="_x0000_s1049" style="position:absolute;left:46269;top:15026;width:229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zkRwwAAAN0AAAAPAAAAZHJzL2Rvd25yZXYueG1sRE9Li8Iw&#10;EL4L+x/CCN40VVi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Q4M5EcMAAADdAAAADwAA&#10;AAAAAAAAAAAAAAAHAgAAZHJzL2Rvd25yZXYueG1sUEsFBgAAAAADAAMAtwAAAPcCAAAAAA==&#10;" filled="f" stroked="f">
                  <v:textbox inset="0,0,0,0">
                    <w:txbxContent>
                      <w:p w:rsidR="00F01B3E" w:rsidRDefault="00F01B3E" w:rsidP="00F01B3E">
                        <w:r>
                          <w:rPr>
                            <w:color w:val="595959"/>
                            <w:sz w:val="18"/>
                          </w:rPr>
                          <w:t>900</w:t>
                        </w:r>
                      </w:p>
                    </w:txbxContent>
                  </v:textbox>
                </v:rect>
                <v:rect id="Rectangle 1592" o:spid="_x0000_s1050" style="position:absolute;left:6537;top:12865;width:17849;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dmxAAAAN0AAAAPAAAAZHJzL2Rvd25yZXYueG1sRE9Na8JA&#10;EL0X/A/LCL3VTQMW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LNRp2bEAAAA3QAAAA8A&#10;AAAAAAAAAAAAAAAABwIAAGRycy9kb3ducmV2LnhtbFBLBQYAAAAAAwADALcAAAD4AgAAAAA=&#10;" filled="f" stroked="f">
                  <v:textbox inset="0,0,0,0">
                    <w:txbxContent>
                      <w:p w:rsidR="00F01B3E" w:rsidRDefault="00F01B3E" w:rsidP="00F01B3E">
                        <w:r>
                          <w:rPr>
                            <w:rFonts w:ascii="Times New Roman" w:eastAsia="Times New Roman" w:hAnsi="Times New Roman" w:cs="Times New Roman"/>
                            <w:b/>
                            <w:sz w:val="17"/>
                          </w:rPr>
                          <w:t>Тариф даражасига квоталар</w:t>
                        </w:r>
                      </w:p>
                    </w:txbxContent>
                  </v:textbox>
                </v:rect>
                <v:rect id="Rectangle 1593" o:spid="_x0000_s1051" style="position:absolute;left:9744;top:10708;width:13744;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L9xAAAAN0AAAAPAAAAZHJzL2Rvd25yZXYueG1sRE9La8JA&#10;EL4L/odlBG+6qaK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NwdAv3EAAAA3QAAAA8A&#10;AAAAAAAAAAAAAAAABwIAAGRycy9kb3ducmV2LnhtbFBLBQYAAAAAAwADALcAAAD4AgAAAAA=&#10;" filled="f" stroked="f">
                  <v:textbox inset="0,0,0,0">
                    <w:txbxContent>
                      <w:p w:rsidR="00F01B3E" w:rsidRDefault="00F01B3E" w:rsidP="00F01B3E">
                        <w:r>
                          <w:rPr>
                            <w:rFonts w:ascii="Times New Roman" w:eastAsia="Times New Roman" w:hAnsi="Times New Roman" w:cs="Times New Roman"/>
                            <w:b/>
                            <w:sz w:val="17"/>
                          </w:rPr>
                          <w:t>Миқдорий чекловлар</w:t>
                        </w:r>
                      </w:p>
                    </w:txbxContent>
                  </v:textbox>
                </v:rect>
                <v:rect id="Rectangle 1594" o:spid="_x0000_s1052" style="position:absolute;left:8622;top:8545;width:15223;height:1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JqJxAAAAN0AAAAPAAAAZHJzL2Rvd25yZXYueG1sRE9La8JA&#10;EL4L/odlBG+6qai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FP0monEAAAA3QAAAA8A&#10;AAAAAAAAAAAAAAAABwIAAGRycy9kb3ducmV2LnhtbFBLBQYAAAAAAwADALcAAAD4AgAAAAA=&#10;" filled="f" stroked="f">
                  <v:textbox inset="0,0,0,0">
                    <w:txbxContent>
                      <w:p w:rsidR="00F01B3E" w:rsidRDefault="00F01B3E" w:rsidP="00F01B3E">
                        <w:r>
                          <w:rPr>
                            <w:rFonts w:ascii="Times New Roman" w:eastAsia="Times New Roman" w:hAnsi="Times New Roman" w:cs="Times New Roman"/>
                            <w:b/>
                            <w:sz w:val="17"/>
                          </w:rPr>
                          <w:t>Махсус ҳимоя чоралари</w:t>
                        </w:r>
                      </w:p>
                    </w:txbxContent>
                  </v:textbox>
                </v:rect>
                <v:rect id="Rectangle 1595" o:spid="_x0000_s1053" style="position:absolute;left:608;top:6390;width:18910;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8SxAAAAN0AAAAPAAAAZHJzL2Rvd25yZXYueG1sRE9Na8JA&#10;EL0X/A/LCL3VTQuK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Dy4PxLEAAAA3QAAAA8A&#10;AAAAAAAAAAAAAAAABwIAAGRycy9kb3ducmV2LnhtbFBLBQYAAAAAAwADALcAAAD4AgAAAAA=&#10;" filled="f" stroked="f">
                  <v:textbox inset="0,0,0,0">
                    <w:txbxContent>
                      <w:p w:rsidR="00F01B3E" w:rsidRDefault="00F01B3E" w:rsidP="00F01B3E">
                        <w:r>
                          <w:rPr>
                            <w:rFonts w:ascii="Times New Roman" w:eastAsia="Times New Roman" w:hAnsi="Times New Roman" w:cs="Times New Roman"/>
                            <w:b/>
                            <w:sz w:val="17"/>
                          </w:rPr>
                          <w:t>Санитар ва фитосанитар чора</w:t>
                        </w:r>
                      </w:p>
                    </w:txbxContent>
                  </v:textbox>
                </v:rect>
                <v:rect id="Rectangle 1596" o:spid="_x0000_s1054" style="position:absolute;left:14922;top:6166;width:46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FlwwAAAN0AAAAPAAAAZHJzL2Rvd25yZXYueG1sRE9Li8Iw&#10;EL4L+x/CLHjTVE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zGqhZcMAAADdAAAADwAA&#10;AAAAAAAAAAAAAAAHAgAAZHJzL2Rvd25yZXYueG1sUEsFBgAAAAADAAMAtwAAAPcCAAAAAA==&#10;" filled="f" stroked="f">
                  <v:textbox inset="0,0,0,0">
                    <w:txbxContent>
                      <w:p w:rsidR="00F01B3E" w:rsidRDefault="00F01B3E" w:rsidP="00F01B3E">
                        <w:r>
                          <w:rPr>
                            <w:rFonts w:ascii="Times New Roman" w:eastAsia="Times New Roman" w:hAnsi="Times New Roman" w:cs="Times New Roman"/>
                            <w:b/>
                            <w:sz w:val="17"/>
                          </w:rPr>
                          <w:t>-</w:t>
                        </w:r>
                      </w:p>
                    </w:txbxContent>
                  </v:textbox>
                </v:rect>
                <v:rect id="Rectangle 1597" o:spid="_x0000_s1055" style="position:absolute;left:15207;top:6390;width:6502;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" filled="f" stroked="f">
                  <v:textbox inset="0,0,0,0">
                    <w:txbxContent>
                      <w:p w:rsidR="00F01B3E" w:rsidRDefault="00F01B3E" w:rsidP="00F01B3E">
                        <w:r>
                          <w:rPr>
                            <w:rFonts w:ascii="Times New Roman" w:eastAsia="Times New Roman" w:hAnsi="Times New Roman" w:cs="Times New Roman"/>
                            <w:b/>
                            <w:sz w:val="17"/>
                          </w:rPr>
                          <w:t>тадбирлар</w:t>
                        </w:r>
                      </w:p>
                    </w:txbxContent>
                  </v:textbox>
                </v:rect>
                <v:rect id="Rectangle 1598" o:spid="_x0000_s1056" style="position:absolute;left:7912;top:4228;width:16073;height:1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ZCMxgAAAN0AAAAPAAAAZHJzL2Rvd25yZXYueG1sRI9Ba8JA&#10;EIXvgv9hmYI33bRQ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0rmQjMYAAADdAAAA&#10;DwAAAAAAAAAAAAAAAAAHAgAAZHJzL2Rvd25yZXYueG1sUEsFBgAAAAADAAMAtwAAAPoCAAAAAA==&#10;" filled="f" stroked="f">
                  <v:textbox inset="0,0,0,0">
                    <w:txbxContent>
                      <w:p w:rsidR="00F01B3E" w:rsidRDefault="00F01B3E" w:rsidP="00F01B3E">
                        <w:r>
                          <w:rPr>
                            <w:rFonts w:ascii="Times New Roman" w:eastAsia="Times New Roman" w:hAnsi="Times New Roman" w:cs="Times New Roman"/>
                            <w:b/>
                            <w:sz w:val="17"/>
                          </w:rPr>
                          <w:t>Савдога техник тўсиқлар</w:t>
                        </w:r>
                      </w:p>
                    </w:txbxContent>
                  </v:textbox>
                </v:rect>
                <v:rect id="Rectangle 1599" o:spid="_x0000_s1057" style="position:absolute;left:4959;top:2073;width:20230;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TUXwwAAAN0AAAAPAAAAZHJzL2Rvd25yZXYueG1sRE9Li8Iw&#10;EL4L+x/CCN40Vdj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vfU1F8MAAADdAAAADwAA&#10;AAAAAAAAAAAAAAAHAgAAZHJzL2Rvd25yZXYueG1sUEsFBgAAAAADAAMAtwAAAPcCAAAAAA==&#10;" filled="f" stroked="f">
                  <v:textbox inset="0,0,0,0">
                    <w:txbxContent>
                      <w:p w:rsidR="00F01B3E" w:rsidRDefault="00F01B3E" w:rsidP="00F01B3E">
                        <w:r>
                          <w:rPr>
                            <w:rFonts w:ascii="Times New Roman" w:eastAsia="Times New Roman" w:hAnsi="Times New Roman" w:cs="Times New Roman"/>
                            <w:b/>
                            <w:sz w:val="17"/>
                          </w:rPr>
                          <w:t>Демпинга қарши текширишлар</w:t>
                        </w:r>
                      </w:p>
                    </w:txbxContent>
                  </v:textbox>
                </v:rect>
                <v:shape id="Shape 1600" o:spid="_x0000_s1058" style="position:absolute;width:49149;height:16865;visibility:visible;mso-wrap-style:square;v-text-anchor:top" coordsize="4914995,168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" path="m,1686573r4914995,l4914995,,,,,1686573xe" filled="f" strokecolor="#d9d9d9" strokeweight=".26347mm">
                  <v:path arrowok="t" textboxrect="0,0,4914995,1686573"/>
                </v:shape>
                <v:rect id="Rectangle 1601" o:spid="_x0000_s1059" style="position:absolute;left:49774;top:1642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rsidR="00F01B3E" w:rsidRDefault="00F01B3E" w:rsidP="00F01B3E">
                        <w:r>
                          <w:rPr>
                            <w:rFonts w:ascii="Calibri" w:eastAsia="Calibri" w:hAnsi="Calibri" w:cs="Calibri"/>
                          </w:rPr>
                          <w:t xml:space="preserve"> </w:t>
                        </w:r>
                      </w:p>
                    </w:txbxContent>
                  </v:textbox>
                </v:rect>
                <w10:anchorlock/>
              </v:group>
            </w:pict>
          </mc:Fallback>
        </mc:AlternateContent>
      </w:r>
    </w:p>
    <w:p w:rsidR="00580DD8" w:rsidRDefault="00580DD8" w:rsidP="00580DD8">
      <w:pPr>
        <w:spacing w:after="0" w:line="240" w:lineRule="auto"/>
        <w:ind w:left="-1276" w:firstLine="709"/>
        <w:jc w:val="both"/>
        <w:rPr>
          <w:rFonts w:ascii="Times New Roman" w:eastAsia="Times New Roman" w:hAnsi="Times New Roman" w:cs="Times New Roman"/>
          <w:color w:val="000000"/>
          <w:sz w:val="28"/>
          <w:szCs w:val="28"/>
          <w:lang w:eastAsia="ru-RU"/>
        </w:rPr>
      </w:pP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3-расм. Япониянинг халқаро савдода мамлакатларга қўлланилган нотариф дастаклар, бирлик 01.01.2017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Манба: </w:t>
      </w:r>
      <w:hyperlink r:id="rId14">
        <w:r w:rsidRPr="00580DD8">
          <w:rPr>
            <w:rFonts w:ascii="Times New Roman" w:eastAsia="Times New Roman" w:hAnsi="Times New Roman" w:cs="Times New Roman"/>
            <w:color w:val="000000"/>
            <w:sz w:val="28"/>
            <w:szCs w:val="28"/>
            <w:lang w:eastAsia="ru-RU"/>
          </w:rPr>
          <w:t>https://i</w:t>
        </w:r>
      </w:hyperlink>
      <w:hyperlink r:id="rId15">
        <w:r w:rsidRPr="00580DD8">
          <w:rPr>
            <w:rFonts w:ascii="Times New Roman" w:eastAsia="Times New Roman" w:hAnsi="Times New Roman" w:cs="Times New Roman"/>
            <w:color w:val="000000"/>
            <w:sz w:val="28"/>
            <w:szCs w:val="28"/>
            <w:lang w:eastAsia="ru-RU"/>
          </w:rPr>
          <w:t>-</w:t>
        </w:r>
      </w:hyperlink>
      <w:hyperlink r:id="rId16">
        <w:r w:rsidRPr="00580DD8">
          <w:rPr>
            <w:rFonts w:ascii="Times New Roman" w:eastAsia="Times New Roman" w:hAnsi="Times New Roman" w:cs="Times New Roman"/>
            <w:color w:val="000000"/>
            <w:sz w:val="28"/>
            <w:szCs w:val="28"/>
            <w:lang w:eastAsia="ru-RU"/>
          </w:rPr>
          <w:t>tip.wto.org/goods/Forms/ProductView</w:t>
        </w:r>
      </w:hyperlink>
      <w:hyperlink r:id="rId17">
        <w:r w:rsidRPr="00580DD8">
          <w:rPr>
            <w:rFonts w:ascii="Times New Roman" w:eastAsia="Times New Roman" w:hAnsi="Times New Roman" w:cs="Times New Roman"/>
            <w:color w:val="000000"/>
            <w:sz w:val="28"/>
            <w:szCs w:val="28"/>
            <w:lang w:eastAsia="ru-RU"/>
          </w:rPr>
          <w:t xml:space="preserve"> </w:t>
        </w:r>
      </w:hyperlink>
      <w:r w:rsidRPr="00580DD8">
        <w:rPr>
          <w:rFonts w:ascii="Times New Roman" w:eastAsia="Times New Roman" w:hAnsi="Times New Roman" w:cs="Times New Roman"/>
          <w:color w:val="000000"/>
          <w:sz w:val="28"/>
          <w:szCs w:val="28"/>
          <w:lang w:eastAsia="ru-RU"/>
        </w:rPr>
        <w:t xml:space="preserve">маълумотлари асосида тузилган.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 Япониянинг халқаро савдода мамалакатларга қўллайдиган нотариф усуллари жами 1397 тани ташкил қилади. Шундан энг кўп савдога техник тўсиқлар 775 та, санитар ва фитосанитар чора-тадбирлар 498 тани ташкил қилади. Бундан кўринадики, Япония ўзи импорт қилаётган товарларни сифатига жиддий эътибор беради. Махсус ҳимоя чоралари 57 та, миқдорий чекловлар 42 та, тариф даражасига квоталар 18 та, демпинга қарши текширувлар 7 тани ташкил қилмоқда. Япониянинг халқаро савдода мамлакатларга қўлланилган асосий нотариф дастакларининг миқдори ўртача 1397 тани ташкил этади. Фикримизча, Япониянинг экспорт салоҳиятининг ўсишига, бир томондан унинг импортга нисбатан қўйган дастаклари ҳам сабаб бўлган бўлиши мумкин.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Хулоса ва таклифлар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Жаҳон бозорида иштирок этаётган мамлакатларнинг сўнгги йиллардаги ташқи савдо сиёсатида ташқи савдони тартибга солиш дастак ва воситаларидан фойдаланиш тенденциялари кўзга яққол ташланади. Жаҳон савдоси эркинлашиб бориши ўрнига деярли барча давлатлар анъанавий қабул қилинган тариф ва нотариф усуллардан ташқари бошқа турдаги дастак ва воситалардан ўзларининг ички бозорларини ҳимоялаш ёки ташқи бозорда фаолият кўрсатаётган экспортчиларини қўллаб-қувватлаш мақсадида қўллашга ҳаракат қилмоқдалар. Аммо, жаҳон савдо ташкилоти бундай протекционистик ҳаракатлар ва уринишларга зид ўлароқ товар, маҳсулот, иш ва хизматларнинг эркин ҳаракатини таъминлашга қаратилган сиёсатни давом эттирмоқда.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Ташқи савдони тартибга солишда нисбатан қатъий усул, дастак ва воситаларни кўпроқ Осиё давлатлари фаол қўллаётганлари ҳам таҳлил натижаларида маълум бўлди. Осиё давлатлари жаҳон бозорида ўзларига муносиб мустаҳкам ўрин эгаллаш учун ташқи савдони тартибга солишнинг миллий ишлаб чиқарувчилар манфаатларига тўғри келадиган барча усулларидан фойдаланишга ҳаракат қилишмоқда. Назарий жиҳатдан олиб қараганда, ривожланишнинг жадал босқичи ва даврларида Германия </w:t>
      </w:r>
      <w:proofErr w:type="gramStart"/>
      <w:r w:rsidRPr="00580DD8">
        <w:rPr>
          <w:rFonts w:ascii="Times New Roman" w:eastAsia="Times New Roman" w:hAnsi="Times New Roman" w:cs="Times New Roman"/>
          <w:color w:val="000000"/>
          <w:sz w:val="28"/>
          <w:szCs w:val="28"/>
          <w:lang w:eastAsia="ru-RU"/>
        </w:rPr>
        <w:t>ҳам(</w:t>
      </w:r>
      <w:proofErr w:type="gramEnd"/>
      <w:r w:rsidRPr="00580DD8">
        <w:rPr>
          <w:rFonts w:ascii="Times New Roman" w:eastAsia="Times New Roman" w:hAnsi="Times New Roman" w:cs="Times New Roman"/>
          <w:color w:val="000000"/>
          <w:sz w:val="28"/>
          <w:szCs w:val="28"/>
          <w:lang w:eastAsia="ru-RU"/>
        </w:rPr>
        <w:t>19асрнинг охирлари),  АҚШ ҳам (20-асрнинг бошлари) ташқи савдода кенг кўламли дастак ва усуллардан фойдаланишган. Бир қараганда, глобаллашув ва ташқи савдонинг кенг миқёсларда эркинлаштирилиши юз бераётган сўнгги 15-</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20 йилда, аслида ривожланган давлатлар ҳам ўзаро турли усулларни қўллаб келишмоқда.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Япониянинг кейинги 5-10 йилда иқтисодиётидаги нисбий тушкунлик ҳодисалари борган сари тенденцияга айлангандан сўнг, бу давлат ҳам ташқи савдода протекционистик (муҳофазакорлик) ёндашувларига кўпроқ мурожаат эта бошлади. Бироқ, бизнингча, бундай тенденциялар узоқ давр учун давом этиши мумкин эмас. Чунки, ривожланган давлатлар иқтисодиёти мазмунмоҳиятига кўра эркин бозор иқтисодиёти бўлганлиги сабабли бундан чоратадбирлар у ёки бу иқтисодий муаммо кескинлашиб кетишининг олдини олиш учун қўлланилади.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Хулоса қилиб айтиш мумкинки, Ўзбекистон жаҳон бозорига чиқиб фаол ташқи савдо сиёсатини амалга ошириши учун юқорида таъкидланган усул ва воситалардан имкони борича қайишқоқ шаклда, миллий ишлаб чиқарувчиларнинг манфаатларидан келиб чиқиб, уларнинг мавқеини янада мустаҳкамлашга қаратилган ташқи савдо сиёсатини амалга ошириши мақсадга мувофиқ. Бунинг учун тараққий этган ва ривожланаётган мамлакатлар томонидан қўланилаётган усул ва воситаларни доимий таҳлил этиш, уларнинг бизнинг шароитларга мувофиқ келадиганларини ўзлаштириб олиш лозим. Агар Ўзбекистон учун хулоса чиқарадиган бўлсак, ташқи савдони тартибга солишда мамлакатимизда кўпроқ Жанубий Корея, Япония томонидан босқичма-босқич қўлланилаётган восита ва дастакларни ички вазиятидан келиб чиқиб, шунингдек, асосий ҳамкорларимизнинг биз билан амалга ошираётган инвестициявий, инфратузилмавий лойиҳа ва дастурларининг истиқболидан келиб чиқиб қўллаш натижа беради, деб ҳисоблаш мумкин. Бу ҳаракатларнинг 2017-2021 йилларга мўлжалланган ўрта муддатли, шунингдек, ундан кейинги даврлар учун ишлаб чиқилган узоқ муддатли ривожланиш дастурларига хизмат қилиши шубҳасиздир. </w:t>
      </w:r>
    </w:p>
    <w:p w:rsidR="00F01B3E" w:rsidRPr="00580DD8" w:rsidRDefault="00F01B3E"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 </w:t>
      </w:r>
    </w:p>
    <w:p w:rsidR="00BF4AAA" w:rsidRPr="00BF4AAA" w:rsidRDefault="00F01B3E" w:rsidP="00F01B3E">
      <w:pPr>
        <w:spacing w:after="0" w:line="240" w:lineRule="auto"/>
        <w:ind w:left="-1276" w:firstLine="709"/>
        <w:jc w:val="both"/>
        <w:rPr>
          <w:rFonts w:ascii="Times New Roman" w:eastAsia="Times New Roman" w:hAnsi="Times New Roman" w:cs="Times New Roman"/>
          <w:color w:val="000000"/>
          <w:sz w:val="28"/>
          <w:szCs w:val="28"/>
          <w:lang w:eastAsia="ru-RU"/>
        </w:rPr>
      </w:pPr>
      <w:r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Товарлар</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ва</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хизматлар</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халқаро</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савдосининг</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ҳозирги</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ҳолатини</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таҳлил</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қилиш</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унинг</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ривожланишининг</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асосий</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тенденциялари</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ва</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хусусиятларини</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миқдорий</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ва</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сифат</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жиҳатидан</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аниқлашга</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имкон</w:t>
      </w:r>
      <w:r w:rsidR="00BF4AAA" w:rsidRPr="00580DD8">
        <w:rPr>
          <w:rFonts w:ascii="Times New Roman" w:eastAsia="Times New Roman" w:hAnsi="Times New Roman" w:cs="Times New Roman"/>
          <w:color w:val="000000"/>
          <w:sz w:val="28"/>
          <w:szCs w:val="28"/>
          <w:lang w:eastAsia="ru-RU"/>
        </w:rPr>
        <w:t xml:space="preserve"> </w:t>
      </w:r>
      <w:r w:rsidR="00BF4AAA" w:rsidRPr="00BF4AAA">
        <w:rPr>
          <w:rFonts w:ascii="Times New Roman" w:eastAsia="Times New Roman" w:hAnsi="Times New Roman" w:cs="Times New Roman"/>
          <w:color w:val="000000"/>
          <w:sz w:val="28"/>
          <w:szCs w:val="28"/>
          <w:lang w:eastAsia="ru-RU"/>
        </w:rPr>
        <w:t>беради</w:t>
      </w:r>
      <w:r w:rsidR="00BF4AAA" w:rsidRPr="00580DD8">
        <w:rPr>
          <w:rFonts w:ascii="Times New Roman" w:eastAsia="Times New Roman" w:hAnsi="Times New Roman" w:cs="Times New Roman"/>
          <w:color w:val="000000"/>
          <w:sz w:val="28"/>
          <w:szCs w:val="28"/>
          <w:lang w:eastAsia="ru-RU"/>
        </w:rPr>
        <w:t>.</w:t>
      </w:r>
      <w:r w:rsidR="00BF4AAA" w:rsidRPr="00580DD8">
        <w:rPr>
          <w:rFonts w:ascii="Times New Roman" w:eastAsia="Times New Roman" w:hAnsi="Times New Roman" w:cs="Times New Roman"/>
          <w:color w:val="000000"/>
          <w:sz w:val="28"/>
          <w:szCs w:val="28"/>
          <w:lang w:eastAsia="ru-RU"/>
        </w:rPr>
        <w:br/>
      </w:r>
      <w:r w:rsidR="00BF4AAA" w:rsidRPr="00BF4AAA">
        <w:rPr>
          <w:rFonts w:ascii="Times New Roman" w:eastAsia="Times New Roman" w:hAnsi="Times New Roman" w:cs="Times New Roman"/>
          <w:color w:val="000000"/>
          <w:sz w:val="28"/>
          <w:szCs w:val="28"/>
          <w:lang w:eastAsia="ru-RU"/>
        </w:rPr>
        <w:t xml:space="preserve">1. Унинг устун ривожланиши алоҳида мамлакатлар ва бутун жаҳон иқтисодиётининг моддий ишлаб чиқариш тармоқлари ва ЯИМ билан таққослаганда давом етади. Шу билан бирга, ишлаб чиқариш маҳсулотлари, биринчи навбатда, юқори технологияли ва юқори технологияли маҳсулотлар савдоси </w:t>
      </w:r>
      <w:r>
        <w:rPr>
          <w:rFonts w:ascii="Times New Roman" w:eastAsia="Times New Roman" w:hAnsi="Times New Roman" w:cs="Times New Roman"/>
          <w:color w:val="000000"/>
          <w:sz w:val="28"/>
          <w:szCs w:val="28"/>
          <w:lang w:eastAsia="ru-RU"/>
        </w:rPr>
        <w:t>энг</w:t>
      </w:r>
      <w:r w:rsidR="00BF4AAA" w:rsidRPr="00BF4AAA">
        <w:rPr>
          <w:rFonts w:ascii="Times New Roman" w:eastAsia="Times New Roman" w:hAnsi="Times New Roman" w:cs="Times New Roman"/>
          <w:color w:val="000000"/>
          <w:sz w:val="28"/>
          <w:szCs w:val="28"/>
          <w:lang w:eastAsia="ru-RU"/>
        </w:rPr>
        <w:t xml:space="preserve"> динамик ва барқарор ривожланади. 2000 йилда 1990 йилга нисбатан товарлар </w:t>
      </w:r>
      <w:r w:rsidR="001D3FC1">
        <w:rPr>
          <w:rFonts w:ascii="Times New Roman" w:eastAsia="Times New Roman" w:hAnsi="Times New Roman" w:cs="Times New Roman"/>
          <w:color w:val="000000"/>
          <w:sz w:val="28"/>
          <w:szCs w:val="28"/>
          <w:lang w:eastAsia="ru-RU"/>
        </w:rPr>
        <w:t>экспорт</w:t>
      </w:r>
      <w:r w:rsidR="00BF4AAA" w:rsidRPr="00BF4AAA">
        <w:rPr>
          <w:rFonts w:ascii="Times New Roman" w:eastAsia="Times New Roman" w:hAnsi="Times New Roman" w:cs="Times New Roman"/>
          <w:color w:val="000000"/>
          <w:sz w:val="28"/>
          <w:szCs w:val="28"/>
          <w:lang w:eastAsia="ru-RU"/>
        </w:rPr>
        <w:t xml:space="preserve">ининг жисмоний ҳажми ўсишининг умумий индекси 176 баллни, шу жумладан тайёр маҳсулотлар-184 баллни, қазиб олиш тармоқлари товарлари учун еса 149 баллни, қишлоқ хўжалиги моллари учун еса 145 баллни ташкил етди. Шу билан бирга, дунёда ишлаб чиқаришнинг умумий индекси атиги 122 баллни, шу жумладан тайёр маҳсулотлар— 125, қишлоқ хўжалиги маҳсулотлари-120 ва қазиб олиш тармоқлари-117 баллни ташкил етди. 1990-2000 йиллардаги умумий ЯИМ кўрсаткичи 122 пунктга етди. 1995-2003 йиллар давомида Яимнинг ўртача йиллик ўсиш суръати 2,5% ни, товар </w:t>
      </w:r>
      <w:r w:rsidR="001D3FC1">
        <w:rPr>
          <w:rFonts w:ascii="Times New Roman" w:eastAsia="Times New Roman" w:hAnsi="Times New Roman" w:cs="Times New Roman"/>
          <w:color w:val="000000"/>
          <w:sz w:val="28"/>
          <w:szCs w:val="28"/>
          <w:lang w:eastAsia="ru-RU"/>
        </w:rPr>
        <w:t>экспорт</w:t>
      </w:r>
      <w:r w:rsidR="00BF4AAA" w:rsidRPr="00BF4AAA">
        <w:rPr>
          <w:rFonts w:ascii="Times New Roman" w:eastAsia="Times New Roman" w:hAnsi="Times New Roman" w:cs="Times New Roman"/>
          <w:color w:val="000000"/>
          <w:sz w:val="28"/>
          <w:szCs w:val="28"/>
          <w:lang w:eastAsia="ru-RU"/>
        </w:rPr>
        <w:t>и еса 5% дан ортиқни ташкил етди.</w:t>
      </w:r>
      <w:r w:rsidR="00BF4AAA" w:rsidRPr="00BF4AAA">
        <w:rPr>
          <w:rFonts w:ascii="Times New Roman" w:eastAsia="Times New Roman" w:hAnsi="Times New Roman" w:cs="Times New Roman"/>
          <w:color w:val="000000"/>
          <w:sz w:val="28"/>
          <w:szCs w:val="28"/>
          <w:lang w:eastAsia="ru-RU"/>
        </w:rPr>
        <w:br/>
        <w:t xml:space="preserve">Шунга ўхшаш нақш жаҳон иқтисодиётининг </w:t>
      </w:r>
      <w:r>
        <w:rPr>
          <w:rFonts w:ascii="Times New Roman" w:eastAsia="Times New Roman" w:hAnsi="Times New Roman" w:cs="Times New Roman"/>
          <w:color w:val="000000"/>
          <w:sz w:val="28"/>
          <w:szCs w:val="28"/>
          <w:lang w:eastAsia="ru-RU"/>
        </w:rPr>
        <w:t>энг</w:t>
      </w:r>
      <w:r w:rsidR="00BF4AAA" w:rsidRPr="00BF4AAA">
        <w:rPr>
          <w:rFonts w:ascii="Times New Roman" w:eastAsia="Times New Roman" w:hAnsi="Times New Roman" w:cs="Times New Roman"/>
          <w:color w:val="000000"/>
          <w:sz w:val="28"/>
          <w:szCs w:val="28"/>
          <w:lang w:eastAsia="ru-RU"/>
        </w:rPr>
        <w:t xml:space="preserve"> динамик секторини ифодаловчи хизматларнинг жаҳон савдосида кузатилади. Хизматларнинг жаҳон Яимдаги улуши 2002 йилда 64% га, саноати ривожланган мамлакатлар Яимдаги улуши еса 70% га етди. Жаҳон савдосида хизматлар улушининг янада ошиши, шунингдек, илмий ва технологик жараённинг тезлашиши ва халқаро иқтисодий муносабатларни еркинлаштириш таъсири остида хизматлар учун жаҳон бозорининг шаклланиши кутилмоқда.</w:t>
      </w:r>
      <w:r w:rsidR="00BF4AAA" w:rsidRPr="00BF4AAA">
        <w:rPr>
          <w:rFonts w:ascii="Times New Roman" w:eastAsia="Times New Roman" w:hAnsi="Times New Roman" w:cs="Times New Roman"/>
          <w:color w:val="000000"/>
          <w:sz w:val="28"/>
          <w:szCs w:val="28"/>
          <w:lang w:eastAsia="ru-RU"/>
        </w:rPr>
        <w:br/>
        <w:t>2.       Глобаллашув жараёни ва унинг асосий субъектлари — ТМК ва ТНБС таъсири остида товарлар ва хизматлар оқимларининг географик йўналишларида кейинги ўзгаришлар бўлади. Ривожланаётган мамлакатларнинг улуши НИС ҳисобига кўпайиши ва Осиё мамлакатларининг товарлар ва хизматлар ҳажмидаги улуши Хитой ва янги саноатлашган мамлакатлар ("Осиё аждарлари") ҳисобига кўпайиши кутилмоқда.</w:t>
      </w:r>
      <w:r w:rsidR="00BF4AAA" w:rsidRPr="00BF4AAA">
        <w:rPr>
          <w:rFonts w:ascii="Times New Roman" w:eastAsia="Times New Roman" w:hAnsi="Times New Roman" w:cs="Times New Roman"/>
          <w:color w:val="000000"/>
          <w:sz w:val="28"/>
          <w:szCs w:val="28"/>
          <w:lang w:eastAsia="ru-RU"/>
        </w:rPr>
        <w:br/>
        <w:t xml:space="preserve">Жаҳон савдосида ривожланган мамлакатлар улушининг бироз пасайиши, замонавий ишлаб чиқаришнинг "пастки қаватлари" ва суб-етказиб беришнинг бир қисмини ривожланаётган мамлакатларга трансмиллий корпорациялар томонидан ўтказилиши иқтисодий жиҳатдан кучли мамлакатларнинг етакчи мавқеини йўқотишни англатмайди. Бу уларнинг юқори технологияли маҳсулотлар ишлаб чиқариш ва алмашинувида, ўзаро савдони янада ривожлантиришда, айниқса, саноат ичидаги ишлаб чиқаришни ихтисослаштириш ва кооперация доирасида етакчи ролидан далолат беради. Ғарбий Европа, Шимолий Amerika ва жануби-Шарқий Осиё, фақат юқорида тасдиқлайди: айни пайтда, дунёдаги товар </w:t>
      </w:r>
      <w:r w:rsidR="001D3FC1">
        <w:rPr>
          <w:rFonts w:ascii="Times New Roman" w:eastAsia="Times New Roman" w:hAnsi="Times New Roman" w:cs="Times New Roman"/>
          <w:color w:val="000000"/>
          <w:sz w:val="28"/>
          <w:szCs w:val="28"/>
          <w:lang w:eastAsia="ru-RU"/>
        </w:rPr>
        <w:t>экспорт</w:t>
      </w:r>
      <w:r w:rsidR="00BF4AAA" w:rsidRPr="00BF4AAA">
        <w:rPr>
          <w:rFonts w:ascii="Times New Roman" w:eastAsia="Times New Roman" w:hAnsi="Times New Roman" w:cs="Times New Roman"/>
          <w:color w:val="000000"/>
          <w:sz w:val="28"/>
          <w:szCs w:val="28"/>
          <w:lang w:eastAsia="ru-RU"/>
        </w:rPr>
        <w:t xml:space="preserve"> 1/4 уч </w:t>
      </w:r>
      <w:r>
        <w:rPr>
          <w:rFonts w:ascii="Times New Roman" w:eastAsia="Times New Roman" w:hAnsi="Times New Roman" w:cs="Times New Roman"/>
          <w:color w:val="000000"/>
          <w:sz w:val="28"/>
          <w:szCs w:val="28"/>
          <w:lang w:eastAsia="ru-RU"/>
        </w:rPr>
        <w:t>энг</w:t>
      </w:r>
      <w:r w:rsidR="00BF4AAA" w:rsidRPr="00BF4AAA">
        <w:rPr>
          <w:rFonts w:ascii="Times New Roman" w:eastAsia="Times New Roman" w:hAnsi="Times New Roman" w:cs="Times New Roman"/>
          <w:color w:val="000000"/>
          <w:sz w:val="28"/>
          <w:szCs w:val="28"/>
          <w:lang w:eastAsia="ru-RU"/>
        </w:rPr>
        <w:t xml:space="preserve"> кучли марказлари ўзаро савдо томонидан ташкил етилади.</w:t>
      </w:r>
      <w:r w:rsidR="00BF4AAA" w:rsidRPr="00BF4AAA">
        <w:rPr>
          <w:rFonts w:ascii="Times New Roman" w:eastAsia="Times New Roman" w:hAnsi="Times New Roman" w:cs="Times New Roman"/>
          <w:color w:val="000000"/>
          <w:sz w:val="28"/>
          <w:szCs w:val="28"/>
          <w:lang w:eastAsia="ru-RU"/>
        </w:rPr>
        <w:br/>
        <w:t>3. Нафақат товарлар оқимини, балки хизматлар, капитал ва ишчи кучини ягона иқтисодий маконга боғлайдиган минтақавий интеграция бирлашмалари жаҳон савдосининг ривожланишига тобора кўпроқ таъсир кўрсатмоқда. Бугунги кунда халқаро савдонинг 2/3 қисми минтақавий савдо шартномалари бўйича имтиёзли асосда амалга оширилмоқда, шундан, ЖСТ котибияти маълумотларига кўра, 110 дан ортиғи мавжуд. Ушбу шартномаларнинг аксарияти еркин савдо зоналари шаклида ишлайди, бу минтақавий савдони либераллаштиришва унинг иштирокчиларининг"учинчи мамлакатлар"га нисбатан еркинлигини англатади.</w:t>
      </w:r>
    </w:p>
    <w:p w:rsidR="00580DD8" w:rsidRDefault="00F01B3E"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Энг</w:t>
      </w:r>
      <w:r w:rsidR="00BF4AAA" w:rsidRPr="00BF4AAA">
        <w:rPr>
          <w:rFonts w:ascii="Times New Roman" w:eastAsia="Times New Roman" w:hAnsi="Times New Roman" w:cs="Times New Roman"/>
          <w:color w:val="000000"/>
          <w:sz w:val="28"/>
          <w:szCs w:val="28"/>
          <w:lang w:eastAsia="ru-RU"/>
        </w:rPr>
        <w:t xml:space="preserve"> илғор минтақавий гуруҳлар 25 мамлакатларидан ташкил топган Европа Иттифоқи бўлиб, ярим асрлик интеграциянинг барча босқичларини босиб ўтган ягона интеграция уюшмаси; Шимолий Amerika еркин савдо ҳудуди NAFTA (Ақш, Канада ва Мексика), Жанубий Amerika бозори — MERCOSUR (4 мамлакатлари) ва Жануби-Шарқий Осиё мамлакатлари ассоциацияси — ASEAN (10 мамлакатлар)</w:t>
      </w:r>
      <w:r w:rsidR="00BF4AAA" w:rsidRPr="00BF4AAA">
        <w:rPr>
          <w:rFonts w:ascii="Times New Roman" w:eastAsia="Times New Roman" w:hAnsi="Times New Roman" w:cs="Times New Roman"/>
          <w:color w:val="000000"/>
          <w:sz w:val="28"/>
          <w:szCs w:val="28"/>
          <w:lang w:eastAsia="ru-RU"/>
        </w:rPr>
        <w:br/>
        <w:t xml:space="preserve">.2000 йилда минтақалараровнутрирегиональную савдо барча Европа Иттифоқи </w:t>
      </w:r>
      <w:r w:rsidR="001D3FC1">
        <w:rPr>
          <w:rFonts w:ascii="Times New Roman" w:eastAsia="Times New Roman" w:hAnsi="Times New Roman" w:cs="Times New Roman"/>
          <w:color w:val="000000"/>
          <w:sz w:val="28"/>
          <w:szCs w:val="28"/>
          <w:lang w:eastAsia="ru-RU"/>
        </w:rPr>
        <w:t>экспорт</w:t>
      </w:r>
      <w:r w:rsidR="00BF4AAA" w:rsidRPr="00BF4AAA">
        <w:rPr>
          <w:rFonts w:ascii="Times New Roman" w:eastAsia="Times New Roman" w:hAnsi="Times New Roman" w:cs="Times New Roman"/>
          <w:color w:val="000000"/>
          <w:sz w:val="28"/>
          <w:szCs w:val="28"/>
          <w:lang w:eastAsia="ru-RU"/>
        </w:rPr>
        <w:t>ининг 61 фоизини ёки 1,4 трлн. 2,3 умумий; 56% — NAFTA ёки 0,7 дан 1,2 гача; ASEAN-24% ёки 0,1 ва* 0,4, мос равишда; MERCOSUR -21%.</w:t>
      </w:r>
      <w:r w:rsidR="00BF4AAA" w:rsidRPr="00BF4AAA">
        <w:rPr>
          <w:rFonts w:ascii="Times New Roman" w:eastAsia="Times New Roman" w:hAnsi="Times New Roman" w:cs="Times New Roman"/>
          <w:color w:val="000000"/>
          <w:sz w:val="28"/>
          <w:szCs w:val="28"/>
          <w:lang w:eastAsia="ru-RU"/>
        </w:rPr>
        <w:br/>
        <w:t>Минтақалараро савдодаги тўсиқларни олиб ташлашвнутрирегиональной, инвестициялар, солиқ ва бошқа қонунчиликнинг яқинлашиши уларнинг иштирокчиларига кенг кўламли ишлаб чиқаришнинг барча афзалликларини, хом ашё ва меҳнат ресурсларидан тўғридан-тўғри фойдаланишни беради. Иштирокчиларнинг молиявий ва илмий-техник имкониятларини бирлаштириш натижасида ишлаб чиқариш харажатлари камаяди Зотан, дунёдаги тайёр маҳсулотлар савдосининг ярмидан кўпи ва барча савдоларнинг учдан бир қисми узоқ муддатли илмий-техник, ишлаб чиқариш ва marketing бўйича ҳамкорлик шартномалари ва шартномалари асосида амалга оширилади. Ишлаб чиқариш кооперациясида иштирок етаётган хорижий компаниялар учун еҳтиёт қисмлар, бутловчи қисмлар ва бутловчи қисмларни етказиб беришни жадал кенгайтириш сўнгги ўн йилликларнинг</w:t>
      </w:r>
      <w:r w:rsidR="00580DD8">
        <w:rPr>
          <w:rFonts w:ascii="Times New Roman" w:eastAsia="Times New Roman" w:hAnsi="Times New Roman" w:cs="Times New Roman"/>
          <w:color w:val="000000"/>
          <w:sz w:val="28"/>
          <w:szCs w:val="28"/>
          <w:lang w:eastAsia="ru-RU"/>
        </w:rPr>
        <w:t xml:space="preserve"> ўзига хос хусусиятига айланди.</w:t>
      </w:r>
    </w:p>
    <w:p w:rsidR="00BF4AAA" w:rsidRPr="00BF4AAA" w:rsidRDefault="00BF4AAA" w:rsidP="00580DD8">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Ривожланаётган мамлакатлар корхоналари томонидан Тмклардан саноат кооперациясида фойдаланиш нафақат корпорацияларнинг ўзи учун фойдалидир, балки ривожланаётган мамлакатларга ўз иқтисодиётининг рақобатбардошлиги ва барқарорлигини ошириш имкониятини беради. Ўтиш давридаги мамлакатлар ҳам бу жараёнга тобора кўпроқ жалб қилинмоқда.</w:t>
      </w:r>
      <w:r w:rsidRPr="00BF4AAA">
        <w:rPr>
          <w:rFonts w:ascii="Times New Roman" w:eastAsia="Times New Roman" w:hAnsi="Times New Roman" w:cs="Times New Roman"/>
          <w:color w:val="000000"/>
          <w:sz w:val="28"/>
          <w:szCs w:val="28"/>
          <w:lang w:eastAsia="ru-RU"/>
        </w:rPr>
        <w:br/>
        <w:t>Умуман олганда глобаллашув, ТМК таркибидаги корхоналарнинг ҳамкорлиги жаҳон бозорларининг айрим сегментлари ҳақиқатан ҳам ёпиқроқ бўлишини англатади, шу жумладан бошқа иштирокчиларнинг рақобати учун, чунки ҳамкорлик шартномалари ва нархлар (transfer) шартлари асосан тегишли Тмкларнинг манфаатларидан келиб чиққан ҳолда белгиланади. Табиийки, ушбу бозор сегментлари халқаро тартибга солиш ва либераллаштириш учун қийин, шу жумладан ЖСТ қоидалари бўйича, бу ташкилот ишидаги енг қийин муаммолардан бири ҳисобланади. Шунинг учун ЖСТ тизими орқали жаҳон савдосини кўп томонлама тартибга солишни, биринчи навбатда ТМК ва етакчи жаҳон кучлари манфаатларини ҳисобга олган ҳолда янада такомиллаштириш ва ривожланаётган мамлакатларнинг уларнинг манфаатларини ҳисобга олмайдиган "тенг имкониятлар" савдо сиёсатига қаршилигини ошириш халқаро савдонинг асосий ўзига хос хусусиятларидан бирига айланади. яқин келажакда савдо.</w:t>
      </w:r>
      <w:r w:rsidRPr="00BF4AAA">
        <w:rPr>
          <w:rFonts w:ascii="Times New Roman" w:eastAsia="Times New Roman" w:hAnsi="Times New Roman" w:cs="Times New Roman"/>
          <w:color w:val="000000"/>
          <w:sz w:val="28"/>
          <w:szCs w:val="28"/>
          <w:lang w:eastAsia="ru-RU"/>
        </w:rPr>
        <w:br/>
        <w:t>5. Товарлар ва хизматларнинг халқаро савдоси тобора халқаро капитал оқимлари билан чамбарчас боғлиқ. Янада еркинлаштириш</w:t>
      </w:r>
      <w:r w:rsidRPr="00BF4AAA">
        <w:rPr>
          <w:rFonts w:ascii="Times New Roman" w:eastAsia="Times New Roman" w:hAnsi="Times New Roman" w:cs="Times New Roman"/>
          <w:color w:val="000000"/>
          <w:sz w:val="28"/>
          <w:szCs w:val="28"/>
          <w:lang w:eastAsia="ru-RU"/>
        </w:rPr>
        <w:br/>
        <w:t xml:space="preserve">лизация савдо, капитал оқимларининг кучайиши ва ишлаб чиқариш омилларининг ўсиб бориши товарлар ва хизматлар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ини капитал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и билан ўзаро боғлаш тенденциясини кучайтиради.</w:t>
      </w:r>
      <w:r w:rsidRPr="00BF4AAA">
        <w:rPr>
          <w:rFonts w:ascii="Times New Roman" w:eastAsia="Times New Roman" w:hAnsi="Times New Roman" w:cs="Times New Roman"/>
          <w:color w:val="000000"/>
          <w:sz w:val="28"/>
          <w:szCs w:val="28"/>
          <w:lang w:eastAsia="ru-RU"/>
        </w:rPr>
        <w:br/>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қилувчи мамлакатларнинг инвестициялари</w:t>
      </w:r>
      <w:r w:rsidRPr="00BF4AAA">
        <w:rPr>
          <w:rFonts w:ascii="Times New Roman" w:eastAsia="Times New Roman" w:hAnsi="Times New Roman" w:cs="Times New Roman"/>
          <w:color w:val="000000"/>
          <w:sz w:val="28"/>
          <w:szCs w:val="28"/>
          <w:lang w:eastAsia="ru-RU"/>
        </w:rPr>
        <w:br/>
        <w:t>товар ва хизматларни ташқи бозорларга тарғиб қилиш, хусусан, ишлаб чиқариш қувватлари, савдо ва савдо тармоқларини яратиш ёки хизмат кўрсатувчи компанияларнинг тижорат иштирокида тобора кўпроқ фойдаланилмоқда..</w:t>
      </w:r>
      <w:r w:rsidRPr="00BF4AAA">
        <w:rPr>
          <w:rFonts w:ascii="Times New Roman" w:eastAsia="Times New Roman" w:hAnsi="Times New Roman" w:cs="Times New Roman"/>
          <w:color w:val="000000"/>
          <w:sz w:val="28"/>
          <w:szCs w:val="28"/>
          <w:lang w:eastAsia="ru-RU"/>
        </w:rPr>
        <w:br/>
        <w:t>Тўғридан-тўғри хорижий инвестициялар иккита асосий шаклда амалга оширилади: янги қувватлар ва ишлаб чиқариш қувватларини яратиш ва қўшилиш ва қўшилиш орқали. Биринчи усул-Реал инвестициялар, ишлаб чиқариш объектлари ва иш ўринларини яратиш, қоида тариқасида, янги технологиялар оқими. Компанияларнинг бирлашиши ва қўшилиши хорижий активларга кириш, бозорга кириш ва ишлаб чиқариш ва савдо фаолиятини диверсификация қилиш учун ишлатилади. Global ФДИ бирлашиш ва сотиб олиш улуши йилда авж 2000 да 90%, тенг 3.5% global ялпи ички маҳсулотнинг, ўртача нисбатан 0.5% кеч 1980 йилда.</w:t>
      </w:r>
      <w:r w:rsidRPr="00BF4AAA">
        <w:rPr>
          <w:rFonts w:ascii="Times New Roman" w:eastAsia="Times New Roman" w:hAnsi="Times New Roman" w:cs="Times New Roman"/>
          <w:color w:val="000000"/>
          <w:sz w:val="28"/>
          <w:szCs w:val="28"/>
          <w:lang w:eastAsia="ru-RU"/>
        </w:rPr>
        <w:br/>
        <w:t xml:space="preserve">6.Товарлар, хизматлар ва инвестицияларнинг global оқимларини кенгайтиришнинг ҳаракатлантирувчи кучи Тмклардир, улар бугунги </w:t>
      </w:r>
      <w:r w:rsidR="00580DD8">
        <w:rPr>
          <w:rFonts w:ascii="Times New Roman" w:eastAsia="Times New Roman" w:hAnsi="Times New Roman" w:cs="Times New Roman"/>
          <w:color w:val="000000"/>
          <w:sz w:val="28"/>
          <w:szCs w:val="28"/>
          <w:lang w:eastAsia="ru-RU"/>
        </w:rPr>
        <w:t>кунда уларнинг 65 мингдан ортиқ</w:t>
      </w:r>
      <w:r w:rsidRPr="00BF4AAA">
        <w:rPr>
          <w:rFonts w:ascii="Times New Roman" w:eastAsia="Times New Roman" w:hAnsi="Times New Roman" w:cs="Times New Roman"/>
          <w:color w:val="000000"/>
          <w:sz w:val="28"/>
          <w:szCs w:val="28"/>
          <w:lang w:eastAsia="ru-RU"/>
        </w:rPr>
        <w:t>ва 850 мингдан ортиқ хорижий филиалларини ташкил етади. Тмкларнинг хорижий тармоғи дунё Яимнинг тахминан 1 / / 0 (30 нинг бошларида В80) учун тўғри келади.</w:t>
      </w:r>
      <w:r w:rsidRPr="00BF4AAA">
        <w:rPr>
          <w:rFonts w:ascii="Times New Roman" w:eastAsia="Times New Roman" w:hAnsi="Times New Roman" w:cs="Times New Roman"/>
          <w:color w:val="000000"/>
          <w:sz w:val="28"/>
          <w:szCs w:val="28"/>
          <w:lang w:eastAsia="ru-RU"/>
        </w:rPr>
        <w:br/>
        <w:t xml:space="preserve">Хорижий филиалларнинг савдоси 16 йилда 2001 трлн .  (2,5 trillion — 80-йиллар бошида), товарлар ва хизматлар икки баробар ортиқ дунёдаги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бўлган.</w:t>
      </w:r>
      <w:r w:rsidRPr="00BF4AAA">
        <w:rPr>
          <w:rFonts w:ascii="Times New Roman" w:eastAsia="Times New Roman" w:hAnsi="Times New Roman" w:cs="Times New Roman"/>
          <w:color w:val="000000"/>
          <w:sz w:val="28"/>
          <w:szCs w:val="28"/>
          <w:lang w:eastAsia="ru-RU"/>
        </w:rPr>
        <w:br/>
        <w:t xml:space="preserve">Хорижий филиалларнинг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и 3,5 трлн доллардан ошади ва ходимларнинг умумий сони 50 миллиондан ошади. Географик жиҳатдан асосий Тмкларнинг 80%ривожланган мамлакатларда, шу жумладан 60% Ғарбий Европада тўпланган.</w:t>
      </w:r>
      <w:r w:rsidRPr="00BF4AAA">
        <w:rPr>
          <w:rFonts w:ascii="Times New Roman" w:eastAsia="Times New Roman" w:hAnsi="Times New Roman" w:cs="Times New Roman"/>
          <w:color w:val="000000"/>
          <w:sz w:val="28"/>
          <w:szCs w:val="28"/>
          <w:lang w:eastAsia="ru-RU"/>
        </w:rPr>
        <w:br/>
        <w:t>Активлари бўйича дунёдаги енг йирик Тмклар орасида умумий активлари 1 трлн.дан 7 трлн. гача ошган General Electric (Ақш-електроника ва електр жиҳозлари), General Motors (Ақш-автомобилсозлик саноати), Форд Motor Company( Ақш-автомобилсозлик саноати) етакчилик</w:t>
      </w:r>
      <w:r w:rsidRPr="00BF4AAA">
        <w:rPr>
          <w:rFonts w:ascii="Times New Roman" w:eastAsia="Times New Roman" w:hAnsi="Times New Roman" w:cs="Times New Roman"/>
          <w:color w:val="000000"/>
          <w:sz w:val="28"/>
          <w:szCs w:val="28"/>
          <w:lang w:eastAsia="ru-RU"/>
        </w:rPr>
        <w:br/>
        <w:t xml:space="preserve">қилади. Сўнгги ўн йилликлар давомида жаҳон бозорларида рақобат кескин кучайди, натижада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қилинадиган маҳсулотлар сифатига талабчанлик кучайди. Ишлаб чиқарувчиларнинг анъанавий нарх рақобати тобора кўпроқ истеъмолчининг еҳтиёжлари ва умидларини яхшироқ қондиришга қаратилган. Сиз "сифат" тушунчасини ўзгартирасиз. Енди у нафақат товарларнинг истеъмол хусусиятларини ва уларнинг хавфсизлиги ва екологик тозалигига қўйиладиган талабларни, балки бутун ишлаб чиқариш, хизмат кўрсатиш ва сотиш тизимини ташкил етиш усулларини ҳам қамраб олади. Халқаро сифат стандартлари (ИСО 9000 серияли) атроф-муҳитни бошқариш стандартлари (Ҳcқ 14000) билан тобора кўпроқ тўлдирилмоқда, уларни амалга ошириш халқаро бизнес ва уларнинг ташкилотлари томонидан кўриб чиқилади, масалан Халқаро савдо палатаси томонидан нафақат рақобатбардошликнинг, балки бизнеснинг жамият олдидаги ижтимоий масъулиятининг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муҳим елементига.</w:t>
      </w:r>
    </w:p>
    <w:p w:rsidR="00BF4AAA" w:rsidRPr="00BF4AAA" w:rsidRDefault="00BF4AAA" w:rsidP="00BF4AAA">
      <w:pPr>
        <w:spacing w:after="0" w:line="240" w:lineRule="auto"/>
        <w:ind w:left="-1276" w:firstLine="709"/>
        <w:jc w:val="both"/>
        <w:outlineLvl w:val="2"/>
        <w:rPr>
          <w:rFonts w:ascii="Times New Roman" w:eastAsia="Times New Roman" w:hAnsi="Times New Roman" w:cs="Times New Roman"/>
          <w:b/>
          <w:bCs/>
          <w:color w:val="000000"/>
          <w:sz w:val="28"/>
          <w:szCs w:val="28"/>
          <w:lang w:eastAsia="ru-RU"/>
        </w:rPr>
      </w:pPr>
      <w:r w:rsidRPr="00BF4AAA">
        <w:rPr>
          <w:rFonts w:ascii="Times New Roman" w:eastAsia="Times New Roman" w:hAnsi="Times New Roman" w:cs="Times New Roman"/>
          <w:b/>
          <w:bCs/>
          <w:color w:val="000000"/>
          <w:sz w:val="28"/>
          <w:szCs w:val="28"/>
          <w:lang w:eastAsia="ru-RU"/>
        </w:rPr>
        <w:t>3. Глобаллашув даврида ташқи савдо сиёсати</w:t>
      </w:r>
    </w:p>
    <w:p w:rsidR="00580DD8"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 xml:space="preserve">Товарларни, айниқса техник жиҳатдан мураккаб товарларни ишлаб чиқариш ҳозирги кунда қиёсий афзалликларга </w:t>
      </w:r>
      <w:r w:rsidR="00F01B3E">
        <w:rPr>
          <w:rFonts w:ascii="Times New Roman" w:eastAsia="Times New Roman" w:hAnsi="Times New Roman" w:cs="Times New Roman"/>
          <w:color w:val="000000"/>
          <w:sz w:val="28"/>
          <w:szCs w:val="28"/>
          <w:lang w:eastAsia="ru-RU"/>
        </w:rPr>
        <w:t>эга</w:t>
      </w:r>
      <w:r w:rsidRPr="00BF4AAA">
        <w:rPr>
          <w:rFonts w:ascii="Times New Roman" w:eastAsia="Times New Roman" w:hAnsi="Times New Roman" w:cs="Times New Roman"/>
          <w:color w:val="000000"/>
          <w:sz w:val="28"/>
          <w:szCs w:val="28"/>
          <w:lang w:eastAsia="ru-RU"/>
        </w:rPr>
        <w:t xml:space="preserve"> мамлакатлар орасида тобора кўпроқ тарқалмоқдапреимуще, ствами. Тобора кўпайиб бораётган товарлар ва хизматлар нафақат халқаро савдо объектларига, балки universal савдо тизимига ҳамайланмоқда. Унинг асосий вазифаси божхона маъмурий ва техник тўсиқларини камайтириш бўйича чора-тадбирларни мувофиқлаштириш, иштирокчи мамлакатларда ташқи савдони тартибга солувчи ҳуқуқий нормаларни мувофиқлаштириш ва бирлаштиришдан иборат.</w:t>
      </w:r>
      <w:r w:rsidRPr="00BF4AAA">
        <w:rPr>
          <w:rFonts w:ascii="Times New Roman" w:eastAsia="Times New Roman" w:hAnsi="Times New Roman" w:cs="Times New Roman"/>
          <w:color w:val="000000"/>
          <w:sz w:val="28"/>
          <w:szCs w:val="28"/>
          <w:lang w:eastAsia="ru-RU"/>
        </w:rPr>
        <w:br/>
        <w:t>Аста-секин миллий, трансмиллий, минтақавий ва global шаклларнинг биргаликда яшаши билан ажралиб турадиган халқаро тартибга солишнинг яхлит кўп даражали тизими шаклланмоқда миллий иқтисодиётларнинг ўсиб бораётган ўзаро государбоғлиқлиги бизни ўзгаришга мажбур қилади. ства проводить такую внешнеэкономическую политику, которая қуйидаги омилларни ҳисобга оладиган ташқи иқтисодий сиёсат: бу нафақат ўз манфаатларини, балки шерик мамлакатларнинг позицияларини, шунингдек трансмиллий тадбиркорлик капитали манфаатларини ҳам ҳисобга олади.</w:t>
      </w:r>
      <w:r w:rsidRPr="00BF4AAA">
        <w:rPr>
          <w:rFonts w:ascii="Times New Roman" w:eastAsia="Times New Roman" w:hAnsi="Times New Roman" w:cs="Times New Roman"/>
          <w:color w:val="000000"/>
          <w:sz w:val="28"/>
          <w:szCs w:val="28"/>
          <w:lang w:eastAsia="ru-RU"/>
        </w:rPr>
        <w:br/>
        <w:t>Товарлар, хизматлар ва капитал ҳаракати йўлидаги тўсиқларнинг тобора енгиллашиб бориши замонавий еркинлаштириш сиёсатининг моҳиятидир. Иштирокчиларнинг зиддиятли манфаатларига қарамай, международнохалқаро савдони тартибга солиш жаҳон иқтисодиётида тобора тартибли мирохозяйственныбўлиб бормоқда. Бироқ, либераллаштиришни содда тарзда тушунмаслик керак. Аслида, global товар оқимларини тартибга солиш жуда мураккабва мунозарали вазифадир.</w:t>
      </w:r>
      <w:r w:rsidRPr="00BF4AAA">
        <w:rPr>
          <w:rFonts w:ascii="Times New Roman" w:eastAsia="Times New Roman" w:hAnsi="Times New Roman" w:cs="Times New Roman"/>
          <w:color w:val="000000"/>
          <w:sz w:val="28"/>
          <w:szCs w:val="28"/>
          <w:lang w:eastAsia="ru-RU"/>
        </w:rPr>
        <w:br/>
        <w:t xml:space="preserve">БМТ тизимининг кўплаб халқаро ташкилотлари орасида ва ундан ташқарида халқаро савдога таъсир кўрсатишда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universal ва таъсирчан Жаҳон савдо ташкилоти (ЖСТ), 1947 йилда ташкил етилган ва тарифлар ва савдо бўйича Бош битимнинг (ГАТТ) вориси ҳисобланади. халқаро савдони еркинлаштириш бўйича global музокаралар. Натижада бугунги кунга келиб саноат маҳсулотлари бўйича import божлари даражаси 10 баробар, ёки 3-4% гача пасайди.</w:t>
      </w:r>
      <w:r w:rsidRPr="00BF4AAA">
        <w:rPr>
          <w:rFonts w:ascii="Times New Roman" w:eastAsia="Times New Roman" w:hAnsi="Times New Roman" w:cs="Times New Roman"/>
          <w:color w:val="000000"/>
          <w:sz w:val="28"/>
          <w:szCs w:val="28"/>
          <w:lang w:eastAsia="ru-RU"/>
        </w:rPr>
        <w:br/>
        <w:t xml:space="preserve">150 дан ортиқ аъзо давлатларга </w:t>
      </w:r>
      <w:r w:rsidR="00F01B3E">
        <w:rPr>
          <w:rFonts w:ascii="Times New Roman" w:eastAsia="Times New Roman" w:hAnsi="Times New Roman" w:cs="Times New Roman"/>
          <w:color w:val="000000"/>
          <w:sz w:val="28"/>
          <w:szCs w:val="28"/>
          <w:lang w:eastAsia="ru-RU"/>
        </w:rPr>
        <w:t>эга</w:t>
      </w:r>
      <w:r w:rsidRPr="00BF4AAA">
        <w:rPr>
          <w:rFonts w:ascii="Times New Roman" w:eastAsia="Times New Roman" w:hAnsi="Times New Roman" w:cs="Times New Roman"/>
          <w:color w:val="000000"/>
          <w:sz w:val="28"/>
          <w:szCs w:val="28"/>
          <w:lang w:eastAsia="ru-RU"/>
        </w:rPr>
        <w:t xml:space="preserve"> бўлган ЖСТ жаҳон товар ва хизматлар савдосининг 9% дан ортиғини тартибга солади. ГАТТ-ЖСТ дунёнинг аксарият мамлакатларида ташқи савдони давлат томонидан тартибга солишнинг ҳуқуқий нормалари ва воситаларини умумлаштирган, бунга кўп томонлама давлатлараро шартномалар орқали еришилган. Ушбу шартномаларнинг қоидалари Жстга аъзо барча мамлакатлар учун мажбурийдир. Бу Гатти ўртасидаги асосий фарқ 1994 ва </w:t>
      </w:r>
      <w:proofErr w:type="gramStart"/>
      <w:r w:rsidRPr="00BF4AAA">
        <w:rPr>
          <w:rFonts w:ascii="Times New Roman" w:eastAsia="Times New Roman" w:hAnsi="Times New Roman" w:cs="Times New Roman"/>
          <w:color w:val="000000"/>
          <w:sz w:val="28"/>
          <w:szCs w:val="28"/>
          <w:lang w:eastAsia="ru-RU"/>
        </w:rPr>
        <w:t>ГАТТ !</w:t>
      </w:r>
      <w:proofErr w:type="gramEnd"/>
      <w:r w:rsidRPr="00BF4AAA">
        <w:rPr>
          <w:rFonts w:ascii="Times New Roman" w:eastAsia="Times New Roman" w:hAnsi="Times New Roman" w:cs="Times New Roman"/>
          <w:color w:val="000000"/>
          <w:sz w:val="28"/>
          <w:szCs w:val="28"/>
          <w:lang w:eastAsia="ru-RU"/>
        </w:rPr>
        <w:t xml:space="preserve"> 947. Аъзо давлатлар ўз қонунчилигини ГАТТ 1994 стандартларига тўлиқ мослаштириши шарт.</w:t>
      </w:r>
      <w:r w:rsidRPr="00BF4AAA">
        <w:rPr>
          <w:rFonts w:ascii="Times New Roman" w:eastAsia="Times New Roman" w:hAnsi="Times New Roman" w:cs="Times New Roman"/>
          <w:color w:val="000000"/>
          <w:sz w:val="28"/>
          <w:szCs w:val="28"/>
          <w:lang w:eastAsia="ru-RU"/>
        </w:rPr>
        <w:br/>
        <w:t>Замонавий миллий савдо ва сиёсий тизимларнинг учта таркибий қисми мавжуд::</w:t>
      </w:r>
      <w:r w:rsidRPr="00BF4AAA">
        <w:rPr>
          <w:rFonts w:ascii="Times New Roman" w:eastAsia="Times New Roman" w:hAnsi="Times New Roman" w:cs="Times New Roman"/>
          <w:color w:val="000000"/>
          <w:sz w:val="28"/>
          <w:szCs w:val="28"/>
          <w:lang w:eastAsia="ru-RU"/>
        </w:rPr>
        <w:br/>
        <w:t>опора на законоположения, определяющие конкретные полномо</w:t>
      </w:r>
      <w:r w:rsidRPr="00BF4AAA">
        <w:rPr>
          <w:rFonts w:ascii="Times New Roman" w:eastAsia="Times New Roman" w:hAnsi="Times New Roman" w:cs="Times New Roman"/>
          <w:color w:val="000000"/>
          <w:sz w:val="28"/>
          <w:szCs w:val="28"/>
          <w:lang w:eastAsia="ru-RU"/>
        </w:rPr>
        <w:br/>
        <w:t>ижро етувчи ҳокимиятнинг ўзига хос ваколатларини, хўжалик юритувчи субъектларнинг ҳуқуқлари ва мажбуриятларини белгилайдиган ҳуқуқий қоидаларга таянишсубъек</w:t>
      </w:r>
      <w:r w:rsidRPr="00BF4AAA">
        <w:rPr>
          <w:rFonts w:ascii="Times New Roman" w:eastAsia="Times New Roman" w:hAnsi="Times New Roman" w:cs="Times New Roman"/>
          <w:color w:val="000000"/>
          <w:sz w:val="28"/>
          <w:szCs w:val="28"/>
          <w:lang w:eastAsia="ru-RU"/>
        </w:rPr>
        <w:br/>
        <w:t>тов ташқи иқтисодий фаолият соҳасида;</w:t>
      </w:r>
      <w:r w:rsidRPr="00BF4AAA">
        <w:rPr>
          <w:rFonts w:ascii="Times New Roman" w:eastAsia="Times New Roman" w:hAnsi="Times New Roman" w:cs="Times New Roman"/>
          <w:color w:val="000000"/>
          <w:sz w:val="28"/>
          <w:szCs w:val="28"/>
          <w:lang w:eastAsia="ru-RU"/>
        </w:rPr>
        <w:br/>
        <w:t>миллий тартибга солиш воситаларини ЖСТ тамойиллари, нормалари ва амалиёти билан бирлаштириш ва уйғунлаштириш;</w:t>
      </w:r>
      <w:r w:rsidRPr="00BF4AAA">
        <w:rPr>
          <w:rFonts w:ascii="Times New Roman" w:eastAsia="Times New Roman" w:hAnsi="Times New Roman" w:cs="Times New Roman"/>
          <w:color w:val="000000"/>
          <w:sz w:val="28"/>
          <w:szCs w:val="28"/>
          <w:lang w:eastAsia="ru-RU"/>
        </w:rPr>
        <w:br/>
        <w:t>давлат томонидан тартибга солиш ва ташқи савдони бошқариш чораларини қўллашнинг мураккаб табиати, шу жумладан::</w:t>
      </w:r>
      <w:r w:rsidRPr="00BF4AAA">
        <w:rPr>
          <w:rFonts w:ascii="Times New Roman" w:eastAsia="Times New Roman" w:hAnsi="Times New Roman" w:cs="Times New Roman"/>
          <w:color w:val="000000"/>
          <w:sz w:val="28"/>
          <w:szCs w:val="28"/>
          <w:lang w:eastAsia="ru-RU"/>
        </w:rPr>
        <w:br/>
        <w:t>иқтисодий воситалар —божхона тўловлари, солиқлар, субсидиялар ва бошқалар.;</w:t>
      </w:r>
      <w:r w:rsidRPr="00BF4AAA">
        <w:rPr>
          <w:rFonts w:ascii="Times New Roman" w:eastAsia="Times New Roman" w:hAnsi="Times New Roman" w:cs="Times New Roman"/>
          <w:color w:val="000000"/>
          <w:sz w:val="28"/>
          <w:szCs w:val="28"/>
          <w:lang w:eastAsia="ru-RU"/>
        </w:rPr>
        <w:br/>
        <w:t xml:space="preserve">маъмурий чоралар-тақиқлар ва чекловлар, лицензиялаш ва квоталар,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га "ихтиёрий чекловлар" ва бошқалар.;</w:t>
      </w:r>
      <w:r w:rsidRPr="00BF4AAA">
        <w:rPr>
          <w:rFonts w:ascii="Times New Roman" w:eastAsia="Times New Roman" w:hAnsi="Times New Roman" w:cs="Times New Roman"/>
          <w:color w:val="000000"/>
          <w:sz w:val="28"/>
          <w:szCs w:val="28"/>
          <w:lang w:eastAsia="ru-RU"/>
        </w:rPr>
        <w:br/>
        <w:t>техник воситалар (тўсиқлар) — техник нормалар, стандартлар, мувофиқлик усуллари, сертификатлаш, санитария ва ветеринария, атроф — муҳит ва соғлиқни сақлаш стандартлари:</w:t>
      </w:r>
      <w:r w:rsidRPr="00BF4AAA">
        <w:rPr>
          <w:rFonts w:ascii="Times New Roman" w:eastAsia="Times New Roman" w:hAnsi="Times New Roman" w:cs="Times New Roman"/>
          <w:color w:val="000000"/>
          <w:sz w:val="28"/>
          <w:szCs w:val="28"/>
          <w:lang w:eastAsia="ru-RU"/>
        </w:rPr>
        <w:br/>
        <w:t xml:space="preserve">валюта ва молиявий тартибга солиш воситалари-валюта курслари, банк бухгалтерия курслари,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операцияларини кредитлаш ва кафолатлаш ва бошқалар.;</w:t>
      </w:r>
      <w:r w:rsidRPr="00BF4AAA">
        <w:rPr>
          <w:rFonts w:ascii="Times New Roman" w:eastAsia="Times New Roman" w:hAnsi="Times New Roman" w:cs="Times New Roman"/>
          <w:color w:val="000000"/>
          <w:sz w:val="28"/>
          <w:szCs w:val="28"/>
          <w:lang w:eastAsia="ru-RU"/>
        </w:rPr>
        <w:br/>
        <w:t xml:space="preserve">- миллий ишлаб чиқарувчиларни адолациз (адолациз) хорижий рақобатдан ҳимоя қилиш ва миллий ишлаб чиқарувчилар ва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қилувчиларга жаҳон бозорида рақобатбардошлигини оширишда ёрдам бериш.</w:t>
      </w:r>
      <w:r w:rsidRPr="00BF4AAA">
        <w:rPr>
          <w:rFonts w:ascii="Times New Roman" w:eastAsia="Times New Roman" w:hAnsi="Times New Roman" w:cs="Times New Roman"/>
          <w:color w:val="000000"/>
          <w:sz w:val="28"/>
          <w:szCs w:val="28"/>
          <w:lang w:eastAsia="ru-RU"/>
        </w:rPr>
        <w:br/>
        <w:t xml:space="preserve">Анъанага кўра, халқаро савдонинг асосий тамойиллари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мақбул миллат режимидир. Шу билан бирга, савдо оқимларининг тобора минтақалаштирилиши ва ёпиқ иқтисодий гуруҳларнинг кўпайиши </w:t>
      </w:r>
      <w:r w:rsidR="00F01B3E">
        <w:rPr>
          <w:rFonts w:ascii="Times New Roman" w:eastAsia="Times New Roman" w:hAnsi="Times New Roman" w:cs="Times New Roman"/>
          <w:color w:val="000000"/>
          <w:sz w:val="28"/>
          <w:szCs w:val="28"/>
          <w:lang w:eastAsia="ru-RU"/>
        </w:rPr>
        <w:t>энг</w:t>
      </w:r>
      <w:r w:rsidRPr="00BF4AAA">
        <w:rPr>
          <w:rFonts w:ascii="Times New Roman" w:eastAsia="Times New Roman" w:hAnsi="Times New Roman" w:cs="Times New Roman"/>
          <w:color w:val="000000"/>
          <w:sz w:val="28"/>
          <w:szCs w:val="28"/>
          <w:lang w:eastAsia="ru-RU"/>
        </w:rPr>
        <w:t xml:space="preserve"> мақбул миллатлараро муомала таъсирини минималлаштириши мумкин.</w:t>
      </w:r>
      <w:r w:rsidRPr="00BF4AAA">
        <w:rPr>
          <w:rFonts w:ascii="Times New Roman" w:eastAsia="Times New Roman" w:hAnsi="Times New Roman" w:cs="Times New Roman"/>
          <w:color w:val="000000"/>
          <w:sz w:val="28"/>
          <w:szCs w:val="28"/>
          <w:lang w:eastAsia="ru-RU"/>
        </w:rPr>
        <w:br/>
      </w:r>
      <w:r w:rsidR="00580DD8">
        <w:rPr>
          <w:rFonts w:ascii="Times New Roman" w:eastAsia="Times New Roman" w:hAnsi="Times New Roman" w:cs="Times New Roman"/>
          <w:color w:val="000000"/>
          <w:sz w:val="28"/>
          <w:szCs w:val="28"/>
          <w:lang w:val="uz-Cyrl-UZ" w:eastAsia="ru-RU"/>
        </w:rPr>
        <w:t>Б</w:t>
      </w:r>
      <w:r w:rsidRPr="00BF4AAA">
        <w:rPr>
          <w:rFonts w:ascii="Times New Roman" w:eastAsia="Times New Roman" w:hAnsi="Times New Roman" w:cs="Times New Roman"/>
          <w:color w:val="000000"/>
          <w:sz w:val="28"/>
          <w:szCs w:val="28"/>
          <w:lang w:eastAsia="ru-RU"/>
        </w:rPr>
        <w:t>ундай ҳолатлар, ва айниқса, хизмат кўрсатиш соҳасида ва хорижий инвестициялар, миллий даволаш, ўсиб бораётган еркинлаштириш берилган, яъни тенг рақо</w:t>
      </w:r>
      <w:r w:rsidR="00580DD8">
        <w:rPr>
          <w:rFonts w:ascii="Times New Roman" w:eastAsia="Times New Roman" w:hAnsi="Times New Roman" w:cs="Times New Roman"/>
          <w:color w:val="000000"/>
          <w:sz w:val="28"/>
          <w:szCs w:val="28"/>
          <w:lang w:eastAsia="ru-RU"/>
        </w:rPr>
        <w:t xml:space="preserve">бат муҳитини таъминлаш porters </w:t>
      </w:r>
      <w:r w:rsidRPr="00BF4AAA">
        <w:rPr>
          <w:rFonts w:ascii="Times New Roman" w:eastAsia="Times New Roman" w:hAnsi="Times New Roman" w:cs="Times New Roman"/>
          <w:color w:val="000000"/>
          <w:sz w:val="28"/>
          <w:szCs w:val="28"/>
          <w:lang w:eastAsia="ru-RU"/>
        </w:rPr>
        <w:t xml:space="preserve"> хорижий етказиб берувчилар учун бозор, катта аҳамиятга </w:t>
      </w:r>
      <w:r w:rsidR="00F01B3E">
        <w:rPr>
          <w:rFonts w:ascii="Times New Roman" w:eastAsia="Times New Roman" w:hAnsi="Times New Roman" w:cs="Times New Roman"/>
          <w:color w:val="000000"/>
          <w:sz w:val="28"/>
          <w:szCs w:val="28"/>
          <w:lang w:eastAsia="ru-RU"/>
        </w:rPr>
        <w:t>эга</w:t>
      </w:r>
      <w:r w:rsidR="00580DD8">
        <w:rPr>
          <w:rFonts w:ascii="Times New Roman" w:eastAsia="Times New Roman" w:hAnsi="Times New Roman" w:cs="Times New Roman"/>
          <w:color w:val="000000"/>
          <w:sz w:val="28"/>
          <w:szCs w:val="28"/>
          <w:lang w:eastAsia="ru-RU"/>
        </w:rPr>
        <w:t>.</w:t>
      </w:r>
    </w:p>
    <w:p w:rsidR="00BF4AAA" w:rsidRPr="00BF4AAA"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ЖСТ томонидан жаҳон савдосини кўп томонлама тартибга солиш механизми бир қатор кўп томонлама битимларда белгиланган чора-тадбирлар мажмуидан иборат: товарларнинг божхона қиймати тўғрисидаги битим, антидемпинг кодекси, субсидиялар ва қарши чоралар тўғрисидаги битим, божхона процедураларини соддалаштириш ва уйғунлаштириш тўғрисидаги Киото Конвенсияси, савдо учун техник тўсиқлар тўғрисидаги Кодекс, импортни лицензиялаш тўғрисидаги Кодекс ва бошқалар. Мазкур шартномалар собиқ мамлакатларнинг ушбу соҳадаги 2000 дан ортиқ икки томонлама шартномаларини алмаштириб, божхона-тариф ва тарифсиз тартибга солиш чора-тадбирларининг анча қатъий тизимини яратди.</w:t>
      </w:r>
      <w:r w:rsidRPr="00BF4AAA">
        <w:rPr>
          <w:rFonts w:ascii="Times New Roman" w:eastAsia="Times New Roman" w:hAnsi="Times New Roman" w:cs="Times New Roman"/>
          <w:color w:val="000000"/>
          <w:sz w:val="28"/>
          <w:szCs w:val="28"/>
          <w:lang w:eastAsia="ru-RU"/>
        </w:rPr>
        <w:br/>
        <w:t>Жстнинг ташкилий-ҳуқуқий асослари уч қисмдан иборат: 1994 йилда ўзгартирилган ГАТТ, бу Жстнинг барча ҳужжатларининг 4/5 қисмини ташкил қилади; хизматлар савдоси бўйича Бош битим (ГАЦ); ва интеллектуал мулк ҳуқуқларининг савдо билан боғлиқ жиҳатлари тўғрисида битим (саёҳатлар). Жстнинг халқаро савдони тартибга солиш тизимидаги Марказий мавқеи, асосан, унинг бутун савдо тизимига самарали таъсири, шу жумладан ЖСТ аъзолари томонидан ЖСТ мажбуриятларининг бажарилишини назорат қилиш функцияларини кучайтириш орқали амалга оширилди. ЖСТ ГАТТ қарорларини қабул қилиш механизмини сақлаб қолди: расмий равишда овоз бериш йўли билан, лекин асосан консенсус билан, бу "асосий савдо давлатларига" ушбу халқаро ташкилотдаги овозларнинг 2/3 қисми ривожланаётган мамлакатларга тегишли бўлишига қарамай, қарорларни қабул қилиш устидан назоратни сақлаб қолиш ҳуқуқини беради.</w:t>
      </w:r>
      <w:r w:rsidRPr="00BF4AAA">
        <w:rPr>
          <w:rFonts w:ascii="Times New Roman" w:eastAsia="Times New Roman" w:hAnsi="Times New Roman" w:cs="Times New Roman"/>
          <w:color w:val="000000"/>
          <w:sz w:val="28"/>
          <w:szCs w:val="28"/>
          <w:lang w:eastAsia="ru-RU"/>
        </w:rPr>
        <w:br/>
        <w:t xml:space="preserve">ЖСТ ҳуқуқий асосларида "ески" ГАТТДА маълум имтиёзларга </w:t>
      </w:r>
      <w:r w:rsidR="00F01B3E">
        <w:rPr>
          <w:rFonts w:ascii="Times New Roman" w:eastAsia="Times New Roman" w:hAnsi="Times New Roman" w:cs="Times New Roman"/>
          <w:color w:val="000000"/>
          <w:sz w:val="28"/>
          <w:szCs w:val="28"/>
          <w:lang w:eastAsia="ru-RU"/>
        </w:rPr>
        <w:t>эга</w:t>
      </w:r>
      <w:r w:rsidRPr="00BF4AAA">
        <w:rPr>
          <w:rFonts w:ascii="Times New Roman" w:eastAsia="Times New Roman" w:hAnsi="Times New Roman" w:cs="Times New Roman"/>
          <w:color w:val="000000"/>
          <w:sz w:val="28"/>
          <w:szCs w:val="28"/>
          <w:lang w:eastAsia="ru-RU"/>
        </w:rPr>
        <w:t xml:space="preserve"> бўлган ушбу мамлакатларнинг аҳволи ёмонлашди, чунки бу имтиёзлар йўқ бўлиб кетди ёки жиддий заифлашди. Шунинг учун ЖСТ фаолиятининг келгуси йиллардаги йўналишлари унинг иштирокчилари орасида жиддий келишмовчиликларни келтириб чиқаради. Ривожланаётган мамлакатлар сўнгги Уругвай раунди қарорлари ҳали амалга ошмаган деб ҳисобламоқда. Хусусан, Ақш, Европа Иттифоқи ва Япония тўқимачилик импорти учун юқори тўсиқларни ва қишлоқ хўжалигини жуда юқори протекционистик ҳимоя қилишни давом еттирмоқдалар. Ғарб давлатлари, ўз навбатида, ЖСТ фаолияти кўламини янада кенгайтиришни талаб қилмоқдалар.</w:t>
      </w:r>
    </w:p>
    <w:p w:rsidR="00BF4AAA" w:rsidRPr="00BF4AAA" w:rsidRDefault="00BF4AAA" w:rsidP="00BF4AAA">
      <w:pPr>
        <w:spacing w:after="0" w:line="240" w:lineRule="auto"/>
        <w:ind w:left="-1276" w:firstLine="709"/>
        <w:jc w:val="both"/>
        <w:outlineLvl w:val="3"/>
        <w:rPr>
          <w:rFonts w:ascii="Times New Roman" w:eastAsia="Times New Roman" w:hAnsi="Times New Roman" w:cs="Times New Roman"/>
          <w:b/>
          <w:bCs/>
          <w:color w:val="000000"/>
          <w:sz w:val="28"/>
          <w:szCs w:val="28"/>
          <w:lang w:eastAsia="ru-RU"/>
        </w:rPr>
      </w:pPr>
      <w:r w:rsidRPr="00BF4AAA">
        <w:rPr>
          <w:rFonts w:ascii="Times New Roman" w:eastAsia="Times New Roman" w:hAnsi="Times New Roman" w:cs="Times New Roman"/>
          <w:b/>
          <w:bCs/>
          <w:color w:val="000000"/>
          <w:sz w:val="28"/>
          <w:szCs w:val="28"/>
          <w:lang w:eastAsia="ru-RU"/>
        </w:rPr>
        <w:t>Асосий атамалар ва таърифлар</w:t>
      </w:r>
    </w:p>
    <w:p w:rsidR="00580DD8"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b/>
          <w:bCs/>
          <w:color w:val="000000"/>
          <w:sz w:val="28"/>
          <w:szCs w:val="28"/>
          <w:lang w:eastAsia="ru-RU"/>
        </w:rPr>
        <w:t>Асосий савдо кучлари</w:t>
      </w:r>
      <w:r w:rsidRPr="00BF4AAA">
        <w:rPr>
          <w:rFonts w:ascii="Times New Roman" w:eastAsia="Times New Roman" w:hAnsi="Times New Roman" w:cs="Times New Roman"/>
          <w:color w:val="000000"/>
          <w:sz w:val="28"/>
          <w:szCs w:val="28"/>
          <w:lang w:eastAsia="ru-RU"/>
        </w:rPr>
        <w:t>иқтисодий жиҳатдан юқори даражада ривожланган мамлакатлар, биринчи навбатда Ақш, Германия ва Япони</w:t>
      </w:r>
      <w:r w:rsidR="00580DD8">
        <w:rPr>
          <w:rFonts w:ascii="Times New Roman" w:eastAsia="Times New Roman" w:hAnsi="Times New Roman" w:cs="Times New Roman"/>
          <w:color w:val="000000"/>
          <w:sz w:val="28"/>
          <w:szCs w:val="28"/>
          <w:lang w:eastAsia="ru-RU"/>
        </w:rPr>
        <w:t>ядир. Франция ва Буюк Британия.</w:t>
      </w:r>
    </w:p>
    <w:p w:rsidR="00BF4AAA" w:rsidRPr="00BF4AAA" w:rsidRDefault="00BF4AAA" w:rsidP="00BF4AAA">
      <w:pPr>
        <w:spacing w:after="0" w:line="240" w:lineRule="auto"/>
        <w:ind w:left="-1276" w:firstLine="709"/>
        <w:jc w:val="both"/>
        <w:rPr>
          <w:rFonts w:ascii="Times New Roman" w:eastAsia="Times New Roman" w:hAnsi="Times New Roman" w:cs="Times New Roman"/>
          <w:color w:val="000000"/>
          <w:sz w:val="28"/>
          <w:szCs w:val="28"/>
          <w:lang w:eastAsia="ru-RU"/>
        </w:rPr>
      </w:pPr>
      <w:bookmarkStart w:id="0" w:name="_GoBack"/>
      <w:bookmarkEnd w:id="0"/>
      <w:r w:rsidRPr="00BF4AAA">
        <w:rPr>
          <w:rFonts w:ascii="Times New Roman" w:eastAsia="Times New Roman" w:hAnsi="Times New Roman" w:cs="Times New Roman"/>
          <w:b/>
          <w:bCs/>
          <w:color w:val="000000"/>
          <w:sz w:val="28"/>
          <w:szCs w:val="28"/>
          <w:lang w:eastAsia="ru-RU"/>
        </w:rPr>
        <w:t>Савдо индексининг шартлари</w:t>
      </w:r>
      <w:r w:rsidRPr="00BF4AAA">
        <w:rPr>
          <w:rFonts w:ascii="Times New Roman" w:eastAsia="Times New Roman" w:hAnsi="Times New Roman" w:cs="Times New Roman"/>
          <w:color w:val="000000"/>
          <w:sz w:val="28"/>
          <w:szCs w:val="28"/>
          <w:lang w:eastAsia="ru-RU"/>
        </w:rPr>
        <w:t xml:space="preserve">-бу ўртача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нархларининг ўртача import нархларига нисбати, яъни import бирликларида ифодаланган 100 </w:t>
      </w:r>
      <w:r w:rsidR="001D3FC1">
        <w:rPr>
          <w:rFonts w:ascii="Times New Roman" w:eastAsia="Times New Roman" w:hAnsi="Times New Roman" w:cs="Times New Roman"/>
          <w:color w:val="000000"/>
          <w:sz w:val="28"/>
          <w:szCs w:val="28"/>
          <w:lang w:eastAsia="ru-RU"/>
        </w:rPr>
        <w:t>экспорт</w:t>
      </w:r>
      <w:r w:rsidRPr="00BF4AAA">
        <w:rPr>
          <w:rFonts w:ascii="Times New Roman" w:eastAsia="Times New Roman" w:hAnsi="Times New Roman" w:cs="Times New Roman"/>
          <w:color w:val="000000"/>
          <w:sz w:val="28"/>
          <w:szCs w:val="28"/>
          <w:lang w:eastAsia="ru-RU"/>
        </w:rPr>
        <w:t xml:space="preserve"> бирлигининг сотиб олиш қобилияти.</w:t>
      </w:r>
    </w:p>
    <w:p w:rsidR="00BF4AAA" w:rsidRPr="00BF4AAA" w:rsidRDefault="00BF4AAA" w:rsidP="00BF4AAA">
      <w:pPr>
        <w:spacing w:after="0" w:line="240" w:lineRule="auto"/>
        <w:ind w:left="-1276" w:firstLine="709"/>
        <w:jc w:val="both"/>
        <w:outlineLvl w:val="3"/>
        <w:rPr>
          <w:rFonts w:ascii="Times New Roman" w:eastAsia="Times New Roman" w:hAnsi="Times New Roman" w:cs="Times New Roman"/>
          <w:b/>
          <w:bCs/>
          <w:color w:val="000000"/>
          <w:sz w:val="28"/>
          <w:szCs w:val="28"/>
          <w:lang w:eastAsia="ru-RU"/>
        </w:rPr>
      </w:pPr>
      <w:r w:rsidRPr="00BF4AAA">
        <w:rPr>
          <w:rFonts w:ascii="Times New Roman" w:eastAsia="Times New Roman" w:hAnsi="Times New Roman" w:cs="Times New Roman"/>
          <w:b/>
          <w:bCs/>
          <w:color w:val="000000"/>
          <w:sz w:val="28"/>
          <w:szCs w:val="28"/>
          <w:lang w:eastAsia="ru-RU"/>
        </w:rPr>
        <w:t>Ўз-ўзини кузатиш учун саволлар</w:t>
      </w:r>
    </w:p>
    <w:p w:rsidR="00BF4AAA" w:rsidRDefault="00BF4AAA" w:rsidP="00BF4AAA">
      <w:pPr>
        <w:spacing w:after="0" w:line="240" w:lineRule="auto"/>
        <w:ind w:left="-1276" w:firstLine="709"/>
        <w:jc w:val="both"/>
        <w:rPr>
          <w:rFonts w:ascii="Times New Roman" w:eastAsia="Times New Roman" w:hAnsi="Times New Roman" w:cs="Times New Roman"/>
          <w:b/>
          <w:bCs/>
          <w:color w:val="000000"/>
          <w:sz w:val="28"/>
          <w:szCs w:val="28"/>
          <w:lang w:eastAsia="ru-RU"/>
        </w:rPr>
      </w:pPr>
      <w:r w:rsidRPr="00BF4AAA">
        <w:rPr>
          <w:rFonts w:ascii="Times New Roman" w:eastAsia="Times New Roman" w:hAnsi="Times New Roman" w:cs="Times New Roman"/>
          <w:b/>
          <w:bCs/>
          <w:color w:val="000000"/>
          <w:sz w:val="28"/>
          <w:szCs w:val="28"/>
          <w:lang w:eastAsia="ru-RU"/>
        </w:rPr>
        <w:t>"Халқаро меҳнат тақсимоти", "халқаро ихтисослашув ва кооперация" тушунчаларининг моҳиятини очиб bering ва уларнинг жаҳон савдоси ва global ишлаб чиқаришни ривожлантиришдаги ролини кўрсатинг.</w:t>
      </w:r>
      <w:r w:rsidRPr="00BF4AAA">
        <w:rPr>
          <w:rFonts w:ascii="Times New Roman" w:eastAsia="Times New Roman" w:hAnsi="Times New Roman" w:cs="Times New Roman"/>
          <w:b/>
          <w:bCs/>
          <w:color w:val="000000"/>
          <w:sz w:val="28"/>
          <w:szCs w:val="28"/>
          <w:lang w:eastAsia="ru-RU"/>
        </w:rPr>
        <w:br/>
        <w:t>Мамлакатнинг жаҳон савдосида иштирок етишининг "қиёсий афзалликлари" қандай?</w:t>
      </w:r>
    </w:p>
    <w:p w:rsidR="00BF4AAA" w:rsidRDefault="00BF4AAA" w:rsidP="00BF4AAA">
      <w:pPr>
        <w:spacing w:after="0" w:line="240" w:lineRule="auto"/>
        <w:ind w:left="-1276" w:firstLine="709"/>
        <w:jc w:val="both"/>
        <w:rPr>
          <w:rFonts w:ascii="Times New Roman" w:eastAsia="Times New Roman" w:hAnsi="Times New Roman" w:cs="Times New Roman"/>
          <w:b/>
          <w:bCs/>
          <w:color w:val="000000"/>
          <w:sz w:val="28"/>
          <w:szCs w:val="28"/>
          <w:lang w:eastAsia="ru-RU"/>
        </w:rPr>
      </w:pPr>
      <w:r w:rsidRPr="00BF4AAA">
        <w:rPr>
          <w:rFonts w:ascii="Times New Roman" w:eastAsia="Times New Roman" w:hAnsi="Times New Roman" w:cs="Times New Roman"/>
          <w:b/>
          <w:bCs/>
          <w:color w:val="000000"/>
          <w:sz w:val="28"/>
          <w:szCs w:val="28"/>
          <w:lang w:eastAsia="ru-RU"/>
        </w:rPr>
        <w:t>Мамлакатнинг халқаро савдода иштирок етиш даражасини тавсифловчи асосий кўрсаткичлар қандай?</w:t>
      </w:r>
    </w:p>
    <w:p w:rsidR="00BF4AAA" w:rsidRDefault="00BF4AAA" w:rsidP="00BF4AAA">
      <w:pPr>
        <w:spacing w:after="0" w:line="240" w:lineRule="auto"/>
        <w:ind w:left="-1276" w:firstLine="709"/>
        <w:jc w:val="both"/>
        <w:rPr>
          <w:rFonts w:ascii="Times New Roman" w:eastAsia="Times New Roman" w:hAnsi="Times New Roman" w:cs="Times New Roman"/>
          <w:b/>
          <w:bCs/>
          <w:color w:val="000000"/>
          <w:sz w:val="28"/>
          <w:szCs w:val="28"/>
          <w:lang w:eastAsia="ru-RU"/>
        </w:rPr>
      </w:pPr>
      <w:r w:rsidRPr="00BF4AAA">
        <w:rPr>
          <w:rFonts w:ascii="Times New Roman" w:eastAsia="Times New Roman" w:hAnsi="Times New Roman" w:cs="Times New Roman"/>
          <w:b/>
          <w:bCs/>
          <w:color w:val="000000"/>
          <w:sz w:val="28"/>
          <w:szCs w:val="28"/>
          <w:lang w:eastAsia="ru-RU"/>
        </w:rPr>
        <w:t>Товарлар ва хизматлар савдоси ўртасидаги муносабатлар қандай?</w:t>
      </w:r>
    </w:p>
    <w:p w:rsidR="00BF4AAA" w:rsidRDefault="00BF4AAA" w:rsidP="00BF4AAA">
      <w:pPr>
        <w:spacing w:after="0" w:line="240" w:lineRule="auto"/>
        <w:ind w:left="-1276" w:firstLine="709"/>
        <w:jc w:val="both"/>
        <w:rPr>
          <w:rFonts w:ascii="Times New Roman" w:eastAsia="Times New Roman" w:hAnsi="Times New Roman" w:cs="Times New Roman"/>
          <w:b/>
          <w:bCs/>
          <w:color w:val="000000"/>
          <w:sz w:val="28"/>
          <w:szCs w:val="28"/>
          <w:lang w:eastAsia="ru-RU"/>
        </w:rPr>
      </w:pPr>
      <w:r w:rsidRPr="00BF4AAA">
        <w:rPr>
          <w:rFonts w:ascii="Times New Roman" w:eastAsia="Times New Roman" w:hAnsi="Times New Roman" w:cs="Times New Roman"/>
          <w:b/>
          <w:bCs/>
          <w:color w:val="000000"/>
          <w:sz w:val="28"/>
          <w:szCs w:val="28"/>
          <w:lang w:eastAsia="ru-RU"/>
        </w:rPr>
        <w:t>Замонавий халқаро савдонинг ривожланишини қайси товарлар ва хизматлар белгилайди?</w:t>
      </w:r>
    </w:p>
    <w:p w:rsidR="00BF4AAA" w:rsidRDefault="00BF4AAA" w:rsidP="00BF4AAA">
      <w:pPr>
        <w:spacing w:after="0" w:line="240" w:lineRule="auto"/>
        <w:ind w:left="-1276" w:firstLine="709"/>
        <w:jc w:val="both"/>
        <w:rPr>
          <w:rFonts w:ascii="Times New Roman" w:eastAsia="Times New Roman" w:hAnsi="Times New Roman" w:cs="Times New Roman"/>
          <w:b/>
          <w:bCs/>
          <w:color w:val="000000"/>
          <w:sz w:val="28"/>
          <w:szCs w:val="28"/>
          <w:lang w:eastAsia="ru-RU"/>
        </w:rPr>
      </w:pPr>
      <w:r w:rsidRPr="00BF4AAA">
        <w:rPr>
          <w:rFonts w:ascii="Times New Roman" w:eastAsia="Times New Roman" w:hAnsi="Times New Roman" w:cs="Times New Roman"/>
          <w:b/>
          <w:bCs/>
          <w:color w:val="000000"/>
          <w:sz w:val="28"/>
          <w:szCs w:val="28"/>
          <w:lang w:eastAsia="ru-RU"/>
        </w:rPr>
        <w:t>Замонавий савдо сиёсатининг (икки томонлама ва кўп томонлама) асосий йўналишлари ва хусусиятлари нималардан иборат?</w:t>
      </w:r>
    </w:p>
    <w:p w:rsidR="00BF4AAA" w:rsidRDefault="00F01B3E" w:rsidP="00BF4AAA">
      <w:pPr>
        <w:spacing w:after="0" w:line="240" w:lineRule="auto"/>
        <w:ind w:left="-1276"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Энг</w:t>
      </w:r>
      <w:r w:rsidR="00BF4AAA" w:rsidRPr="00BF4AAA">
        <w:rPr>
          <w:rFonts w:ascii="Times New Roman" w:eastAsia="Times New Roman" w:hAnsi="Times New Roman" w:cs="Times New Roman"/>
          <w:b/>
          <w:bCs/>
          <w:color w:val="000000"/>
          <w:sz w:val="28"/>
          <w:szCs w:val="28"/>
          <w:lang w:eastAsia="ru-RU"/>
        </w:rPr>
        <w:t xml:space="preserve"> катта фаровонлик режими ва миллий режимни қўллашнинг ўзига хос хусусиятлари қандай?</w:t>
      </w:r>
    </w:p>
    <w:p w:rsidR="00F01B3E" w:rsidRDefault="001D3FC1" w:rsidP="00BF4AAA">
      <w:pPr>
        <w:spacing w:after="0" w:line="240" w:lineRule="auto"/>
        <w:ind w:left="-1276"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1D3FC1" w:rsidRDefault="001D3FC1" w:rsidP="00BF4AAA">
      <w:pPr>
        <w:spacing w:after="0" w:line="240" w:lineRule="auto"/>
        <w:ind w:left="-1276" w:firstLine="709"/>
        <w:jc w:val="both"/>
        <w:rPr>
          <w:rFonts w:ascii="Times New Roman" w:hAnsi="Times New Roman" w:cs="Times New Roman"/>
          <w:sz w:val="28"/>
          <w:szCs w:val="28"/>
        </w:rPr>
      </w:pPr>
      <w:r>
        <w:rPr>
          <w:rFonts w:ascii="Times New Roman" w:hAnsi="Times New Roman" w:cs="Times New Roman"/>
          <w:sz w:val="28"/>
          <w:szCs w:val="28"/>
        </w:rPr>
        <w:t xml:space="preserve">Фойдаланилган </w:t>
      </w:r>
      <w:proofErr w:type="gramStart"/>
      <w:r>
        <w:rPr>
          <w:rFonts w:ascii="Times New Roman" w:hAnsi="Times New Roman" w:cs="Times New Roman"/>
          <w:sz w:val="28"/>
          <w:szCs w:val="28"/>
        </w:rPr>
        <w:t>адабиётлар :</w:t>
      </w:r>
      <w:proofErr w:type="gramEnd"/>
      <w:r>
        <w:rPr>
          <w:rFonts w:ascii="Times New Roman" w:hAnsi="Times New Roman" w:cs="Times New Roman"/>
          <w:sz w:val="28"/>
          <w:szCs w:val="28"/>
        </w:rPr>
        <w:t xml:space="preserve"> </w:t>
      </w: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Хориж тижорат маълумотлари </w:t>
      </w:r>
      <w:r w:rsidRPr="00BF4AAA">
        <w:rPr>
          <w:rFonts w:ascii="Times New Roman" w:eastAsia="Times New Roman" w:hAnsi="Times New Roman" w:cs="Times New Roman"/>
          <w:color w:val="000000"/>
          <w:sz w:val="28"/>
          <w:szCs w:val="28"/>
          <w:lang w:eastAsia="ru-RU"/>
        </w:rPr>
        <w:t xml:space="preserve">Бюллетени </w:t>
      </w:r>
      <w:r>
        <w:rPr>
          <w:rFonts w:ascii="Times New Roman" w:eastAsia="Times New Roman" w:hAnsi="Times New Roman" w:cs="Times New Roman"/>
          <w:color w:val="000000"/>
          <w:sz w:val="28"/>
          <w:szCs w:val="28"/>
          <w:lang w:eastAsia="ru-RU"/>
        </w:rPr>
        <w:t>2012—2020 йиллар. М.: ВНИКИ.</w:t>
      </w: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Внешнеэкономический бюллетень. Ежемесячный деловой журнал за 2003—20</w:t>
      </w:r>
      <w:r>
        <w:rPr>
          <w:rFonts w:ascii="Times New Roman" w:eastAsia="Times New Roman" w:hAnsi="Times New Roman" w:cs="Times New Roman"/>
          <w:color w:val="000000"/>
          <w:sz w:val="28"/>
          <w:szCs w:val="28"/>
          <w:lang w:eastAsia="ru-RU"/>
        </w:rPr>
        <w:t>04 гг. М.: ВАВТ.</w:t>
      </w: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Дюмулен И.И. Всемирная торгов</w:t>
      </w:r>
      <w:r>
        <w:rPr>
          <w:rFonts w:ascii="Times New Roman" w:eastAsia="Times New Roman" w:hAnsi="Times New Roman" w:cs="Times New Roman"/>
          <w:color w:val="000000"/>
          <w:sz w:val="28"/>
          <w:szCs w:val="28"/>
          <w:lang w:eastAsia="ru-RU"/>
        </w:rPr>
        <w:t>ая организация. М.: ВАВТ, 2000.</w:t>
      </w: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Дюмулен И.</w:t>
      </w:r>
      <w:r w:rsidRPr="00BF4AAA">
        <w:rPr>
          <w:rFonts w:ascii="Times New Roman" w:eastAsia="Times New Roman" w:hAnsi="Times New Roman" w:cs="Times New Roman"/>
          <w:color w:val="000000"/>
          <w:sz w:val="28"/>
          <w:szCs w:val="28"/>
          <w:lang w:eastAsia="ru-RU"/>
        </w:rPr>
        <w:t xml:space="preserve"> И. Международная то</w:t>
      </w:r>
      <w:r>
        <w:rPr>
          <w:rFonts w:ascii="Times New Roman" w:eastAsia="Times New Roman" w:hAnsi="Times New Roman" w:cs="Times New Roman"/>
          <w:color w:val="000000"/>
          <w:sz w:val="28"/>
          <w:szCs w:val="28"/>
          <w:lang w:eastAsia="ru-RU"/>
        </w:rPr>
        <w:t>рговля услугами. М.: ВАВТ,2001.</w:t>
      </w: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Дюмулен И.И. Таможенно-тарифное регулирование (</w:t>
      </w:r>
      <w:r>
        <w:rPr>
          <w:rFonts w:ascii="Times New Roman" w:eastAsia="Times New Roman" w:hAnsi="Times New Roman" w:cs="Times New Roman"/>
          <w:color w:val="000000"/>
          <w:sz w:val="28"/>
          <w:szCs w:val="28"/>
          <w:lang w:eastAsia="ru-RU"/>
        </w:rPr>
        <w:t xml:space="preserve">зарубежный </w:t>
      </w:r>
      <w:proofErr w:type="gramStart"/>
      <w:r>
        <w:rPr>
          <w:rFonts w:ascii="Times New Roman" w:eastAsia="Times New Roman" w:hAnsi="Times New Roman" w:cs="Times New Roman"/>
          <w:color w:val="000000"/>
          <w:sz w:val="28"/>
          <w:szCs w:val="28"/>
          <w:lang w:eastAsia="ru-RU"/>
        </w:rPr>
        <w:t>опыт)М.</w:t>
      </w:r>
      <w:proofErr w:type="gramEnd"/>
      <w:r>
        <w:rPr>
          <w:rFonts w:ascii="Times New Roman" w:eastAsia="Times New Roman" w:hAnsi="Times New Roman" w:cs="Times New Roman"/>
          <w:color w:val="000000"/>
          <w:sz w:val="28"/>
          <w:szCs w:val="28"/>
          <w:lang w:eastAsia="ru-RU"/>
        </w:rPr>
        <w:t>: ВАВТ, 1998.</w:t>
      </w: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Орешкин В.А. Внешнеэкономический комплекс России в условиях интеграции в миро</w:t>
      </w:r>
      <w:r>
        <w:rPr>
          <w:rFonts w:ascii="Times New Roman" w:eastAsia="Times New Roman" w:hAnsi="Times New Roman" w:cs="Times New Roman"/>
          <w:color w:val="000000"/>
          <w:sz w:val="28"/>
          <w:szCs w:val="28"/>
          <w:lang w:eastAsia="ru-RU"/>
        </w:rPr>
        <w:t>вое хозяйство. М.: ИМЭМО, 2012.</w:t>
      </w: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Пискулов Ю.В., Сельцовский В.Л.</w:t>
      </w:r>
      <w:r>
        <w:rPr>
          <w:rFonts w:ascii="Times New Roman" w:eastAsia="Times New Roman" w:hAnsi="Times New Roman" w:cs="Times New Roman"/>
          <w:color w:val="000000"/>
          <w:sz w:val="28"/>
          <w:szCs w:val="28"/>
          <w:lang w:eastAsia="ru-RU"/>
        </w:rPr>
        <w:t xml:space="preserve"> Мировая экономика и торговля:</w:t>
      </w:r>
    </w:p>
    <w:p w:rsidR="001D3FC1"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BF4AAA">
        <w:rPr>
          <w:rFonts w:ascii="Times New Roman" w:eastAsia="Times New Roman" w:hAnsi="Times New Roman" w:cs="Times New Roman"/>
          <w:color w:val="000000"/>
          <w:sz w:val="28"/>
          <w:szCs w:val="28"/>
          <w:lang w:eastAsia="ru-RU"/>
        </w:rPr>
        <w:t>тати</w:t>
      </w:r>
      <w:r>
        <w:rPr>
          <w:rFonts w:ascii="Times New Roman" w:eastAsia="Times New Roman" w:hAnsi="Times New Roman" w:cs="Times New Roman"/>
          <w:color w:val="000000"/>
          <w:sz w:val="28"/>
          <w:szCs w:val="28"/>
          <w:lang w:eastAsia="ru-RU"/>
        </w:rPr>
        <w:t>стический справочник. М., 2018.</w:t>
      </w:r>
    </w:p>
    <w:p w:rsidR="001D3FC1" w:rsidRPr="00BF4AAA" w:rsidRDefault="001D3FC1" w:rsidP="001D3FC1">
      <w:pPr>
        <w:spacing w:after="0" w:line="240" w:lineRule="auto"/>
        <w:ind w:left="-1276" w:firstLine="709"/>
        <w:jc w:val="both"/>
        <w:rPr>
          <w:rFonts w:ascii="Times New Roman" w:eastAsia="Times New Roman" w:hAnsi="Times New Roman" w:cs="Times New Roman"/>
          <w:color w:val="000000"/>
          <w:sz w:val="28"/>
          <w:szCs w:val="28"/>
          <w:lang w:eastAsia="ru-RU"/>
        </w:rPr>
      </w:pPr>
      <w:r w:rsidRPr="00BF4AAA">
        <w:rPr>
          <w:rFonts w:ascii="Times New Roman" w:eastAsia="Times New Roman" w:hAnsi="Times New Roman" w:cs="Times New Roman"/>
          <w:color w:val="000000"/>
          <w:sz w:val="28"/>
          <w:szCs w:val="28"/>
          <w:lang w:eastAsia="ru-RU"/>
        </w:rPr>
        <w:t>Пискулов Ю.В., Чурин Н.Ф. Научно-техническая политика ведущих стран мира и ее влияние на международную торговлю. М: ВАВТ, 2004.</w:t>
      </w:r>
    </w:p>
    <w:p w:rsidR="001D3FC1" w:rsidRPr="00BF4AAA" w:rsidRDefault="001D3FC1" w:rsidP="00BF4AAA">
      <w:pPr>
        <w:spacing w:after="0" w:line="240" w:lineRule="auto"/>
        <w:ind w:left="-1276" w:firstLine="709"/>
        <w:jc w:val="both"/>
        <w:rPr>
          <w:rFonts w:ascii="Times New Roman" w:hAnsi="Times New Roman" w:cs="Times New Roman"/>
          <w:sz w:val="28"/>
          <w:szCs w:val="28"/>
        </w:rPr>
      </w:pPr>
    </w:p>
    <w:sectPr w:rsidR="001D3FC1" w:rsidRPr="00BF4AAA" w:rsidSect="00BF4AAA">
      <w:pgSz w:w="11906" w:h="16838" w:code="9"/>
      <w:pgMar w:top="1134" w:right="1134" w:bottom="1134" w:left="1701" w:header="709" w:footer="709" w:gutter="113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57792"/>
    <w:multiLevelType w:val="hybridMultilevel"/>
    <w:tmpl w:val="DD1298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240000"/>
    <w:multiLevelType w:val="hybridMultilevel"/>
    <w:tmpl w:val="81447480"/>
    <w:lvl w:ilvl="0" w:tplc="D2BC324E">
      <w:start w:val="1"/>
      <w:numFmt w:val="decimal"/>
      <w:lvlText w:val="%1."/>
      <w:lvlJc w:val="left"/>
      <w:pPr>
        <w:tabs>
          <w:tab w:val="num" w:pos="720"/>
        </w:tabs>
        <w:ind w:left="720" w:hanging="360"/>
      </w:pPr>
    </w:lvl>
    <w:lvl w:ilvl="1" w:tplc="374022E0" w:tentative="1">
      <w:start w:val="1"/>
      <w:numFmt w:val="decimal"/>
      <w:lvlText w:val="%2."/>
      <w:lvlJc w:val="left"/>
      <w:pPr>
        <w:tabs>
          <w:tab w:val="num" w:pos="1440"/>
        </w:tabs>
        <w:ind w:left="1440" w:hanging="360"/>
      </w:pPr>
    </w:lvl>
    <w:lvl w:ilvl="2" w:tplc="4484D5DE" w:tentative="1">
      <w:start w:val="1"/>
      <w:numFmt w:val="decimal"/>
      <w:lvlText w:val="%3."/>
      <w:lvlJc w:val="left"/>
      <w:pPr>
        <w:tabs>
          <w:tab w:val="num" w:pos="2160"/>
        </w:tabs>
        <w:ind w:left="2160" w:hanging="360"/>
      </w:pPr>
    </w:lvl>
    <w:lvl w:ilvl="3" w:tplc="2F9E0ABA" w:tentative="1">
      <w:start w:val="1"/>
      <w:numFmt w:val="decimal"/>
      <w:lvlText w:val="%4."/>
      <w:lvlJc w:val="left"/>
      <w:pPr>
        <w:tabs>
          <w:tab w:val="num" w:pos="2880"/>
        </w:tabs>
        <w:ind w:left="2880" w:hanging="360"/>
      </w:pPr>
    </w:lvl>
    <w:lvl w:ilvl="4" w:tplc="EF2E7500" w:tentative="1">
      <w:start w:val="1"/>
      <w:numFmt w:val="decimal"/>
      <w:lvlText w:val="%5."/>
      <w:lvlJc w:val="left"/>
      <w:pPr>
        <w:tabs>
          <w:tab w:val="num" w:pos="3600"/>
        </w:tabs>
        <w:ind w:left="3600" w:hanging="360"/>
      </w:pPr>
    </w:lvl>
    <w:lvl w:ilvl="5" w:tplc="03D0C67C" w:tentative="1">
      <w:start w:val="1"/>
      <w:numFmt w:val="decimal"/>
      <w:lvlText w:val="%6."/>
      <w:lvlJc w:val="left"/>
      <w:pPr>
        <w:tabs>
          <w:tab w:val="num" w:pos="4320"/>
        </w:tabs>
        <w:ind w:left="4320" w:hanging="360"/>
      </w:pPr>
    </w:lvl>
    <w:lvl w:ilvl="6" w:tplc="3124C056" w:tentative="1">
      <w:start w:val="1"/>
      <w:numFmt w:val="decimal"/>
      <w:lvlText w:val="%7."/>
      <w:lvlJc w:val="left"/>
      <w:pPr>
        <w:tabs>
          <w:tab w:val="num" w:pos="5040"/>
        </w:tabs>
        <w:ind w:left="5040" w:hanging="360"/>
      </w:pPr>
    </w:lvl>
    <w:lvl w:ilvl="7" w:tplc="3224FD7E" w:tentative="1">
      <w:start w:val="1"/>
      <w:numFmt w:val="decimal"/>
      <w:lvlText w:val="%8."/>
      <w:lvlJc w:val="left"/>
      <w:pPr>
        <w:tabs>
          <w:tab w:val="num" w:pos="5760"/>
        </w:tabs>
        <w:ind w:left="5760" w:hanging="360"/>
      </w:pPr>
    </w:lvl>
    <w:lvl w:ilvl="8" w:tplc="786AF972" w:tentative="1">
      <w:start w:val="1"/>
      <w:numFmt w:val="decimal"/>
      <w:lvlText w:val="%9."/>
      <w:lvlJc w:val="left"/>
      <w:pPr>
        <w:tabs>
          <w:tab w:val="num" w:pos="6480"/>
        </w:tabs>
        <w:ind w:left="6480" w:hanging="360"/>
      </w:pPr>
    </w:lvl>
  </w:abstractNum>
  <w:abstractNum w:abstractNumId="2" w15:restartNumberingAfterBreak="0">
    <w:nsid w:val="4A37588F"/>
    <w:multiLevelType w:val="hybridMultilevel"/>
    <w:tmpl w:val="7D8AB968"/>
    <w:lvl w:ilvl="0" w:tplc="7524683C">
      <w:start w:val="2"/>
      <w:numFmt w:val="decimal"/>
      <w:lvlText w:val="%1."/>
      <w:lvlJc w:val="left"/>
      <w:pPr>
        <w:ind w:left="6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B20E2C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DFA9B1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EE6E22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15E831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400887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17CE61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843B7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37AB7B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bookFoldPrintingSheets w:val="4"/>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AAA"/>
    <w:rsid w:val="001D3FC1"/>
    <w:rsid w:val="00234ED8"/>
    <w:rsid w:val="003F69B4"/>
    <w:rsid w:val="00580DD8"/>
    <w:rsid w:val="007E3471"/>
    <w:rsid w:val="00983801"/>
    <w:rsid w:val="00A25D25"/>
    <w:rsid w:val="00A27F63"/>
    <w:rsid w:val="00BF4AAA"/>
    <w:rsid w:val="00F01B3E"/>
    <w:rsid w:val="00FA20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EA1BA"/>
  <w15:chartTrackingRefBased/>
  <w15:docId w15:val="{F670715C-A834-4218-BE0A-754CB81A3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unhideWhenUsed/>
    <w:qFormat/>
    <w:rsid w:val="00F01B3E"/>
    <w:pPr>
      <w:keepNext/>
      <w:keepLines/>
      <w:spacing w:after="0" w:line="271" w:lineRule="auto"/>
      <w:ind w:left="193" w:hanging="10"/>
      <w:outlineLvl w:val="0"/>
    </w:pPr>
    <w:rPr>
      <w:rFonts w:ascii="Times New Roman" w:eastAsia="Times New Roman" w:hAnsi="Times New Roman" w:cs="Times New Roman"/>
      <w:b/>
      <w:color w:val="0070C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3FC1"/>
    <w:pPr>
      <w:ind w:left="720"/>
      <w:contextualSpacing/>
    </w:pPr>
  </w:style>
  <w:style w:type="character" w:customStyle="1" w:styleId="10">
    <w:name w:val="Заголовок 1 Знак"/>
    <w:basedOn w:val="a0"/>
    <w:link w:val="1"/>
    <w:uiPriority w:val="9"/>
    <w:rsid w:val="00F01B3E"/>
    <w:rPr>
      <w:rFonts w:ascii="Times New Roman" w:eastAsia="Times New Roman" w:hAnsi="Times New Roman" w:cs="Times New Roman"/>
      <w:b/>
      <w:color w:val="0070C0"/>
      <w:sz w:val="28"/>
      <w:lang w:eastAsia="ru-RU"/>
    </w:rPr>
  </w:style>
  <w:style w:type="table" w:customStyle="1" w:styleId="TableGrid">
    <w:name w:val="TableGrid"/>
    <w:rsid w:val="00F01B3E"/>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31582">
      <w:bodyDiv w:val="1"/>
      <w:marLeft w:val="0"/>
      <w:marRight w:val="0"/>
      <w:marTop w:val="0"/>
      <w:marBottom w:val="0"/>
      <w:divBdr>
        <w:top w:val="none" w:sz="0" w:space="0" w:color="auto"/>
        <w:left w:val="none" w:sz="0" w:space="0" w:color="auto"/>
        <w:bottom w:val="none" w:sz="0" w:space="0" w:color="auto"/>
        <w:right w:val="none" w:sz="0" w:space="0" w:color="auto"/>
      </w:divBdr>
    </w:div>
    <w:div w:id="510225125">
      <w:bodyDiv w:val="1"/>
      <w:marLeft w:val="0"/>
      <w:marRight w:val="0"/>
      <w:marTop w:val="0"/>
      <w:marBottom w:val="0"/>
      <w:divBdr>
        <w:top w:val="none" w:sz="0" w:space="0" w:color="auto"/>
        <w:left w:val="none" w:sz="0" w:space="0" w:color="auto"/>
        <w:bottom w:val="none" w:sz="0" w:space="0" w:color="auto"/>
        <w:right w:val="none" w:sz="0" w:space="0" w:color="auto"/>
      </w:divBdr>
      <w:divsChild>
        <w:div w:id="82844860">
          <w:marLeft w:val="965"/>
          <w:marRight w:val="0"/>
          <w:marTop w:val="154"/>
          <w:marBottom w:val="0"/>
          <w:divBdr>
            <w:top w:val="none" w:sz="0" w:space="0" w:color="auto"/>
            <w:left w:val="none" w:sz="0" w:space="0" w:color="auto"/>
            <w:bottom w:val="none" w:sz="0" w:space="0" w:color="auto"/>
            <w:right w:val="none" w:sz="0" w:space="0" w:color="auto"/>
          </w:divBdr>
        </w:div>
        <w:div w:id="1217160099">
          <w:marLeft w:val="965"/>
          <w:marRight w:val="0"/>
          <w:marTop w:val="154"/>
          <w:marBottom w:val="0"/>
          <w:divBdr>
            <w:top w:val="none" w:sz="0" w:space="0" w:color="auto"/>
            <w:left w:val="none" w:sz="0" w:space="0" w:color="auto"/>
            <w:bottom w:val="none" w:sz="0" w:space="0" w:color="auto"/>
            <w:right w:val="none" w:sz="0" w:space="0" w:color="auto"/>
          </w:divBdr>
        </w:div>
        <w:div w:id="1522934277">
          <w:marLeft w:val="965"/>
          <w:marRight w:val="0"/>
          <w:marTop w:val="154"/>
          <w:marBottom w:val="0"/>
          <w:divBdr>
            <w:top w:val="none" w:sz="0" w:space="0" w:color="auto"/>
            <w:left w:val="none" w:sz="0" w:space="0" w:color="auto"/>
            <w:bottom w:val="none" w:sz="0" w:space="0" w:color="auto"/>
            <w:right w:val="none" w:sz="0" w:space="0" w:color="auto"/>
          </w:divBdr>
        </w:div>
      </w:divsChild>
    </w:div>
    <w:div w:id="955061243">
      <w:bodyDiv w:val="1"/>
      <w:marLeft w:val="0"/>
      <w:marRight w:val="0"/>
      <w:marTop w:val="0"/>
      <w:marBottom w:val="0"/>
      <w:divBdr>
        <w:top w:val="none" w:sz="0" w:space="0" w:color="auto"/>
        <w:left w:val="none" w:sz="0" w:space="0" w:color="auto"/>
        <w:bottom w:val="none" w:sz="0" w:space="0" w:color="auto"/>
        <w:right w:val="none" w:sz="0" w:space="0" w:color="auto"/>
      </w:divBdr>
    </w:div>
    <w:div w:id="136020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ip.wto.org/goods/Forms/ProductView" TargetMode="External"/><Relationship Id="rId13" Type="http://schemas.openxmlformats.org/officeDocument/2006/relationships/hyperlink" Target="https://i-tip.wto.org/goods/Forms/ProductView"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tip.wto.org/goods/Forms/ProductView" TargetMode="External"/><Relationship Id="rId12" Type="http://schemas.openxmlformats.org/officeDocument/2006/relationships/hyperlink" Target="https://i-tip.wto.org/goods/Forms/ProductView" TargetMode="External"/><Relationship Id="rId17" Type="http://schemas.openxmlformats.org/officeDocument/2006/relationships/hyperlink" Target="https://i-tip.wto.org/goods/Forms/ProductView" TargetMode="External"/><Relationship Id="rId2" Type="http://schemas.openxmlformats.org/officeDocument/2006/relationships/styles" Target="styles.xml"/><Relationship Id="rId16" Type="http://schemas.openxmlformats.org/officeDocument/2006/relationships/hyperlink" Target="https://i-tip.wto.org/goods/Forms/ProductView" TargetMode="External"/><Relationship Id="rId1" Type="http://schemas.openxmlformats.org/officeDocument/2006/relationships/numbering" Target="numbering.xml"/><Relationship Id="rId6" Type="http://schemas.openxmlformats.org/officeDocument/2006/relationships/hyperlink" Target="https://i-tip.wto.org/goods/Forms/ProductView" TargetMode="External"/><Relationship Id="rId11" Type="http://schemas.openxmlformats.org/officeDocument/2006/relationships/hyperlink" Target="https://i-tip.wto.org/goods/Forms/ProductView" TargetMode="External"/><Relationship Id="rId5" Type="http://schemas.openxmlformats.org/officeDocument/2006/relationships/image" Target="media/image1.png"/><Relationship Id="rId15" Type="http://schemas.openxmlformats.org/officeDocument/2006/relationships/hyperlink" Target="https://i-tip.wto.org/goods/Forms/ProductView" TargetMode="External"/><Relationship Id="rId10" Type="http://schemas.openxmlformats.org/officeDocument/2006/relationships/hyperlink" Target="https://i-tip.wto.org/goods/Forms/ProductVie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tip.wto.org/goods/Forms/ProductView" TargetMode="External"/><Relationship Id="rId14" Type="http://schemas.openxmlformats.org/officeDocument/2006/relationships/hyperlink" Target="https://i-tip.wto.org/goods/Forms/ProductVie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6816</Words>
  <Characters>38856</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Yandex.Translate</dc:creator>
  <cp:keywords/>
  <dc:description>Translated with Yandex.Translate</dc:description>
  <cp:lastModifiedBy>Dilfuza Rasulova</cp:lastModifiedBy>
  <cp:revision>4</cp:revision>
  <dcterms:created xsi:type="dcterms:W3CDTF">2022-09-22T10:07:00Z</dcterms:created>
  <dcterms:modified xsi:type="dcterms:W3CDTF">2022-09-29T11:50:00Z</dcterms:modified>
</cp:coreProperties>
</file>