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1CC4" w:rsidRPr="001B75FD"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jc w:val="both"/>
        <w:rPr>
          <w:b/>
          <w:bCs/>
          <w:spacing w:val="-3"/>
        </w:rPr>
      </w:pPr>
      <w:r w:rsidRPr="001B75FD">
        <w:rPr>
          <w:b/>
          <w:bCs/>
          <w:spacing w:val="-3"/>
        </w:rPr>
        <w:tab/>
      </w:r>
    </w:p>
    <w:p w:rsidR="00101CC4" w:rsidRPr="001B75FD" w:rsidRDefault="00101CC4" w:rsidP="00101CC4">
      <w:pPr>
        <w:pStyle w:val="Heading3"/>
        <w:spacing w:line="360" w:lineRule="auto"/>
        <w:rPr>
          <w:rFonts w:ascii="Times New Roman" w:hAnsi="Times New Roman"/>
          <w:sz w:val="24"/>
        </w:rPr>
      </w:pPr>
      <w:r w:rsidRPr="001B75FD">
        <w:rPr>
          <w:rFonts w:ascii="Times New Roman" w:hAnsi="Times New Roman"/>
          <w:sz w:val="24"/>
        </w:rPr>
        <w:t xml:space="preserve">CORPORATE FINANCE </w:t>
      </w:r>
    </w:p>
    <w:p w:rsidR="005103D6" w:rsidRPr="001B75FD" w:rsidRDefault="005103D6" w:rsidP="00101CC4">
      <w:pPr>
        <w:jc w:val="center"/>
        <w:rPr>
          <w:b/>
          <w:lang w:val="en-GB"/>
        </w:rPr>
      </w:pPr>
    </w:p>
    <w:p w:rsidR="00101CC4" w:rsidRPr="001B75FD" w:rsidRDefault="00112064" w:rsidP="00101CC4">
      <w:pPr>
        <w:jc w:val="center"/>
        <w:rPr>
          <w:b/>
          <w:lang w:val="en-GB"/>
        </w:rPr>
      </w:pPr>
      <w:r w:rsidRPr="001B75FD">
        <w:rPr>
          <w:b/>
          <w:lang w:val="en-GB"/>
        </w:rPr>
        <w:t>WEEK 7</w:t>
      </w:r>
      <w:r w:rsidR="00101CC4" w:rsidRPr="001B75FD">
        <w:rPr>
          <w:b/>
          <w:lang w:val="en-GB"/>
        </w:rPr>
        <w:t xml:space="preserve">: </w:t>
      </w:r>
      <w:r w:rsidRPr="001B75FD">
        <w:rPr>
          <w:b/>
          <w:lang w:val="en-GB"/>
        </w:rPr>
        <w:t xml:space="preserve">Asset </w:t>
      </w:r>
      <w:r w:rsidR="005E089A" w:rsidRPr="001B75FD">
        <w:rPr>
          <w:b/>
          <w:lang w:val="en-GB"/>
        </w:rPr>
        <w:t>Valuation:</w:t>
      </w:r>
      <w:r w:rsidRPr="001B75FD">
        <w:rPr>
          <w:b/>
          <w:lang w:val="en-GB"/>
        </w:rPr>
        <w:t xml:space="preserve"> Capital Asset Pricing Model-</w:t>
      </w:r>
      <w:proofErr w:type="spellStart"/>
      <w:r w:rsidRPr="001B75FD">
        <w:rPr>
          <w:b/>
          <w:lang w:val="en-GB"/>
        </w:rPr>
        <w:t>CAPM</w:t>
      </w:r>
      <w:proofErr w:type="spellEnd"/>
    </w:p>
    <w:p w:rsidR="005103D6" w:rsidRPr="001B75FD" w:rsidRDefault="005103D6" w:rsidP="00101CC4">
      <w:pPr>
        <w:jc w:val="center"/>
        <w:rPr>
          <w:b/>
          <w:lang w:val="en-GB"/>
        </w:rPr>
      </w:pPr>
    </w:p>
    <w:p w:rsidR="00101CC4" w:rsidRPr="001B75FD" w:rsidRDefault="00101CC4" w:rsidP="00101CC4">
      <w:pPr>
        <w:rPr>
          <w:lang w:val="en-GB"/>
        </w:rPr>
      </w:pPr>
    </w:p>
    <w:p w:rsidR="00101CC4" w:rsidRPr="001B75FD" w:rsidRDefault="00101CC4" w:rsidP="00101CC4">
      <w:pPr>
        <w:autoSpaceDE w:val="0"/>
        <w:autoSpaceDN w:val="0"/>
        <w:adjustRightInd w:val="0"/>
        <w:jc w:val="center"/>
        <w:rPr>
          <w:b/>
          <w:bCs/>
          <w:color w:val="000000"/>
          <w:lang w:val="en-GB"/>
        </w:rPr>
      </w:pPr>
      <w:r w:rsidRPr="001B75FD">
        <w:rPr>
          <w:b/>
          <w:bCs/>
          <w:color w:val="000000"/>
          <w:lang w:val="en-GB"/>
        </w:rPr>
        <w:t xml:space="preserve">Instructor: </w:t>
      </w:r>
      <w:proofErr w:type="spellStart"/>
      <w:r w:rsidRPr="001B75FD">
        <w:rPr>
          <w:b/>
          <w:bCs/>
          <w:color w:val="000000"/>
          <w:lang w:val="en-GB"/>
        </w:rPr>
        <w:t>Dr.</w:t>
      </w:r>
      <w:proofErr w:type="spellEnd"/>
      <w:r w:rsidRPr="001B75FD">
        <w:rPr>
          <w:b/>
          <w:bCs/>
          <w:color w:val="000000"/>
          <w:lang w:val="en-GB"/>
        </w:rPr>
        <w:t xml:space="preserve"> Charity </w:t>
      </w:r>
      <w:proofErr w:type="spellStart"/>
      <w:r w:rsidRPr="001B75FD">
        <w:rPr>
          <w:b/>
          <w:bCs/>
          <w:color w:val="000000"/>
          <w:lang w:val="en-GB"/>
        </w:rPr>
        <w:t>Njoka</w:t>
      </w:r>
      <w:proofErr w:type="spellEnd"/>
      <w:r w:rsidRPr="001B75FD">
        <w:rPr>
          <w:b/>
          <w:bCs/>
          <w:color w:val="000000"/>
          <w:lang w:val="en-GB"/>
        </w:rPr>
        <w:t xml:space="preserve"> (PhD)</w:t>
      </w:r>
    </w:p>
    <w:p w:rsidR="00101CC4" w:rsidRPr="001B75FD" w:rsidRDefault="00101CC4" w:rsidP="00101CC4">
      <w:pPr>
        <w:autoSpaceDE w:val="0"/>
        <w:autoSpaceDN w:val="0"/>
        <w:adjustRightInd w:val="0"/>
        <w:rPr>
          <w:b/>
          <w:bCs/>
          <w:color w:val="000000"/>
          <w:lang w:val="en-GB"/>
        </w:rPr>
      </w:pPr>
    </w:p>
    <w:p w:rsidR="00D80E75" w:rsidRDefault="00D80E75" w:rsidP="00101CC4">
      <w:pPr>
        <w:autoSpaceDE w:val="0"/>
        <w:autoSpaceDN w:val="0"/>
        <w:adjustRightInd w:val="0"/>
        <w:rPr>
          <w:b/>
          <w:bCs/>
          <w:color w:val="000000"/>
          <w:lang w:val="en-GB"/>
        </w:rPr>
      </w:pPr>
    </w:p>
    <w:p w:rsidR="00101CC4" w:rsidRPr="001B75FD" w:rsidRDefault="00101CC4" w:rsidP="00101CC4">
      <w:pPr>
        <w:autoSpaceDE w:val="0"/>
        <w:autoSpaceDN w:val="0"/>
        <w:adjustRightInd w:val="0"/>
        <w:rPr>
          <w:b/>
          <w:bCs/>
          <w:color w:val="000000"/>
          <w:lang w:val="en-GB"/>
        </w:rPr>
      </w:pPr>
      <w:r w:rsidRPr="001B75FD">
        <w:rPr>
          <w:b/>
          <w:bCs/>
          <w:color w:val="000000"/>
          <w:lang w:val="en-GB"/>
        </w:rPr>
        <w:t>At the end of this lesson you should be able to:</w:t>
      </w:r>
    </w:p>
    <w:p w:rsidR="0049184E" w:rsidRPr="001B75FD" w:rsidRDefault="00A14E18" w:rsidP="00504880">
      <w:pPr>
        <w:spacing w:line="312" w:lineRule="auto"/>
        <w:jc w:val="both"/>
        <w:rPr>
          <w:lang w:eastAsia="en-GB"/>
        </w:rPr>
      </w:pPr>
      <w:r>
        <w:rPr>
          <w:lang w:eastAsia="en-GB"/>
        </w:rPr>
        <w:t>1. Explain the concept of B</w:t>
      </w:r>
      <w:r w:rsidR="0049184E" w:rsidRPr="001B75FD">
        <w:rPr>
          <w:lang w:eastAsia="en-GB"/>
        </w:rPr>
        <w:t>eta</w:t>
      </w:r>
    </w:p>
    <w:p w:rsidR="00504880" w:rsidRPr="001B75FD" w:rsidRDefault="00504880" w:rsidP="00504880">
      <w:pPr>
        <w:spacing w:line="312" w:lineRule="auto"/>
        <w:jc w:val="both"/>
        <w:rPr>
          <w:lang w:val="en-GB"/>
        </w:rPr>
      </w:pPr>
      <w:r w:rsidRPr="001B75FD">
        <w:rPr>
          <w:lang w:eastAsia="en-GB"/>
        </w:rPr>
        <w:t xml:space="preserve">2. </w:t>
      </w:r>
      <w:r w:rsidRPr="001B75FD">
        <w:rPr>
          <w:lang w:val="en-GB"/>
        </w:rPr>
        <w:t xml:space="preserve"> Understand </w:t>
      </w:r>
      <w:r w:rsidR="00F90A23">
        <w:rPr>
          <w:lang w:val="en-GB"/>
        </w:rPr>
        <w:t xml:space="preserve">the concept </w:t>
      </w:r>
      <w:proofErr w:type="gramStart"/>
      <w:r w:rsidR="00F90A23">
        <w:rPr>
          <w:lang w:val="en-GB"/>
        </w:rPr>
        <w:t xml:space="preserve">of </w:t>
      </w:r>
      <w:r w:rsidR="00A14E18">
        <w:rPr>
          <w:lang w:val="en-GB"/>
        </w:rPr>
        <w:t xml:space="preserve"> </w:t>
      </w:r>
      <w:r w:rsidRPr="001B75FD">
        <w:rPr>
          <w:lang w:val="en-GB"/>
        </w:rPr>
        <w:t>Capital</w:t>
      </w:r>
      <w:proofErr w:type="gramEnd"/>
      <w:r w:rsidRPr="001B75FD">
        <w:rPr>
          <w:lang w:val="en-GB"/>
        </w:rPr>
        <w:t xml:space="preserve"> Market Line (CML)</w:t>
      </w:r>
    </w:p>
    <w:p w:rsidR="00B45635" w:rsidRPr="001B75FD" w:rsidRDefault="00504880" w:rsidP="00504880">
      <w:pPr>
        <w:pStyle w:val="Default"/>
        <w:spacing w:line="336" w:lineRule="auto"/>
        <w:jc w:val="both"/>
        <w:rPr>
          <w:rFonts w:ascii="Times New Roman" w:hAnsi="Times New Roman" w:cs="Times New Roman"/>
          <w:lang w:val="en-GB"/>
        </w:rPr>
      </w:pPr>
      <w:r w:rsidRPr="001B75FD">
        <w:rPr>
          <w:rFonts w:ascii="Times New Roman" w:hAnsi="Times New Roman" w:cs="Times New Roman"/>
          <w:lang w:val="en-GB"/>
        </w:rPr>
        <w:t xml:space="preserve">3. </w:t>
      </w:r>
      <w:r w:rsidR="00B45635" w:rsidRPr="001B75FD">
        <w:rPr>
          <w:rFonts w:ascii="Times New Roman" w:hAnsi="Times New Roman" w:cs="Times New Roman"/>
          <w:lang w:val="en-GB"/>
        </w:rPr>
        <w:t xml:space="preserve"> </w:t>
      </w:r>
      <w:r w:rsidR="005E089A" w:rsidRPr="001B75FD">
        <w:rPr>
          <w:rFonts w:ascii="Times New Roman" w:hAnsi="Times New Roman" w:cs="Times New Roman"/>
          <w:lang w:val="en-GB"/>
        </w:rPr>
        <w:t>D</w:t>
      </w:r>
      <w:r w:rsidR="0049184E" w:rsidRPr="001B75FD">
        <w:rPr>
          <w:rFonts w:ascii="Times New Roman" w:hAnsi="Times New Roman" w:cs="Times New Roman"/>
          <w:lang w:val="en-GB"/>
        </w:rPr>
        <w:t xml:space="preserve">erive </w:t>
      </w:r>
      <w:r w:rsidR="005E089A" w:rsidRPr="001B75FD">
        <w:rPr>
          <w:rFonts w:ascii="Times New Roman" w:hAnsi="Times New Roman" w:cs="Times New Roman"/>
          <w:lang w:val="en-GB"/>
        </w:rPr>
        <w:t>and evaluate asset value using Security Market Line (</w:t>
      </w:r>
      <w:proofErr w:type="spellStart"/>
      <w:r w:rsidR="005E089A" w:rsidRPr="001B75FD">
        <w:rPr>
          <w:rFonts w:ascii="Times New Roman" w:hAnsi="Times New Roman" w:cs="Times New Roman"/>
          <w:lang w:val="en-GB"/>
        </w:rPr>
        <w:t>SML</w:t>
      </w:r>
      <w:proofErr w:type="spellEnd"/>
      <w:r w:rsidR="005E089A" w:rsidRPr="001B75FD">
        <w:rPr>
          <w:rFonts w:ascii="Times New Roman" w:hAnsi="Times New Roman" w:cs="Times New Roman"/>
          <w:lang w:val="en-GB"/>
        </w:rPr>
        <w:t>)</w:t>
      </w:r>
    </w:p>
    <w:p w:rsidR="00504880" w:rsidRPr="001B75FD" w:rsidRDefault="00504880" w:rsidP="00504880">
      <w:pPr>
        <w:spacing w:line="312" w:lineRule="auto"/>
        <w:jc w:val="both"/>
        <w:rPr>
          <w:lang w:val="en-GB"/>
        </w:rPr>
      </w:pPr>
      <w:r w:rsidRPr="001B75FD">
        <w:rPr>
          <w:lang w:val="en-GB"/>
        </w:rPr>
        <w:t>4. Understand the concept and state the assumptions of Capital Asset Pricing Model (</w:t>
      </w:r>
      <w:proofErr w:type="spellStart"/>
      <w:r w:rsidRPr="001B75FD">
        <w:rPr>
          <w:lang w:val="en-GB"/>
        </w:rPr>
        <w:t>CAPM</w:t>
      </w:r>
      <w:proofErr w:type="spellEnd"/>
      <w:r w:rsidRPr="001B75FD">
        <w:rPr>
          <w:lang w:val="en-GB"/>
        </w:rPr>
        <w:t>)</w:t>
      </w:r>
    </w:p>
    <w:p w:rsidR="00504880" w:rsidRPr="001B75FD" w:rsidRDefault="008E6F0F" w:rsidP="00504880">
      <w:pPr>
        <w:pStyle w:val="Default"/>
        <w:spacing w:line="336" w:lineRule="auto"/>
        <w:jc w:val="both"/>
        <w:rPr>
          <w:rFonts w:ascii="Times New Roman" w:hAnsi="Times New Roman" w:cs="Times New Roman"/>
          <w:lang w:val="en-GB"/>
        </w:rPr>
      </w:pPr>
      <w:r>
        <w:rPr>
          <w:rFonts w:ascii="Times New Roman" w:hAnsi="Times New Roman" w:cs="Times New Roman"/>
          <w:lang w:val="en-GB"/>
        </w:rPr>
        <w:t xml:space="preserve">5.  </w:t>
      </w:r>
      <w:r w:rsidR="00504880" w:rsidRPr="001B75FD">
        <w:rPr>
          <w:rFonts w:ascii="Times New Roman" w:hAnsi="Times New Roman" w:cs="Times New Roman"/>
          <w:lang w:val="en-GB"/>
        </w:rPr>
        <w:t xml:space="preserve">Calculate the required rate of return using </w:t>
      </w:r>
      <w:proofErr w:type="spellStart"/>
      <w:r w:rsidR="00504880" w:rsidRPr="001B75FD">
        <w:rPr>
          <w:rFonts w:ascii="Times New Roman" w:hAnsi="Times New Roman" w:cs="Times New Roman"/>
          <w:lang w:val="en-GB"/>
        </w:rPr>
        <w:t>CAPM</w:t>
      </w:r>
      <w:proofErr w:type="spellEnd"/>
    </w:p>
    <w:p w:rsidR="0049184E" w:rsidRPr="001B75FD" w:rsidRDefault="00504880" w:rsidP="00504880">
      <w:pPr>
        <w:pStyle w:val="Default"/>
        <w:spacing w:line="336" w:lineRule="auto"/>
        <w:jc w:val="both"/>
        <w:rPr>
          <w:rFonts w:ascii="Times New Roman" w:hAnsi="Times New Roman" w:cs="Times New Roman"/>
          <w:lang w:val="en-GB"/>
        </w:rPr>
      </w:pPr>
      <w:r w:rsidRPr="001B75FD">
        <w:rPr>
          <w:rFonts w:ascii="Times New Roman" w:eastAsia="Times New Roman" w:hAnsi="Times New Roman" w:cs="Times New Roman"/>
          <w:lang w:eastAsia="en-GB"/>
        </w:rPr>
        <w:t>6</w:t>
      </w:r>
      <w:r w:rsidR="0049184E" w:rsidRPr="001B75FD">
        <w:rPr>
          <w:rFonts w:ascii="Times New Roman" w:eastAsia="Times New Roman" w:hAnsi="Times New Roman" w:cs="Times New Roman"/>
          <w:lang w:eastAsia="en-GB"/>
        </w:rPr>
        <w:t>. Explain the weaknesses of Capital Asset Pricing Model (</w:t>
      </w:r>
      <w:proofErr w:type="spellStart"/>
      <w:r w:rsidR="0049184E" w:rsidRPr="001B75FD">
        <w:rPr>
          <w:rFonts w:ascii="Times New Roman" w:eastAsia="Times New Roman" w:hAnsi="Times New Roman" w:cs="Times New Roman"/>
          <w:lang w:eastAsia="en-GB"/>
        </w:rPr>
        <w:t>CAPM</w:t>
      </w:r>
      <w:proofErr w:type="spellEnd"/>
      <w:r w:rsidR="0049184E" w:rsidRPr="001B75FD">
        <w:rPr>
          <w:rFonts w:ascii="Times New Roman" w:eastAsia="Times New Roman" w:hAnsi="Times New Roman" w:cs="Times New Roman"/>
          <w:lang w:eastAsia="en-GB"/>
        </w:rPr>
        <w:t>)</w:t>
      </w:r>
    </w:p>
    <w:p w:rsidR="00101CC4" w:rsidRPr="001B75FD" w:rsidRDefault="00101CC4" w:rsidP="0050488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jc w:val="both"/>
        <w:rPr>
          <w:b/>
          <w:bCs/>
          <w:spacing w:val="-3"/>
        </w:rPr>
      </w:pPr>
    </w:p>
    <w:p w:rsidR="00B45635" w:rsidRPr="001B75FD" w:rsidRDefault="002704AB" w:rsidP="00B45635">
      <w:pPr>
        <w:pStyle w:val="ListParagraph"/>
        <w:numPr>
          <w:ilvl w:val="1"/>
          <w:numId w:val="1"/>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jc w:val="both"/>
        <w:rPr>
          <w:spacing w:val="-2"/>
        </w:rPr>
      </w:pPr>
      <w:r w:rsidRPr="001B75FD">
        <w:rPr>
          <w:b/>
          <w:bCs/>
          <w:spacing w:val="-3"/>
        </w:rPr>
        <w:t>Introduction</w:t>
      </w:r>
      <w:r w:rsidR="00E73A42" w:rsidRPr="001B75FD">
        <w:rPr>
          <w:spacing w:val="-2"/>
        </w:rPr>
        <w:tab/>
      </w:r>
      <w:r w:rsidR="00E73A42" w:rsidRPr="001B75FD">
        <w:rPr>
          <w:spacing w:val="-2"/>
        </w:rPr>
        <w:tab/>
      </w:r>
    </w:p>
    <w:p w:rsidR="009524AC" w:rsidRPr="001B75FD" w:rsidRDefault="00E73A42" w:rsidP="00EE233D">
      <w:pPr>
        <w:autoSpaceDE w:val="0"/>
        <w:autoSpaceDN w:val="0"/>
        <w:adjustRightInd w:val="0"/>
        <w:spacing w:line="360" w:lineRule="auto"/>
        <w:jc w:val="both"/>
        <w:rPr>
          <w:rFonts w:eastAsia="Times-Roman"/>
          <w:lang w:val="en-GB"/>
        </w:rPr>
      </w:pPr>
      <w:r w:rsidRPr="001B75FD">
        <w:rPr>
          <w:spacing w:val="-2"/>
        </w:rPr>
        <w:t xml:space="preserve">  </w:t>
      </w:r>
      <w:r w:rsidR="009524AC" w:rsidRPr="001B75FD">
        <w:rPr>
          <w:rFonts w:eastAsia="Times-Roman"/>
          <w:lang w:val="en-GB"/>
        </w:rPr>
        <w:t>The crux of the current chapter can be summarized as follows: An individual who holds</w:t>
      </w:r>
      <w:r w:rsidR="00EE233D" w:rsidRPr="001B75FD">
        <w:rPr>
          <w:rFonts w:eastAsia="Times-Roman"/>
          <w:lang w:val="en-GB"/>
        </w:rPr>
        <w:t xml:space="preserve"> </w:t>
      </w:r>
      <w:r w:rsidR="009524AC" w:rsidRPr="001B75FD">
        <w:rPr>
          <w:rFonts w:eastAsia="Times-Roman"/>
          <w:lang w:val="en-GB"/>
        </w:rPr>
        <w:t>one security should use expected return as the measure of the security’s return. Standard deviation</w:t>
      </w:r>
    </w:p>
    <w:p w:rsidR="00010F1C" w:rsidRPr="001B75FD" w:rsidRDefault="009524AC" w:rsidP="00EE233D">
      <w:pPr>
        <w:autoSpaceDE w:val="0"/>
        <w:autoSpaceDN w:val="0"/>
        <w:adjustRightInd w:val="0"/>
        <w:spacing w:line="360" w:lineRule="auto"/>
        <w:jc w:val="both"/>
        <w:rPr>
          <w:rFonts w:eastAsia="Times-Roman"/>
          <w:lang w:val="en-GB"/>
        </w:rPr>
      </w:pPr>
      <w:proofErr w:type="gramStart"/>
      <w:r w:rsidRPr="001B75FD">
        <w:rPr>
          <w:rFonts w:eastAsia="Times-Roman"/>
          <w:lang w:val="en-GB"/>
        </w:rPr>
        <w:t>or</w:t>
      </w:r>
      <w:proofErr w:type="gramEnd"/>
      <w:r w:rsidRPr="001B75FD">
        <w:rPr>
          <w:rFonts w:eastAsia="Times-Roman"/>
          <w:lang w:val="en-GB"/>
        </w:rPr>
        <w:t xml:space="preserve"> variance is the proper measure of the security’s risk. An individual who holds a</w:t>
      </w:r>
      <w:r w:rsidR="00EE233D" w:rsidRPr="001B75FD">
        <w:rPr>
          <w:rFonts w:eastAsia="Times-Roman"/>
          <w:lang w:val="en-GB"/>
        </w:rPr>
        <w:t xml:space="preserve"> </w:t>
      </w:r>
      <w:r w:rsidRPr="001B75FD">
        <w:rPr>
          <w:rFonts w:eastAsia="Times-Roman"/>
          <w:lang w:val="en-GB"/>
        </w:rPr>
        <w:t xml:space="preserve">diversified portfolio cares about the </w:t>
      </w:r>
      <w:r w:rsidRPr="001B75FD">
        <w:rPr>
          <w:rFonts w:eastAsia="Times-Roman"/>
          <w:i/>
          <w:iCs/>
          <w:lang w:val="en-GB"/>
        </w:rPr>
        <w:t xml:space="preserve">contribution </w:t>
      </w:r>
      <w:r w:rsidRPr="001B75FD">
        <w:rPr>
          <w:rFonts w:eastAsia="Times-Roman"/>
          <w:lang w:val="en-GB"/>
        </w:rPr>
        <w:t>of each security to the expected return and</w:t>
      </w:r>
      <w:r w:rsidR="00EE233D" w:rsidRPr="001B75FD">
        <w:rPr>
          <w:rFonts w:eastAsia="Times-Roman"/>
          <w:lang w:val="en-GB"/>
        </w:rPr>
        <w:t xml:space="preserve"> </w:t>
      </w:r>
      <w:r w:rsidRPr="001B75FD">
        <w:rPr>
          <w:rFonts w:eastAsia="Times-Roman"/>
          <w:lang w:val="en-GB"/>
        </w:rPr>
        <w:t>the risk of the portfolio. It turns out that a security’s expected return is the appropriate measure</w:t>
      </w:r>
      <w:r w:rsidR="00EE233D" w:rsidRPr="001B75FD">
        <w:rPr>
          <w:rFonts w:eastAsia="Times-Roman"/>
          <w:lang w:val="en-GB"/>
        </w:rPr>
        <w:t xml:space="preserve"> </w:t>
      </w:r>
      <w:r w:rsidRPr="001B75FD">
        <w:rPr>
          <w:rFonts w:eastAsia="Times-Roman"/>
          <w:lang w:val="en-GB"/>
        </w:rPr>
        <w:t>of the security’s contribution to the expected return on the portfolio. However, neither</w:t>
      </w:r>
      <w:r w:rsidR="00EE233D" w:rsidRPr="001B75FD">
        <w:rPr>
          <w:rFonts w:eastAsia="Times-Roman"/>
          <w:lang w:val="en-GB"/>
        </w:rPr>
        <w:t xml:space="preserve"> </w:t>
      </w:r>
      <w:r w:rsidRPr="001B75FD">
        <w:rPr>
          <w:rFonts w:eastAsia="Times-Roman"/>
          <w:lang w:val="en-GB"/>
        </w:rPr>
        <w:t>the security’s variance nor the security’s standard deviation is an appropriate measure of a</w:t>
      </w:r>
      <w:r w:rsidR="00EE233D" w:rsidRPr="001B75FD">
        <w:rPr>
          <w:rFonts w:eastAsia="Times-Roman"/>
          <w:lang w:val="en-GB"/>
        </w:rPr>
        <w:t xml:space="preserve"> </w:t>
      </w:r>
      <w:r w:rsidRPr="001B75FD">
        <w:rPr>
          <w:rFonts w:eastAsia="Times-Roman"/>
          <w:lang w:val="en-GB"/>
        </w:rPr>
        <w:t>security’s contribution to the risk of a portfolio. The contribution of a security to the risk of</w:t>
      </w:r>
      <w:r w:rsidR="0049184E" w:rsidRPr="001B75FD">
        <w:rPr>
          <w:rFonts w:eastAsia="Times-Roman"/>
          <w:lang w:val="en-GB"/>
        </w:rPr>
        <w:t xml:space="preserve"> </w:t>
      </w:r>
      <w:r w:rsidRPr="001B75FD">
        <w:rPr>
          <w:rFonts w:eastAsia="Times-Roman"/>
          <w:lang w:val="en-GB"/>
        </w:rPr>
        <w:t>a portfolio is best measured by beta.</w:t>
      </w:r>
      <w:r w:rsidR="00010F1C" w:rsidRPr="001B75FD">
        <w:rPr>
          <w:rFonts w:eastAsia="Times-Roman"/>
          <w:lang w:val="en-GB"/>
        </w:rPr>
        <w:t xml:space="preserve"> </w:t>
      </w:r>
    </w:p>
    <w:p w:rsidR="00010F1C" w:rsidRPr="001B75FD" w:rsidRDefault="00010F1C" w:rsidP="00EE233D">
      <w:pPr>
        <w:autoSpaceDE w:val="0"/>
        <w:autoSpaceDN w:val="0"/>
        <w:adjustRightInd w:val="0"/>
        <w:spacing w:line="360" w:lineRule="auto"/>
        <w:jc w:val="both"/>
        <w:rPr>
          <w:rFonts w:eastAsia="Times-Roman"/>
          <w:lang w:val="en-GB"/>
        </w:rPr>
      </w:pPr>
    </w:p>
    <w:p w:rsidR="00E73A42" w:rsidRPr="001B75FD" w:rsidRDefault="00010F1C" w:rsidP="00EE233D">
      <w:pPr>
        <w:autoSpaceDE w:val="0"/>
        <w:autoSpaceDN w:val="0"/>
        <w:adjustRightInd w:val="0"/>
        <w:spacing w:line="360" w:lineRule="auto"/>
        <w:jc w:val="both"/>
        <w:rPr>
          <w:rFonts w:eastAsia="Times-Roman"/>
          <w:lang w:val="en-GB"/>
        </w:rPr>
      </w:pPr>
      <w:r w:rsidRPr="001B75FD">
        <w:rPr>
          <w:rFonts w:eastAsia="Times-Roman"/>
          <w:lang w:val="en-GB"/>
        </w:rPr>
        <w:t xml:space="preserve">In our last lesson we looked at portfolio return and risk where we outlined that the risk of a portfolio is influenced by individual risk of assets in the portfolio, the weight of each asset in the portfolio and the relationship of each asset return. In reality, investors hold portfolios that are a mixture of risky and riskless assets, thus the need to determine return of such a portfolio. </w:t>
      </w:r>
    </w:p>
    <w:p w:rsidR="00C170ED" w:rsidRPr="001B75FD" w:rsidRDefault="00C170ED" w:rsidP="00EE233D">
      <w:pPr>
        <w:autoSpaceDE w:val="0"/>
        <w:autoSpaceDN w:val="0"/>
        <w:adjustRightInd w:val="0"/>
        <w:spacing w:line="360" w:lineRule="auto"/>
        <w:jc w:val="both"/>
        <w:rPr>
          <w:rFonts w:eastAsia="Times-Roman"/>
          <w:lang w:val="en-GB"/>
        </w:rPr>
      </w:pPr>
    </w:p>
    <w:p w:rsidR="00D80E75" w:rsidRDefault="00D80E75" w:rsidP="00D656E8">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
          <w:bdr w:val="none" w:sz="0" w:space="0" w:color="auto" w:frame="1"/>
        </w:rPr>
      </w:pPr>
    </w:p>
    <w:p w:rsidR="00D80E75" w:rsidRDefault="00D80E75" w:rsidP="00D656E8">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
          <w:bdr w:val="none" w:sz="0" w:space="0" w:color="auto" w:frame="1"/>
        </w:rPr>
      </w:pPr>
    </w:p>
    <w:p w:rsidR="00D80E75" w:rsidRDefault="00D656E8" w:rsidP="00D656E8">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
          <w:bdr w:val="none" w:sz="0" w:space="0" w:color="auto" w:frame="1"/>
        </w:rPr>
      </w:pPr>
      <w:r w:rsidRPr="001B75FD">
        <w:rPr>
          <w:rStyle w:val="katex-mathml"/>
          <w:b/>
          <w:bdr w:val="none" w:sz="0" w:space="0" w:color="auto" w:frame="1"/>
        </w:rPr>
        <w:lastRenderedPageBreak/>
        <w:t>2.1 Introduction of a Risk-Free Asset</w:t>
      </w:r>
    </w:p>
    <w:p w:rsidR="00D656E8" w:rsidRDefault="00D656E8" w:rsidP="00D656E8">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w:r w:rsidRPr="001B75FD">
        <w:rPr>
          <w:rStyle w:val="katex-mathml"/>
          <w:bdr w:val="none" w:sz="0" w:space="0" w:color="auto" w:frame="1"/>
        </w:rPr>
        <w:t xml:space="preserve">Adding a risk-free asset to the investment opportunities present on the efficient frontier effectively adds the opportunity to both borrow and lend. Treasury bills (T-bill) is a common risk-free security </w:t>
      </w:r>
      <w:r w:rsidR="00106C78" w:rsidRPr="001B75FD">
        <w:rPr>
          <w:rStyle w:val="katex-mathml"/>
          <w:bdr w:val="none" w:sz="0" w:space="0" w:color="auto" w:frame="1"/>
        </w:rPr>
        <w:t xml:space="preserve">proxy. Buying a T-bill </w:t>
      </w:r>
      <w:r w:rsidRPr="001B75FD">
        <w:rPr>
          <w:rStyle w:val="katex-mathml"/>
          <w:bdr w:val="none" w:sz="0" w:space="0" w:color="auto" w:frame="1"/>
        </w:rPr>
        <w:t xml:space="preserve">is loaning money to the government that has issued them. Selling a T-bill signifies effectively borrowing money. Adding risk-free assets integrates investment and financing decisions. </w:t>
      </w:r>
    </w:p>
    <w:p w:rsidR="00D80E75" w:rsidRPr="001B75FD" w:rsidRDefault="00D80E75" w:rsidP="00D656E8">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w:p>
    <w:p w:rsidR="00D656E8" w:rsidRPr="001B75FD" w:rsidRDefault="00D656E8" w:rsidP="00D656E8">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w:r w:rsidRPr="001B75FD">
        <w:rPr>
          <w:rStyle w:val="katex-mathml"/>
          <w:bdr w:val="none" w:sz="0" w:space="0" w:color="auto" w:frame="1"/>
        </w:rPr>
        <w:t>With risk-free asset:</w:t>
      </w:r>
    </w:p>
    <w:p w:rsidR="00D656E8" w:rsidRPr="001B75FD" w:rsidRDefault="00D656E8" w:rsidP="00D656E8">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w:r w:rsidRPr="001B75FD">
        <w:rPr>
          <w:rStyle w:val="katex-mathml"/>
          <w:bdr w:val="none" w:sz="0" w:space="0" w:color="auto" w:frame="1"/>
        </w:rPr>
        <w:t>1. Expected return is entirely certain.</w:t>
      </w:r>
    </w:p>
    <w:p w:rsidR="00D656E8" w:rsidRPr="001B75FD" w:rsidRDefault="00D656E8" w:rsidP="00D656E8">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w:r w:rsidRPr="001B75FD">
        <w:rPr>
          <w:rStyle w:val="katex-mathml"/>
          <w:bdr w:val="none" w:sz="0" w:space="0" w:color="auto" w:frame="1"/>
        </w:rPr>
        <w:t>2. Standard deviation of return is zero.</w:t>
      </w:r>
    </w:p>
    <w:p w:rsidR="00D656E8" w:rsidRPr="001B75FD" w:rsidRDefault="00D656E8" w:rsidP="00D656E8">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w:r w:rsidRPr="001B75FD">
        <w:rPr>
          <w:rStyle w:val="katex-mathml"/>
          <w:bdr w:val="none" w:sz="0" w:space="0" w:color="auto" w:frame="1"/>
        </w:rPr>
        <w:t>3. Covariance with any risky asset or portfolio is always zero, as is the correlation.</w:t>
      </w:r>
    </w:p>
    <w:p w:rsidR="00C170ED" w:rsidRPr="001B75FD" w:rsidRDefault="00C170ED" w:rsidP="00EE233D">
      <w:pPr>
        <w:autoSpaceDE w:val="0"/>
        <w:autoSpaceDN w:val="0"/>
        <w:adjustRightInd w:val="0"/>
        <w:spacing w:line="360" w:lineRule="auto"/>
        <w:jc w:val="both"/>
        <w:rPr>
          <w:spacing w:val="-2"/>
        </w:rPr>
      </w:pPr>
    </w:p>
    <w:p w:rsidR="0049184E" w:rsidRPr="001B75FD" w:rsidRDefault="002D0911" w:rsidP="0049184E">
      <w:pPr>
        <w:pStyle w:val="Default"/>
        <w:spacing w:line="360" w:lineRule="auto"/>
        <w:rPr>
          <w:rFonts w:ascii="Times New Roman" w:hAnsi="Times New Roman" w:cs="Times New Roman"/>
          <w:b/>
        </w:rPr>
      </w:pPr>
      <w:r w:rsidRPr="001B75FD">
        <w:rPr>
          <w:rFonts w:ascii="Times New Roman" w:hAnsi="Times New Roman" w:cs="Times New Roman"/>
          <w:b/>
        </w:rPr>
        <w:t xml:space="preserve">3.1 </w:t>
      </w:r>
      <w:r w:rsidR="007123A3">
        <w:rPr>
          <w:rFonts w:ascii="Times New Roman" w:hAnsi="Times New Roman" w:cs="Times New Roman"/>
          <w:b/>
        </w:rPr>
        <w:t>Beta of a S</w:t>
      </w:r>
      <w:r w:rsidR="0049184E" w:rsidRPr="001B75FD">
        <w:rPr>
          <w:rFonts w:ascii="Times New Roman" w:hAnsi="Times New Roman" w:cs="Times New Roman"/>
          <w:b/>
        </w:rPr>
        <w:t>ecurity</w:t>
      </w:r>
    </w:p>
    <w:p w:rsidR="0049184E" w:rsidRPr="001B75FD" w:rsidRDefault="0049184E" w:rsidP="0049184E">
      <w:pPr>
        <w:autoSpaceDE w:val="0"/>
        <w:autoSpaceDN w:val="0"/>
        <w:adjustRightInd w:val="0"/>
        <w:spacing w:line="360" w:lineRule="auto"/>
        <w:jc w:val="both"/>
        <w:rPr>
          <w:color w:val="000000"/>
        </w:rPr>
      </w:pPr>
      <w:r w:rsidRPr="001B75FD">
        <w:rPr>
          <w:color w:val="000000"/>
        </w:rPr>
        <w:t xml:space="preserve">The major factor that allowed portfolio theory to develop into capital market theory is the concept of a risk-free asset. Following the development of the Markowitz portfolio model, several authors considered the implications of assuming the existence of a </w:t>
      </w:r>
      <w:r w:rsidRPr="001B75FD">
        <w:rPr>
          <w:bCs/>
          <w:color w:val="000000" w:themeColor="text1"/>
        </w:rPr>
        <w:t>risk-free asset</w:t>
      </w:r>
      <w:r w:rsidRPr="001B75FD">
        <w:rPr>
          <w:color w:val="000000" w:themeColor="text1"/>
        </w:rPr>
        <w:t xml:space="preserve">, </w:t>
      </w:r>
      <w:r w:rsidRPr="001B75FD">
        <w:rPr>
          <w:color w:val="000000"/>
        </w:rPr>
        <w:t xml:space="preserve">that is, an asset with </w:t>
      </w:r>
      <w:r w:rsidRPr="001B75FD">
        <w:rPr>
          <w:iCs/>
          <w:color w:val="000000"/>
        </w:rPr>
        <w:t>zero variance</w:t>
      </w:r>
      <w:r w:rsidRPr="001B75FD">
        <w:rPr>
          <w:i/>
          <w:iCs/>
          <w:color w:val="000000"/>
        </w:rPr>
        <w:t>. S</w:t>
      </w:r>
      <w:r w:rsidRPr="001B75FD">
        <w:rPr>
          <w:color w:val="000000"/>
        </w:rPr>
        <w:t xml:space="preserve">uch an asset would have zero correlation with all other risky assets and would provide the </w:t>
      </w:r>
      <w:r w:rsidRPr="001B75FD">
        <w:rPr>
          <w:iCs/>
          <w:color w:val="000000"/>
        </w:rPr>
        <w:t>risk</w:t>
      </w:r>
      <w:r w:rsidRPr="001B75FD">
        <w:rPr>
          <w:i/>
          <w:iCs/>
          <w:color w:val="000000"/>
        </w:rPr>
        <w:t>-</w:t>
      </w:r>
      <w:r w:rsidRPr="001B75FD">
        <w:rPr>
          <w:iCs/>
          <w:color w:val="000000"/>
        </w:rPr>
        <w:t>free rate of return (</w:t>
      </w:r>
      <w:proofErr w:type="spellStart"/>
      <w:r w:rsidRPr="001B75FD">
        <w:rPr>
          <w:iCs/>
          <w:color w:val="000000"/>
        </w:rPr>
        <w:t>RFR</w:t>
      </w:r>
      <w:proofErr w:type="spellEnd"/>
      <w:r w:rsidRPr="001B75FD">
        <w:rPr>
          <w:iCs/>
          <w:color w:val="000000"/>
        </w:rPr>
        <w:t>).</w:t>
      </w:r>
      <w:r w:rsidRPr="001B75FD">
        <w:rPr>
          <w:i/>
          <w:iCs/>
          <w:color w:val="000000"/>
        </w:rPr>
        <w:t xml:space="preserve"> </w:t>
      </w:r>
      <w:r w:rsidRPr="001B75FD">
        <w:rPr>
          <w:color w:val="000000"/>
        </w:rPr>
        <w:t>It would lie on the vertical axis of a portfolio graph. This assumption allows us to derive a generalized theory of capital asset pricing under conditions of uncertainty from the Markowitz portfolio theory. This theory combined with an optimal portfolio, allows us to measure the risk of individual securities using beta</w:t>
      </w:r>
      <w:r w:rsidR="00F73EF3">
        <w:rPr>
          <w:color w:val="000000"/>
        </w:rPr>
        <w:t xml:space="preserve">. Beta measures the systematic/undiversifiable risk. </w:t>
      </w:r>
    </w:p>
    <w:p w:rsidR="0049184E" w:rsidRPr="001B75FD" w:rsidRDefault="0049184E" w:rsidP="00F625EE">
      <w:pPr>
        <w:autoSpaceDE w:val="0"/>
        <w:autoSpaceDN w:val="0"/>
        <w:adjustRightInd w:val="0"/>
        <w:rPr>
          <w:rFonts w:eastAsiaTheme="minorHAnsi"/>
          <w:lang w:val="en-GB"/>
        </w:rPr>
      </w:pPr>
    </w:p>
    <w:p w:rsidR="0049184E" w:rsidRPr="001B75FD" w:rsidRDefault="0049184E" w:rsidP="00F625EE">
      <w:pPr>
        <w:autoSpaceDE w:val="0"/>
        <w:autoSpaceDN w:val="0"/>
        <w:adjustRightInd w:val="0"/>
        <w:rPr>
          <w:rFonts w:eastAsiaTheme="minorHAnsi"/>
          <w:lang w:val="en-GB"/>
        </w:rPr>
      </w:pPr>
    </w:p>
    <w:p w:rsidR="002D0911" w:rsidRPr="001B75FD" w:rsidRDefault="002D0911" w:rsidP="00F625EE">
      <w:pPr>
        <w:autoSpaceDE w:val="0"/>
        <w:autoSpaceDN w:val="0"/>
        <w:adjustRightInd w:val="0"/>
        <w:rPr>
          <w:rFonts w:eastAsiaTheme="minorHAnsi"/>
          <w:lang w:val="en-GB"/>
        </w:rPr>
      </w:pPr>
      <w:r w:rsidRPr="001B75FD">
        <w:rPr>
          <w:rFonts w:eastAsiaTheme="minorHAnsi"/>
          <w:lang w:val="en-GB"/>
        </w:rPr>
        <w:t xml:space="preserve">Thus Beta of a security is given by, </w:t>
      </w:r>
    </w:p>
    <w:p w:rsidR="002D0911" w:rsidRPr="001B75FD" w:rsidRDefault="002D0911" w:rsidP="002D091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2D0911" w:rsidRPr="001B75FD" w:rsidRDefault="002D0911" w:rsidP="002D091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 xml:space="preserve"> ß</w:t>
      </w:r>
      <w:r w:rsidRPr="001B75FD">
        <w:rPr>
          <w:spacing w:val="-2"/>
          <w:vertAlign w:val="subscript"/>
        </w:rPr>
        <w:t>i</w:t>
      </w:r>
      <w:r w:rsidRPr="001B75FD">
        <w:rPr>
          <w:spacing w:val="-2"/>
        </w:rPr>
        <w:tab/>
        <w:t>=</w:t>
      </w:r>
      <w:r w:rsidRPr="001B75FD">
        <w:rPr>
          <w:spacing w:val="-2"/>
        </w:rPr>
        <w:tab/>
      </w:r>
      <w:proofErr w:type="gramStart"/>
      <w:r w:rsidRPr="001B75FD">
        <w:rPr>
          <w:spacing w:val="-2"/>
          <w:u w:val="single"/>
        </w:rPr>
        <w:t>Cov</w:t>
      </w:r>
      <w:r w:rsidRPr="001B75FD">
        <w:rPr>
          <w:spacing w:val="-2"/>
          <w:u w:val="single"/>
          <w:vertAlign w:val="subscript"/>
        </w:rPr>
        <w:t>(</w:t>
      </w:r>
      <w:proofErr w:type="gramEnd"/>
      <w:r w:rsidRPr="001B75FD">
        <w:rPr>
          <w:spacing w:val="-2"/>
          <w:u w:val="single"/>
          <w:vertAlign w:val="subscript"/>
        </w:rPr>
        <w:t>im)</w:t>
      </w:r>
    </w:p>
    <w:p w:rsidR="002D0911" w:rsidRPr="001B75FD" w:rsidRDefault="002D0911" w:rsidP="002D091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ab/>
        <w:t xml:space="preserve">        </w:t>
      </w:r>
      <w:r w:rsidR="00407006" w:rsidRPr="001B75FD">
        <w:rPr>
          <w:spacing w:val="-2"/>
        </w:rPr>
        <w:tab/>
        <w:t xml:space="preserve">  </w:t>
      </w:r>
      <w:r w:rsidRPr="001B75FD">
        <w:rPr>
          <w:spacing w:val="-2"/>
        </w:rPr>
        <w:t>δ²</w:t>
      </w:r>
      <w:r w:rsidRPr="001B75FD">
        <w:rPr>
          <w:spacing w:val="-2"/>
          <w:vertAlign w:val="subscript"/>
        </w:rPr>
        <w:t>m</w:t>
      </w:r>
    </w:p>
    <w:p w:rsidR="002D0911" w:rsidRPr="001B75FD" w:rsidRDefault="002D0911" w:rsidP="00F625EE">
      <w:pPr>
        <w:autoSpaceDE w:val="0"/>
        <w:autoSpaceDN w:val="0"/>
        <w:adjustRightInd w:val="0"/>
        <w:rPr>
          <w:rFonts w:eastAsiaTheme="minorHAnsi"/>
          <w:lang w:val="en-GB"/>
        </w:rPr>
      </w:pPr>
      <w:r w:rsidRPr="001B75FD">
        <w:rPr>
          <w:rFonts w:eastAsiaTheme="minorHAnsi"/>
          <w:lang w:val="en-GB"/>
        </w:rPr>
        <w:t>Where,</w:t>
      </w:r>
    </w:p>
    <w:p w:rsidR="00407006" w:rsidRPr="001B75FD" w:rsidRDefault="00407006" w:rsidP="00F625EE">
      <w:pPr>
        <w:autoSpaceDE w:val="0"/>
        <w:autoSpaceDN w:val="0"/>
        <w:adjustRightInd w:val="0"/>
        <w:rPr>
          <w:rFonts w:eastAsiaTheme="minorHAnsi"/>
          <w:lang w:val="en-GB"/>
        </w:rPr>
      </w:pPr>
    </w:p>
    <w:p w:rsidR="002D0911" w:rsidRPr="001B75FD" w:rsidRDefault="002D0911" w:rsidP="00F625EE">
      <w:pPr>
        <w:autoSpaceDE w:val="0"/>
        <w:autoSpaceDN w:val="0"/>
        <w:adjustRightInd w:val="0"/>
        <w:rPr>
          <w:spacing w:val="-2"/>
        </w:rPr>
      </w:pPr>
      <w:proofErr w:type="gramStart"/>
      <w:r w:rsidRPr="001B75FD">
        <w:rPr>
          <w:spacing w:val="-2"/>
        </w:rPr>
        <w:t>ß</w:t>
      </w:r>
      <w:r w:rsidRPr="001B75FD">
        <w:rPr>
          <w:spacing w:val="-2"/>
          <w:vertAlign w:val="subscript"/>
        </w:rPr>
        <w:t>i</w:t>
      </w:r>
      <w:r w:rsidRPr="001B75FD">
        <w:rPr>
          <w:spacing w:val="-2"/>
        </w:rPr>
        <w:t xml:space="preserve">  =</w:t>
      </w:r>
      <w:proofErr w:type="gramEnd"/>
      <w:r w:rsidRPr="001B75FD">
        <w:rPr>
          <w:spacing w:val="-2"/>
        </w:rPr>
        <w:t xml:space="preserve"> Beta  of Security </w:t>
      </w:r>
      <w:proofErr w:type="spellStart"/>
      <w:r w:rsidRPr="001B75FD">
        <w:rPr>
          <w:spacing w:val="-2"/>
        </w:rPr>
        <w:t>i</w:t>
      </w:r>
      <w:proofErr w:type="spellEnd"/>
    </w:p>
    <w:p w:rsidR="002D0911" w:rsidRPr="001B75FD" w:rsidRDefault="002D0911" w:rsidP="00F625EE">
      <w:pPr>
        <w:autoSpaceDE w:val="0"/>
        <w:autoSpaceDN w:val="0"/>
        <w:adjustRightInd w:val="0"/>
        <w:rPr>
          <w:spacing w:val="-2"/>
          <w:vertAlign w:val="subscript"/>
        </w:rPr>
      </w:pPr>
    </w:p>
    <w:p w:rsidR="002D0911" w:rsidRPr="001B75FD" w:rsidRDefault="002D0911" w:rsidP="002D091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vertAlign w:val="subscript"/>
        </w:rPr>
      </w:pPr>
      <w:proofErr w:type="gramStart"/>
      <w:r w:rsidRPr="001B75FD">
        <w:rPr>
          <w:spacing w:val="-2"/>
        </w:rPr>
        <w:t>Cov</w:t>
      </w:r>
      <w:r w:rsidRPr="001B75FD">
        <w:rPr>
          <w:spacing w:val="-2"/>
          <w:vertAlign w:val="subscript"/>
        </w:rPr>
        <w:t>(</w:t>
      </w:r>
      <w:proofErr w:type="gramEnd"/>
      <w:r w:rsidRPr="001B75FD">
        <w:rPr>
          <w:spacing w:val="-2"/>
          <w:vertAlign w:val="subscript"/>
        </w:rPr>
        <w:t xml:space="preserve">im) </w:t>
      </w:r>
      <w:r w:rsidRPr="001B75FD">
        <w:rPr>
          <w:spacing w:val="-2"/>
        </w:rPr>
        <w:t xml:space="preserve">= Covariance of Asset I and </w:t>
      </w:r>
      <w:r w:rsidR="00407006" w:rsidRPr="001B75FD">
        <w:rPr>
          <w:spacing w:val="-2"/>
        </w:rPr>
        <w:t xml:space="preserve">market return </w:t>
      </w:r>
    </w:p>
    <w:p w:rsidR="002D0911" w:rsidRPr="001B75FD" w:rsidRDefault="002D0911" w:rsidP="002D091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u w:val="single"/>
          <w:vertAlign w:val="subscript"/>
        </w:rPr>
      </w:pPr>
    </w:p>
    <w:p w:rsidR="002D0911" w:rsidRPr="001B75FD" w:rsidRDefault="002D0911" w:rsidP="002D091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roofErr w:type="spellStart"/>
      <w:r w:rsidRPr="001B75FD">
        <w:rPr>
          <w:spacing w:val="-2"/>
        </w:rPr>
        <w:t>δ²m</w:t>
      </w:r>
      <w:proofErr w:type="spellEnd"/>
      <w:r w:rsidR="00407006" w:rsidRPr="001B75FD">
        <w:rPr>
          <w:spacing w:val="-2"/>
        </w:rPr>
        <w:t xml:space="preserve"> =</w:t>
      </w:r>
      <w:r w:rsidR="00407006" w:rsidRPr="001B75FD">
        <w:rPr>
          <w:spacing w:val="-2"/>
          <w:vertAlign w:val="subscript"/>
        </w:rPr>
        <w:t xml:space="preserve"> </w:t>
      </w:r>
      <w:r w:rsidR="00407006" w:rsidRPr="001B75FD">
        <w:rPr>
          <w:spacing w:val="-2"/>
        </w:rPr>
        <w:t>Variance of the Market Return</w:t>
      </w:r>
      <w:r w:rsidR="00407006" w:rsidRPr="001B75FD">
        <w:rPr>
          <w:spacing w:val="-2"/>
          <w:vertAlign w:val="subscript"/>
        </w:rPr>
        <w:t xml:space="preserve"> </w:t>
      </w:r>
    </w:p>
    <w:p w:rsidR="002D0911" w:rsidRPr="001B75FD" w:rsidRDefault="002D0911" w:rsidP="002D091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A52E11" w:rsidRDefault="00A52E11" w:rsidP="002D091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 xml:space="preserve">NB: </w:t>
      </w:r>
      <m:oMath>
        <m:sSub>
          <m:sSubPr>
            <m:ctrlPr>
              <w:rPr>
                <w:rFonts w:ascii="Cambria Math" w:hAnsi="Cambria Math"/>
                <w:i/>
                <w:spacing w:val="-2"/>
              </w:rPr>
            </m:ctrlPr>
          </m:sSubPr>
          <m:e>
            <m:r>
              <w:rPr>
                <w:rFonts w:ascii="Cambria Math" w:hAnsi="Cambria Math"/>
                <w:spacing w:val="-2"/>
              </w:rPr>
              <m:t>Cov</m:t>
            </m:r>
          </m:e>
          <m:sub>
            <m:r>
              <w:rPr>
                <w:rFonts w:ascii="Cambria Math" w:hAnsi="Cambria Math"/>
                <w:spacing w:val="-2"/>
              </w:rPr>
              <m:t>im</m:t>
            </m:r>
          </m:sub>
        </m:sSub>
        <m:r>
          <w:rPr>
            <w:rFonts w:ascii="Cambria Math" w:hAnsi="Cambria Math"/>
            <w:spacing w:val="-2"/>
          </w:rPr>
          <m:t>=</m:t>
        </m:r>
        <m:nary>
          <m:naryPr>
            <m:chr m:val="∑"/>
            <m:limLoc m:val="undOvr"/>
            <m:ctrlPr>
              <w:rPr>
                <w:rFonts w:ascii="Cambria Math" w:hAnsi="Cambria Math"/>
                <w:i/>
                <w:spacing w:val="-2"/>
              </w:rPr>
            </m:ctrlPr>
          </m:naryPr>
          <m:sub>
            <m:r>
              <w:rPr>
                <w:rFonts w:ascii="Cambria Math" w:hAnsi="Cambria Math"/>
                <w:spacing w:val="-2"/>
              </w:rPr>
              <m:t>i</m:t>
            </m:r>
          </m:sub>
          <m:sup>
            <m:r>
              <w:rPr>
                <w:rFonts w:ascii="Cambria Math" w:hAnsi="Cambria Math"/>
                <w:spacing w:val="-2"/>
              </w:rPr>
              <m:t>N</m:t>
            </m:r>
          </m:sup>
          <m:e>
            <m:d>
              <m:dPr>
                <m:ctrlPr>
                  <w:rPr>
                    <w:rFonts w:ascii="Cambria Math" w:hAnsi="Cambria Math"/>
                    <w:i/>
                    <w:spacing w:val="-2"/>
                  </w:rPr>
                </m:ctrlPr>
              </m:dPr>
              <m:e>
                <m:sSub>
                  <m:sSubPr>
                    <m:ctrlPr>
                      <w:rPr>
                        <w:rFonts w:ascii="Cambria Math" w:hAnsi="Cambria Math"/>
                        <w:i/>
                        <w:spacing w:val="-2"/>
                      </w:rPr>
                    </m:ctrlPr>
                  </m:sSubPr>
                  <m:e>
                    <m:r>
                      <w:rPr>
                        <w:rFonts w:ascii="Cambria Math" w:hAnsi="Cambria Math"/>
                        <w:spacing w:val="-2"/>
                      </w:rPr>
                      <m:t>R</m:t>
                    </m:r>
                  </m:e>
                  <m:sub>
                    <m:r>
                      <w:rPr>
                        <w:rFonts w:ascii="Cambria Math" w:hAnsi="Cambria Math"/>
                        <w:spacing w:val="-2"/>
                      </w:rPr>
                      <m:t>ii</m:t>
                    </m:r>
                  </m:sub>
                </m:sSub>
                <m:r>
                  <w:rPr>
                    <w:rFonts w:ascii="Cambria Math" w:hAnsi="Cambria Math"/>
                    <w:spacing w:val="-2"/>
                  </w:rPr>
                  <m:t>-</m:t>
                </m:r>
                <m:sSub>
                  <m:sSubPr>
                    <m:ctrlPr>
                      <w:rPr>
                        <w:rFonts w:ascii="Cambria Math" w:hAnsi="Cambria Math"/>
                        <w:i/>
                        <w:spacing w:val="-2"/>
                      </w:rPr>
                    </m:ctrlPr>
                  </m:sSubPr>
                  <m:e>
                    <m:r>
                      <w:rPr>
                        <w:rFonts w:ascii="Cambria Math" w:hAnsi="Cambria Math"/>
                        <w:spacing w:val="-2"/>
                      </w:rPr>
                      <m:t>∈R</m:t>
                    </m:r>
                  </m:e>
                  <m:sub>
                    <m:r>
                      <w:rPr>
                        <w:rFonts w:ascii="Cambria Math" w:hAnsi="Cambria Math"/>
                        <w:spacing w:val="-2"/>
                      </w:rPr>
                      <m:t>i</m:t>
                    </m:r>
                  </m:sub>
                </m:sSub>
              </m:e>
            </m:d>
          </m:e>
        </m:nary>
        <m:d>
          <m:dPr>
            <m:ctrlPr>
              <w:rPr>
                <w:rFonts w:ascii="Cambria Math" w:hAnsi="Cambria Math"/>
                <w:i/>
                <w:spacing w:val="-2"/>
              </w:rPr>
            </m:ctrlPr>
          </m:dPr>
          <m:e>
            <m:sSub>
              <m:sSubPr>
                <m:ctrlPr>
                  <w:rPr>
                    <w:rFonts w:ascii="Cambria Math" w:hAnsi="Cambria Math"/>
                    <w:i/>
                    <w:spacing w:val="-2"/>
                  </w:rPr>
                </m:ctrlPr>
              </m:sSubPr>
              <m:e>
                <m:r>
                  <w:rPr>
                    <w:rFonts w:ascii="Cambria Math" w:hAnsi="Cambria Math"/>
                    <w:spacing w:val="-2"/>
                  </w:rPr>
                  <m:t>R</m:t>
                </m:r>
              </m:e>
              <m:sub>
                <m:r>
                  <w:rPr>
                    <w:rFonts w:ascii="Cambria Math" w:hAnsi="Cambria Math"/>
                    <w:spacing w:val="-2"/>
                  </w:rPr>
                  <m:t>mi</m:t>
                </m:r>
              </m:sub>
            </m:sSub>
            <m:r>
              <w:rPr>
                <w:rFonts w:ascii="Cambria Math" w:hAnsi="Cambria Math"/>
                <w:spacing w:val="-2"/>
              </w:rPr>
              <m:t>-</m:t>
            </m:r>
            <m:sSub>
              <m:sSubPr>
                <m:ctrlPr>
                  <w:rPr>
                    <w:rFonts w:ascii="Cambria Math" w:hAnsi="Cambria Math"/>
                    <w:i/>
                    <w:spacing w:val="-2"/>
                  </w:rPr>
                </m:ctrlPr>
              </m:sSubPr>
              <m:e>
                <m:r>
                  <w:rPr>
                    <w:rFonts w:ascii="Cambria Math" w:hAnsi="Cambria Math"/>
                    <w:spacing w:val="-2"/>
                  </w:rPr>
                  <m:t>∈R</m:t>
                </m:r>
              </m:e>
              <m:sub>
                <m:r>
                  <w:rPr>
                    <w:rFonts w:ascii="Cambria Math" w:hAnsi="Cambria Math"/>
                    <w:spacing w:val="-2"/>
                  </w:rPr>
                  <m:t>m</m:t>
                </m:r>
              </m:sub>
            </m:sSub>
          </m:e>
        </m:d>
      </m:oMath>
    </w:p>
    <w:p w:rsidR="00CD3F2F" w:rsidRDefault="00CD3F2F" w:rsidP="002D091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CD3F2F" w:rsidRPr="00CD3F2F" w:rsidRDefault="00CD3F2F" w:rsidP="00CD3F2F">
      <w:pPr>
        <w:pStyle w:val="ListParagraph"/>
        <w:numPr>
          <w:ilvl w:val="2"/>
          <w:numId w:val="10"/>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spacing w:val="-2"/>
        </w:rPr>
      </w:pPr>
      <w:r w:rsidRPr="00CD3F2F">
        <w:rPr>
          <w:b/>
          <w:spacing w:val="-2"/>
        </w:rPr>
        <w:t>Beta of a portfolio</w:t>
      </w:r>
    </w:p>
    <w:p w:rsidR="00CD3F2F" w:rsidRPr="001B75FD" w:rsidRDefault="00CD3F2F" w:rsidP="002D091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Pr>
          <w:spacing w:val="-2"/>
        </w:rPr>
        <w:t xml:space="preserve">Beta of a portfolio is not the average of individual securities Betas. It is the weighted average of betas of the individual assets in the portfolio. </w:t>
      </w:r>
    </w:p>
    <w:p w:rsidR="002D0911" w:rsidRPr="00CD3F2F" w:rsidRDefault="00CD3F2F" w:rsidP="00CD3F2F">
      <w:pPr>
        <w:autoSpaceDE w:val="0"/>
        <w:autoSpaceDN w:val="0"/>
        <w:adjustRightInd w:val="0"/>
        <w:spacing w:line="360" w:lineRule="auto"/>
        <w:jc w:val="both"/>
        <w:rPr>
          <w:rFonts w:eastAsiaTheme="minorHAnsi"/>
          <w:vertAlign w:val="subscript"/>
          <w:lang w:val="en-GB"/>
        </w:rPr>
      </w:pPr>
      <w:r w:rsidRPr="00CD3F2F">
        <w:rPr>
          <w:rFonts w:eastAsiaTheme="minorHAnsi"/>
          <w:lang w:val="en-GB"/>
        </w:rPr>
        <w:t xml:space="preserve">Thus </w:t>
      </w:r>
      <w:proofErr w:type="spellStart"/>
      <w:r w:rsidRPr="00CD3F2F">
        <w:rPr>
          <w:rFonts w:eastAsiaTheme="minorHAnsi"/>
          <w:lang w:val="en-GB"/>
        </w:rPr>
        <w:t>B</w:t>
      </w:r>
      <w:r w:rsidRPr="00CD3F2F">
        <w:rPr>
          <w:rFonts w:eastAsiaTheme="minorHAnsi"/>
          <w:vertAlign w:val="subscript"/>
          <w:lang w:val="en-GB"/>
        </w:rPr>
        <w:t>p</w:t>
      </w:r>
      <w:proofErr w:type="spellEnd"/>
      <w:r w:rsidRPr="00CD3F2F">
        <w:rPr>
          <w:rFonts w:eastAsiaTheme="minorHAnsi"/>
          <w:lang w:val="en-GB"/>
        </w:rPr>
        <w:t xml:space="preserve">= </w:t>
      </w:r>
      <w:proofErr w:type="spellStart"/>
      <w:proofErr w:type="gramStart"/>
      <w:r w:rsidRPr="00CD3F2F">
        <w:rPr>
          <w:rFonts w:eastAsiaTheme="minorHAnsi"/>
          <w:lang w:val="en-GB"/>
        </w:rPr>
        <w:t>W</w:t>
      </w:r>
      <w:r w:rsidRPr="00CD3F2F">
        <w:rPr>
          <w:rFonts w:eastAsiaTheme="minorHAnsi"/>
          <w:vertAlign w:val="subscript"/>
          <w:lang w:val="en-GB"/>
        </w:rPr>
        <w:t>a</w:t>
      </w:r>
      <w:proofErr w:type="spellEnd"/>
      <w:proofErr w:type="gramEnd"/>
      <w:r w:rsidRPr="00CD3F2F">
        <w:rPr>
          <w:rFonts w:eastAsiaTheme="minorHAnsi"/>
          <w:lang w:val="en-GB"/>
        </w:rPr>
        <w:t xml:space="preserve"> B</w:t>
      </w:r>
      <w:r w:rsidRPr="00CD3F2F">
        <w:rPr>
          <w:rFonts w:eastAsiaTheme="minorHAnsi"/>
          <w:vertAlign w:val="subscript"/>
          <w:lang w:val="en-GB"/>
        </w:rPr>
        <w:t>a</w:t>
      </w:r>
      <w:r w:rsidRPr="00CD3F2F">
        <w:rPr>
          <w:rFonts w:eastAsiaTheme="minorHAnsi"/>
          <w:lang w:val="en-GB"/>
        </w:rPr>
        <w:t xml:space="preserve"> + </w:t>
      </w:r>
      <w:proofErr w:type="spellStart"/>
      <w:r w:rsidRPr="00CD3F2F">
        <w:rPr>
          <w:rFonts w:eastAsiaTheme="minorHAnsi"/>
          <w:lang w:val="en-GB"/>
        </w:rPr>
        <w:t>W</w:t>
      </w:r>
      <w:r w:rsidRPr="00CD3F2F">
        <w:rPr>
          <w:rFonts w:eastAsiaTheme="minorHAnsi"/>
          <w:vertAlign w:val="subscript"/>
          <w:lang w:val="en-GB"/>
        </w:rPr>
        <w:t>b</w:t>
      </w:r>
      <w:r w:rsidRPr="00CD3F2F">
        <w:rPr>
          <w:rFonts w:eastAsiaTheme="minorHAnsi"/>
          <w:lang w:val="en-GB"/>
        </w:rPr>
        <w:t>B</w:t>
      </w:r>
      <w:r w:rsidRPr="00CD3F2F">
        <w:rPr>
          <w:rFonts w:eastAsiaTheme="minorHAnsi"/>
          <w:vertAlign w:val="subscript"/>
          <w:lang w:val="en-GB"/>
        </w:rPr>
        <w:t>b</w:t>
      </w:r>
      <w:proofErr w:type="spellEnd"/>
    </w:p>
    <w:p w:rsidR="00CD3F2F" w:rsidRPr="00CD3F2F" w:rsidRDefault="00CD3F2F" w:rsidP="00CD3F2F">
      <w:pPr>
        <w:autoSpaceDE w:val="0"/>
        <w:autoSpaceDN w:val="0"/>
        <w:adjustRightInd w:val="0"/>
        <w:spacing w:line="360" w:lineRule="auto"/>
        <w:jc w:val="both"/>
        <w:rPr>
          <w:rFonts w:eastAsiaTheme="minorHAnsi"/>
          <w:lang w:val="en-GB"/>
        </w:rPr>
      </w:pPr>
    </w:p>
    <w:p w:rsidR="00CD3F2F" w:rsidRPr="00CD3F2F" w:rsidRDefault="007430DF" w:rsidP="00CD3F2F">
      <w:pPr>
        <w:autoSpaceDE w:val="0"/>
        <w:autoSpaceDN w:val="0"/>
        <w:adjustRightInd w:val="0"/>
        <w:spacing w:line="360" w:lineRule="auto"/>
        <w:jc w:val="both"/>
        <w:rPr>
          <w:rFonts w:eastAsiaTheme="minorHAnsi"/>
          <w:lang w:val="en-GB"/>
        </w:rPr>
      </w:pPr>
      <w:r w:rsidRPr="00CD3F2F">
        <w:rPr>
          <w:rFonts w:eastAsiaTheme="minorHAnsi"/>
          <w:lang w:val="en-GB"/>
        </w:rPr>
        <w:t xml:space="preserve"> </w:t>
      </w:r>
      <w:r w:rsidR="007B684B" w:rsidRPr="00CD3F2F">
        <w:rPr>
          <w:rFonts w:eastAsiaTheme="minorHAnsi"/>
          <w:lang w:val="en-GB"/>
        </w:rPr>
        <w:t xml:space="preserve"> </w:t>
      </w:r>
      <w:r w:rsidR="00CD3F2F" w:rsidRPr="00CD3F2F">
        <w:rPr>
          <w:rFonts w:eastAsiaTheme="minorHAnsi"/>
          <w:lang w:val="en-GB"/>
        </w:rPr>
        <w:t xml:space="preserve">Where, </w:t>
      </w:r>
      <w:proofErr w:type="spellStart"/>
      <w:r w:rsidR="00CD3F2F" w:rsidRPr="00CD3F2F">
        <w:rPr>
          <w:rFonts w:eastAsiaTheme="minorHAnsi"/>
          <w:lang w:val="en-GB"/>
        </w:rPr>
        <w:t>B</w:t>
      </w:r>
      <w:r w:rsidR="00CD3F2F" w:rsidRPr="00CD3F2F">
        <w:rPr>
          <w:rFonts w:eastAsiaTheme="minorHAnsi"/>
          <w:vertAlign w:val="subscript"/>
          <w:lang w:val="en-GB"/>
        </w:rPr>
        <w:t>p</w:t>
      </w:r>
      <w:proofErr w:type="spellEnd"/>
      <w:r w:rsidR="00CD3F2F" w:rsidRPr="00CD3F2F">
        <w:rPr>
          <w:rFonts w:eastAsiaTheme="minorHAnsi"/>
          <w:lang w:val="en-GB"/>
        </w:rPr>
        <w:t>= Beta of the portfolio</w:t>
      </w:r>
    </w:p>
    <w:p w:rsidR="00CD3F2F" w:rsidRPr="00CD3F2F" w:rsidRDefault="00CD3F2F" w:rsidP="00CD3F2F">
      <w:pPr>
        <w:autoSpaceDE w:val="0"/>
        <w:autoSpaceDN w:val="0"/>
        <w:adjustRightInd w:val="0"/>
        <w:spacing w:line="360" w:lineRule="auto"/>
        <w:jc w:val="both"/>
        <w:rPr>
          <w:rFonts w:eastAsiaTheme="minorHAnsi"/>
          <w:lang w:val="en-GB"/>
        </w:rPr>
      </w:pPr>
    </w:p>
    <w:p w:rsidR="00CD3F2F" w:rsidRPr="00CD3F2F" w:rsidRDefault="00CD3F2F" w:rsidP="00CD3F2F">
      <w:pPr>
        <w:autoSpaceDE w:val="0"/>
        <w:autoSpaceDN w:val="0"/>
        <w:adjustRightInd w:val="0"/>
        <w:spacing w:line="360" w:lineRule="auto"/>
        <w:jc w:val="both"/>
        <w:rPr>
          <w:rFonts w:eastAsiaTheme="minorHAnsi"/>
          <w:lang w:val="en-GB"/>
        </w:rPr>
      </w:pPr>
      <w:proofErr w:type="spellStart"/>
      <w:proofErr w:type="gramStart"/>
      <w:r w:rsidRPr="00CD3F2F">
        <w:rPr>
          <w:rFonts w:eastAsiaTheme="minorHAnsi"/>
          <w:lang w:val="en-GB"/>
        </w:rPr>
        <w:t>W</w:t>
      </w:r>
      <w:r w:rsidRPr="00CD3F2F">
        <w:rPr>
          <w:rFonts w:eastAsiaTheme="minorHAnsi"/>
          <w:vertAlign w:val="subscript"/>
          <w:lang w:val="en-GB"/>
        </w:rPr>
        <w:t>a</w:t>
      </w:r>
      <w:proofErr w:type="spellEnd"/>
      <w:proofErr w:type="gramEnd"/>
      <w:r w:rsidRPr="00CD3F2F">
        <w:rPr>
          <w:rFonts w:eastAsiaTheme="minorHAnsi"/>
          <w:lang w:val="en-GB"/>
        </w:rPr>
        <w:t>= Weight of Asset A</w:t>
      </w:r>
    </w:p>
    <w:p w:rsidR="00CD3F2F" w:rsidRPr="00CD3F2F" w:rsidRDefault="00CD3F2F" w:rsidP="00CD3F2F">
      <w:pPr>
        <w:autoSpaceDE w:val="0"/>
        <w:autoSpaceDN w:val="0"/>
        <w:adjustRightInd w:val="0"/>
        <w:spacing w:line="360" w:lineRule="auto"/>
        <w:jc w:val="both"/>
        <w:rPr>
          <w:rFonts w:eastAsiaTheme="minorHAnsi"/>
          <w:lang w:val="en-GB"/>
        </w:rPr>
      </w:pPr>
      <w:r w:rsidRPr="00CD3F2F">
        <w:rPr>
          <w:rFonts w:eastAsiaTheme="minorHAnsi"/>
          <w:lang w:val="en-GB"/>
        </w:rPr>
        <w:t xml:space="preserve"> B</w:t>
      </w:r>
      <w:r w:rsidRPr="00CD3F2F">
        <w:rPr>
          <w:rFonts w:eastAsiaTheme="minorHAnsi"/>
          <w:vertAlign w:val="subscript"/>
          <w:lang w:val="en-GB"/>
        </w:rPr>
        <w:t>a</w:t>
      </w:r>
      <w:r w:rsidRPr="00CD3F2F">
        <w:rPr>
          <w:rFonts w:eastAsiaTheme="minorHAnsi"/>
          <w:lang w:val="en-GB"/>
        </w:rPr>
        <w:t xml:space="preserve"> = </w:t>
      </w:r>
      <w:r w:rsidRPr="00CD3F2F">
        <w:rPr>
          <w:rFonts w:eastAsiaTheme="minorHAnsi"/>
          <w:lang w:val="en-GB"/>
        </w:rPr>
        <w:t xml:space="preserve">Beta of the </w:t>
      </w:r>
      <w:r w:rsidRPr="00CD3F2F">
        <w:rPr>
          <w:rFonts w:eastAsiaTheme="minorHAnsi"/>
          <w:lang w:val="en-GB"/>
        </w:rPr>
        <w:t>Asset A</w:t>
      </w:r>
    </w:p>
    <w:p w:rsidR="00CD3F2F" w:rsidRPr="00CD3F2F" w:rsidRDefault="00CD3F2F" w:rsidP="00CD3F2F">
      <w:pPr>
        <w:autoSpaceDE w:val="0"/>
        <w:autoSpaceDN w:val="0"/>
        <w:adjustRightInd w:val="0"/>
        <w:spacing w:line="360" w:lineRule="auto"/>
        <w:jc w:val="both"/>
        <w:rPr>
          <w:rFonts w:eastAsiaTheme="minorHAnsi"/>
          <w:lang w:val="en-GB"/>
        </w:rPr>
      </w:pPr>
      <w:proofErr w:type="spellStart"/>
      <w:r w:rsidRPr="00CD3F2F">
        <w:rPr>
          <w:rFonts w:eastAsiaTheme="minorHAnsi"/>
          <w:lang w:val="en-GB"/>
        </w:rPr>
        <w:t>W</w:t>
      </w:r>
      <w:r w:rsidRPr="00CD3F2F">
        <w:rPr>
          <w:rFonts w:eastAsiaTheme="minorHAnsi"/>
          <w:vertAlign w:val="subscript"/>
          <w:lang w:val="en-GB"/>
        </w:rPr>
        <w:t>b</w:t>
      </w:r>
      <w:proofErr w:type="spellEnd"/>
      <w:r w:rsidRPr="00CD3F2F">
        <w:rPr>
          <w:rFonts w:eastAsiaTheme="minorHAnsi"/>
          <w:lang w:val="en-GB"/>
        </w:rPr>
        <w:t xml:space="preserve"> =</w:t>
      </w:r>
      <w:r w:rsidRPr="00CD3F2F">
        <w:rPr>
          <w:rFonts w:eastAsiaTheme="minorHAnsi"/>
          <w:lang w:val="en-GB"/>
        </w:rPr>
        <w:t xml:space="preserve">Weight of Asset </w:t>
      </w:r>
      <w:r w:rsidRPr="00CD3F2F">
        <w:rPr>
          <w:rFonts w:eastAsiaTheme="minorHAnsi"/>
          <w:lang w:val="en-GB"/>
        </w:rPr>
        <w:t>B</w:t>
      </w:r>
    </w:p>
    <w:p w:rsidR="00CD3F2F" w:rsidRDefault="00CD3F2F" w:rsidP="00CD3F2F">
      <w:pPr>
        <w:autoSpaceDE w:val="0"/>
        <w:autoSpaceDN w:val="0"/>
        <w:adjustRightInd w:val="0"/>
        <w:spacing w:line="360" w:lineRule="auto"/>
        <w:jc w:val="both"/>
        <w:rPr>
          <w:rFonts w:eastAsiaTheme="minorHAnsi"/>
          <w:lang w:val="en-GB"/>
        </w:rPr>
      </w:pPr>
      <w:r w:rsidRPr="00CD3F2F">
        <w:rPr>
          <w:rFonts w:eastAsiaTheme="minorHAnsi"/>
          <w:lang w:val="en-GB"/>
        </w:rPr>
        <w:t>B</w:t>
      </w:r>
      <w:r w:rsidRPr="00CD3F2F">
        <w:rPr>
          <w:rFonts w:eastAsiaTheme="minorHAnsi"/>
          <w:vertAlign w:val="subscript"/>
          <w:lang w:val="en-GB"/>
        </w:rPr>
        <w:t>b</w:t>
      </w:r>
      <w:r w:rsidRPr="00CD3F2F">
        <w:rPr>
          <w:rFonts w:eastAsiaTheme="minorHAnsi"/>
          <w:lang w:val="en-GB"/>
        </w:rPr>
        <w:t xml:space="preserve"> =</w:t>
      </w:r>
      <w:r w:rsidRPr="00CD3F2F">
        <w:rPr>
          <w:rFonts w:eastAsiaTheme="minorHAnsi"/>
          <w:lang w:val="en-GB"/>
        </w:rPr>
        <w:t xml:space="preserve">   Beta of</w:t>
      </w:r>
      <w:r w:rsidRPr="00CD3F2F">
        <w:rPr>
          <w:rFonts w:eastAsiaTheme="minorHAnsi"/>
          <w:lang w:val="en-GB"/>
        </w:rPr>
        <w:t xml:space="preserve"> Asset </w:t>
      </w:r>
      <w:r w:rsidRPr="00CD3F2F">
        <w:rPr>
          <w:rFonts w:eastAsiaTheme="minorHAnsi"/>
          <w:lang w:val="en-GB"/>
        </w:rPr>
        <w:t>B</w:t>
      </w:r>
    </w:p>
    <w:p w:rsidR="00A34281" w:rsidRPr="00CD3F2F" w:rsidRDefault="00A34281" w:rsidP="00CD3F2F">
      <w:pPr>
        <w:autoSpaceDE w:val="0"/>
        <w:autoSpaceDN w:val="0"/>
        <w:adjustRightInd w:val="0"/>
        <w:spacing w:line="360" w:lineRule="auto"/>
        <w:jc w:val="both"/>
        <w:rPr>
          <w:rFonts w:eastAsiaTheme="minorHAnsi"/>
          <w:lang w:val="en-GB"/>
        </w:rPr>
      </w:pPr>
    </w:p>
    <w:p w:rsidR="00CD3F2F" w:rsidRDefault="00A34281" w:rsidP="00CD3F2F">
      <w:pPr>
        <w:autoSpaceDE w:val="0"/>
        <w:autoSpaceDN w:val="0"/>
        <w:adjustRightInd w:val="0"/>
        <w:spacing w:line="360" w:lineRule="auto"/>
        <w:jc w:val="both"/>
        <w:rPr>
          <w:rFonts w:eastAsiaTheme="minorHAnsi"/>
          <w:b/>
          <w:lang w:val="en-GB"/>
        </w:rPr>
      </w:pPr>
      <w:r w:rsidRPr="00A34281">
        <w:rPr>
          <w:rFonts w:eastAsiaTheme="minorHAnsi"/>
          <w:b/>
          <w:lang w:val="en-GB"/>
        </w:rPr>
        <w:t xml:space="preserve">Illustration </w:t>
      </w:r>
    </w:p>
    <w:p w:rsidR="00B27669" w:rsidRPr="00617568" w:rsidRDefault="00B27669" w:rsidP="00CD3F2F">
      <w:pPr>
        <w:autoSpaceDE w:val="0"/>
        <w:autoSpaceDN w:val="0"/>
        <w:adjustRightInd w:val="0"/>
        <w:spacing w:line="360" w:lineRule="auto"/>
        <w:jc w:val="both"/>
        <w:rPr>
          <w:rFonts w:eastAsiaTheme="minorHAnsi"/>
          <w:lang w:val="en-GB"/>
        </w:rPr>
      </w:pPr>
      <w:r w:rsidRPr="00617568">
        <w:rPr>
          <w:rFonts w:eastAsiaTheme="minorHAnsi"/>
          <w:lang w:val="en-GB"/>
        </w:rPr>
        <w:t xml:space="preserve">A company has two </w:t>
      </w:r>
      <w:r w:rsidR="004834BB" w:rsidRPr="00617568">
        <w:rPr>
          <w:rFonts w:eastAsiaTheme="minorHAnsi"/>
          <w:lang w:val="en-GB"/>
        </w:rPr>
        <w:t>investments A and</w:t>
      </w:r>
      <w:r w:rsidRPr="00617568">
        <w:rPr>
          <w:rFonts w:eastAsiaTheme="minorHAnsi"/>
          <w:lang w:val="en-GB"/>
        </w:rPr>
        <w:t xml:space="preserve"> B.  75 % of its </w:t>
      </w:r>
      <w:r w:rsidR="004834BB" w:rsidRPr="00617568">
        <w:rPr>
          <w:rFonts w:eastAsiaTheme="minorHAnsi"/>
          <w:lang w:val="en-GB"/>
        </w:rPr>
        <w:t>investment</w:t>
      </w:r>
      <w:r w:rsidRPr="00617568">
        <w:rPr>
          <w:rFonts w:eastAsiaTheme="minorHAnsi"/>
          <w:lang w:val="en-GB"/>
        </w:rPr>
        <w:t xml:space="preserve"> are </w:t>
      </w:r>
      <w:r w:rsidR="00617568" w:rsidRPr="00617568">
        <w:rPr>
          <w:rFonts w:eastAsiaTheme="minorHAnsi"/>
          <w:lang w:val="en-GB"/>
        </w:rPr>
        <w:t xml:space="preserve">in A </w:t>
      </w:r>
      <w:r w:rsidR="004834BB" w:rsidRPr="00617568">
        <w:rPr>
          <w:rFonts w:eastAsiaTheme="minorHAnsi"/>
          <w:lang w:val="en-GB"/>
        </w:rPr>
        <w:t>which</w:t>
      </w:r>
      <w:r w:rsidR="00617568">
        <w:rPr>
          <w:rFonts w:eastAsiaTheme="minorHAnsi"/>
          <w:lang w:val="en-GB"/>
        </w:rPr>
        <w:t xml:space="preserve"> has a beta of 1.2 </w:t>
      </w:r>
      <w:r w:rsidRPr="00617568">
        <w:rPr>
          <w:rFonts w:eastAsiaTheme="minorHAnsi"/>
          <w:lang w:val="en-GB"/>
        </w:rPr>
        <w:t xml:space="preserve"> However the </w:t>
      </w:r>
      <w:r w:rsidR="004834BB" w:rsidRPr="00617568">
        <w:rPr>
          <w:rFonts w:eastAsiaTheme="minorHAnsi"/>
          <w:lang w:val="en-GB"/>
        </w:rPr>
        <w:t>balance,</w:t>
      </w:r>
      <w:r w:rsidRPr="00617568">
        <w:rPr>
          <w:rFonts w:eastAsiaTheme="minorHAnsi"/>
          <w:lang w:val="en-GB"/>
        </w:rPr>
        <w:t xml:space="preserve"> 25</w:t>
      </w:r>
      <w:r w:rsidR="004834BB" w:rsidRPr="00617568">
        <w:rPr>
          <w:rFonts w:eastAsiaTheme="minorHAnsi"/>
          <w:lang w:val="en-GB"/>
        </w:rPr>
        <w:t>% of</w:t>
      </w:r>
      <w:r w:rsidRPr="00617568">
        <w:rPr>
          <w:rFonts w:eastAsiaTheme="minorHAnsi"/>
          <w:lang w:val="en-GB"/>
        </w:rPr>
        <w:t xml:space="preserve"> the investments are held in B which is deemed to be 50% riskier in systematic risk terms </w:t>
      </w:r>
    </w:p>
    <w:p w:rsidR="00B27669" w:rsidRPr="00617568" w:rsidRDefault="00B27669" w:rsidP="00CD3F2F">
      <w:pPr>
        <w:autoSpaceDE w:val="0"/>
        <w:autoSpaceDN w:val="0"/>
        <w:adjustRightInd w:val="0"/>
        <w:spacing w:line="360" w:lineRule="auto"/>
        <w:jc w:val="both"/>
        <w:rPr>
          <w:rFonts w:eastAsiaTheme="minorHAnsi"/>
          <w:lang w:val="en-GB"/>
        </w:rPr>
      </w:pPr>
      <w:r w:rsidRPr="00617568">
        <w:rPr>
          <w:rFonts w:eastAsiaTheme="minorHAnsi"/>
          <w:lang w:val="en-GB"/>
        </w:rPr>
        <w:t xml:space="preserve">Required: Calculate the </w:t>
      </w:r>
      <w:r w:rsidR="004834BB" w:rsidRPr="00617568">
        <w:rPr>
          <w:rFonts w:eastAsiaTheme="minorHAnsi"/>
          <w:lang w:val="en-GB"/>
        </w:rPr>
        <w:t>firm’s</w:t>
      </w:r>
      <w:r w:rsidRPr="00617568">
        <w:rPr>
          <w:rFonts w:eastAsiaTheme="minorHAnsi"/>
          <w:lang w:val="en-GB"/>
        </w:rPr>
        <w:t xml:space="preserve"> portfolio Beta </w:t>
      </w:r>
    </w:p>
    <w:p w:rsidR="00B27669" w:rsidRDefault="00B27669" w:rsidP="00CD3F2F">
      <w:pPr>
        <w:autoSpaceDE w:val="0"/>
        <w:autoSpaceDN w:val="0"/>
        <w:adjustRightInd w:val="0"/>
        <w:spacing w:line="360" w:lineRule="auto"/>
        <w:jc w:val="both"/>
        <w:rPr>
          <w:rFonts w:eastAsiaTheme="minorHAnsi"/>
          <w:b/>
          <w:lang w:val="en-GB"/>
        </w:rPr>
      </w:pPr>
    </w:p>
    <w:p w:rsidR="00B27669" w:rsidRDefault="00B27669" w:rsidP="00CD3F2F">
      <w:pPr>
        <w:autoSpaceDE w:val="0"/>
        <w:autoSpaceDN w:val="0"/>
        <w:adjustRightInd w:val="0"/>
        <w:spacing w:line="360" w:lineRule="auto"/>
        <w:jc w:val="both"/>
        <w:rPr>
          <w:rFonts w:eastAsiaTheme="minorHAnsi"/>
          <w:b/>
          <w:lang w:val="en-GB"/>
        </w:rPr>
      </w:pPr>
      <w:r>
        <w:rPr>
          <w:rFonts w:eastAsiaTheme="minorHAnsi"/>
          <w:b/>
          <w:lang w:val="en-GB"/>
        </w:rPr>
        <w:t>Solution</w:t>
      </w:r>
    </w:p>
    <w:p w:rsidR="00B27669" w:rsidRPr="00CD3F2F" w:rsidRDefault="00B27669" w:rsidP="00B27669">
      <w:pPr>
        <w:autoSpaceDE w:val="0"/>
        <w:autoSpaceDN w:val="0"/>
        <w:adjustRightInd w:val="0"/>
        <w:spacing w:line="360" w:lineRule="auto"/>
        <w:jc w:val="both"/>
        <w:rPr>
          <w:rFonts w:eastAsiaTheme="minorHAnsi"/>
          <w:vertAlign w:val="subscript"/>
          <w:lang w:val="en-GB"/>
        </w:rPr>
      </w:pPr>
      <w:proofErr w:type="spellStart"/>
      <w:r w:rsidRPr="00CD3F2F">
        <w:rPr>
          <w:rFonts w:eastAsiaTheme="minorHAnsi"/>
          <w:lang w:val="en-GB"/>
        </w:rPr>
        <w:t>B</w:t>
      </w:r>
      <w:r w:rsidRPr="00CD3F2F">
        <w:rPr>
          <w:rFonts w:eastAsiaTheme="minorHAnsi"/>
          <w:vertAlign w:val="subscript"/>
          <w:lang w:val="en-GB"/>
        </w:rPr>
        <w:t>p</w:t>
      </w:r>
      <w:proofErr w:type="spellEnd"/>
      <w:r w:rsidRPr="00CD3F2F">
        <w:rPr>
          <w:rFonts w:eastAsiaTheme="minorHAnsi"/>
          <w:lang w:val="en-GB"/>
        </w:rPr>
        <w:t xml:space="preserve">= </w:t>
      </w:r>
      <w:proofErr w:type="spellStart"/>
      <w:proofErr w:type="gramStart"/>
      <w:r w:rsidRPr="00CD3F2F">
        <w:rPr>
          <w:rFonts w:eastAsiaTheme="minorHAnsi"/>
          <w:lang w:val="en-GB"/>
        </w:rPr>
        <w:t>W</w:t>
      </w:r>
      <w:r w:rsidRPr="00CD3F2F">
        <w:rPr>
          <w:rFonts w:eastAsiaTheme="minorHAnsi"/>
          <w:vertAlign w:val="subscript"/>
          <w:lang w:val="en-GB"/>
        </w:rPr>
        <w:t>a</w:t>
      </w:r>
      <w:proofErr w:type="spellEnd"/>
      <w:proofErr w:type="gramEnd"/>
      <w:r w:rsidRPr="00CD3F2F">
        <w:rPr>
          <w:rFonts w:eastAsiaTheme="minorHAnsi"/>
          <w:lang w:val="en-GB"/>
        </w:rPr>
        <w:t xml:space="preserve"> B</w:t>
      </w:r>
      <w:r w:rsidRPr="00CD3F2F">
        <w:rPr>
          <w:rFonts w:eastAsiaTheme="minorHAnsi"/>
          <w:vertAlign w:val="subscript"/>
          <w:lang w:val="en-GB"/>
        </w:rPr>
        <w:t>a</w:t>
      </w:r>
      <w:r w:rsidRPr="00CD3F2F">
        <w:rPr>
          <w:rFonts w:eastAsiaTheme="minorHAnsi"/>
          <w:lang w:val="en-GB"/>
        </w:rPr>
        <w:t xml:space="preserve"> + </w:t>
      </w:r>
      <w:proofErr w:type="spellStart"/>
      <w:r w:rsidRPr="00CD3F2F">
        <w:rPr>
          <w:rFonts w:eastAsiaTheme="minorHAnsi"/>
          <w:lang w:val="en-GB"/>
        </w:rPr>
        <w:t>W</w:t>
      </w:r>
      <w:r w:rsidRPr="00CD3F2F">
        <w:rPr>
          <w:rFonts w:eastAsiaTheme="minorHAnsi"/>
          <w:vertAlign w:val="subscript"/>
          <w:lang w:val="en-GB"/>
        </w:rPr>
        <w:t>b</w:t>
      </w:r>
      <w:r w:rsidRPr="00CD3F2F">
        <w:rPr>
          <w:rFonts w:eastAsiaTheme="minorHAnsi"/>
          <w:lang w:val="en-GB"/>
        </w:rPr>
        <w:t>B</w:t>
      </w:r>
      <w:r w:rsidRPr="00CD3F2F">
        <w:rPr>
          <w:rFonts w:eastAsiaTheme="minorHAnsi"/>
          <w:vertAlign w:val="subscript"/>
          <w:lang w:val="en-GB"/>
        </w:rPr>
        <w:t>b</w:t>
      </w:r>
      <w:proofErr w:type="spellEnd"/>
    </w:p>
    <w:p w:rsidR="00B27669" w:rsidRPr="00B27669" w:rsidRDefault="00B27669" w:rsidP="00CD3F2F">
      <w:pPr>
        <w:autoSpaceDE w:val="0"/>
        <w:autoSpaceDN w:val="0"/>
        <w:adjustRightInd w:val="0"/>
        <w:spacing w:line="360" w:lineRule="auto"/>
        <w:jc w:val="both"/>
        <w:rPr>
          <w:rFonts w:eastAsiaTheme="minorHAnsi"/>
          <w:lang w:val="en-GB"/>
        </w:rPr>
      </w:pPr>
      <w:r w:rsidRPr="00B27669">
        <w:rPr>
          <w:rFonts w:eastAsiaTheme="minorHAnsi"/>
          <w:lang w:val="en-GB"/>
        </w:rPr>
        <w:t>Beta of Asset A= 1.2</w:t>
      </w:r>
    </w:p>
    <w:p w:rsidR="00B27669" w:rsidRPr="00B27669" w:rsidRDefault="00B27669" w:rsidP="00CD3F2F">
      <w:pPr>
        <w:autoSpaceDE w:val="0"/>
        <w:autoSpaceDN w:val="0"/>
        <w:adjustRightInd w:val="0"/>
        <w:spacing w:line="360" w:lineRule="auto"/>
        <w:jc w:val="both"/>
        <w:rPr>
          <w:rFonts w:eastAsiaTheme="minorHAnsi"/>
          <w:lang w:val="en-GB"/>
        </w:rPr>
      </w:pPr>
      <w:r w:rsidRPr="00B27669">
        <w:rPr>
          <w:rFonts w:eastAsiaTheme="minorHAnsi"/>
          <w:lang w:val="en-GB"/>
        </w:rPr>
        <w:t>Beta of Asset B= 1.2+ 50% * 1.2= 1.8</w:t>
      </w:r>
    </w:p>
    <w:p w:rsidR="00B27669" w:rsidRPr="00B27669" w:rsidRDefault="00B27669" w:rsidP="00CD3F2F">
      <w:pPr>
        <w:autoSpaceDE w:val="0"/>
        <w:autoSpaceDN w:val="0"/>
        <w:adjustRightInd w:val="0"/>
        <w:spacing w:line="360" w:lineRule="auto"/>
        <w:jc w:val="both"/>
        <w:rPr>
          <w:rFonts w:eastAsiaTheme="minorHAnsi"/>
          <w:lang w:val="en-GB"/>
        </w:rPr>
      </w:pPr>
      <w:proofErr w:type="spellStart"/>
      <w:r w:rsidRPr="00B27669">
        <w:rPr>
          <w:rFonts w:eastAsiaTheme="minorHAnsi"/>
          <w:lang w:val="en-GB"/>
        </w:rPr>
        <w:t>Bp</w:t>
      </w:r>
      <w:proofErr w:type="spellEnd"/>
      <w:r w:rsidRPr="00B27669">
        <w:rPr>
          <w:rFonts w:eastAsiaTheme="minorHAnsi"/>
          <w:lang w:val="en-GB"/>
        </w:rPr>
        <w:t>= 0.75(1.2) + 0.25 (1.8) = 1.35</w:t>
      </w:r>
    </w:p>
    <w:p w:rsidR="00AF50B0" w:rsidRDefault="00AF50B0" w:rsidP="00F625EE">
      <w:pPr>
        <w:autoSpaceDE w:val="0"/>
        <w:autoSpaceDN w:val="0"/>
        <w:adjustRightInd w:val="0"/>
        <w:rPr>
          <w:rFonts w:eastAsiaTheme="minorHAnsi"/>
          <w:b/>
          <w:lang w:val="en-GB"/>
        </w:rPr>
      </w:pPr>
    </w:p>
    <w:p w:rsidR="003C7530" w:rsidRDefault="003C7530" w:rsidP="00F625EE">
      <w:pPr>
        <w:autoSpaceDE w:val="0"/>
        <w:autoSpaceDN w:val="0"/>
        <w:adjustRightInd w:val="0"/>
        <w:rPr>
          <w:rFonts w:eastAsiaTheme="minorHAnsi"/>
          <w:b/>
          <w:lang w:val="en-GB"/>
        </w:rPr>
      </w:pPr>
    </w:p>
    <w:p w:rsidR="003C7530" w:rsidRPr="001B75FD" w:rsidRDefault="003C7530" w:rsidP="00F625EE">
      <w:pPr>
        <w:autoSpaceDE w:val="0"/>
        <w:autoSpaceDN w:val="0"/>
        <w:adjustRightInd w:val="0"/>
        <w:rPr>
          <w:rFonts w:eastAsiaTheme="minorHAnsi"/>
          <w:b/>
          <w:lang w:val="en-GB"/>
        </w:rPr>
      </w:pPr>
    </w:p>
    <w:p w:rsidR="003A196C" w:rsidRPr="001B75FD" w:rsidRDefault="00E46DAD" w:rsidP="003A196C">
      <w:pPr>
        <w:pStyle w:val="Heading2"/>
        <w:shd w:val="clear" w:color="auto" w:fill="FFFFFF"/>
        <w:rPr>
          <w:rStyle w:val="mntl-sc-block-headingtext"/>
          <w:rFonts w:ascii="Times New Roman" w:hAnsi="Times New Roman" w:cs="Times New Roman"/>
          <w:b/>
          <w:color w:val="111111"/>
          <w:spacing w:val="1"/>
          <w:sz w:val="24"/>
          <w:szCs w:val="24"/>
        </w:rPr>
      </w:pPr>
      <w:r w:rsidRPr="001B75FD">
        <w:rPr>
          <w:rStyle w:val="mntl-sc-block-headingtext"/>
          <w:rFonts w:ascii="Times New Roman" w:hAnsi="Times New Roman" w:cs="Times New Roman"/>
          <w:b/>
          <w:color w:val="111111"/>
          <w:spacing w:val="1"/>
          <w:sz w:val="24"/>
          <w:szCs w:val="24"/>
        </w:rPr>
        <w:lastRenderedPageBreak/>
        <w:t xml:space="preserve">4.1 </w:t>
      </w:r>
      <w:r w:rsidR="003A196C" w:rsidRPr="001B75FD">
        <w:rPr>
          <w:rStyle w:val="mntl-sc-block-headingtext"/>
          <w:rFonts w:ascii="Times New Roman" w:hAnsi="Times New Roman" w:cs="Times New Roman"/>
          <w:b/>
          <w:color w:val="111111"/>
          <w:spacing w:val="1"/>
          <w:sz w:val="24"/>
          <w:szCs w:val="24"/>
        </w:rPr>
        <w:t>Capital Market Line (CML)</w:t>
      </w:r>
    </w:p>
    <w:p w:rsidR="003A196C" w:rsidRPr="001B75FD" w:rsidRDefault="003A196C" w:rsidP="003A196C"/>
    <w:p w:rsidR="003A196C" w:rsidRPr="001B75FD" w:rsidRDefault="003A196C" w:rsidP="003A196C">
      <w:pPr>
        <w:pStyle w:val="comp"/>
        <w:shd w:val="clear" w:color="auto" w:fill="FFFFFF"/>
        <w:spacing w:before="0" w:beforeAutospacing="0" w:line="360" w:lineRule="auto"/>
        <w:jc w:val="both"/>
        <w:rPr>
          <w:color w:val="111111"/>
          <w:spacing w:val="1"/>
        </w:rPr>
      </w:pPr>
      <w:r w:rsidRPr="001B75FD">
        <w:rPr>
          <w:color w:val="111111"/>
          <w:spacing w:val="1"/>
        </w:rPr>
        <w:t xml:space="preserve">The capital market line (CML) represents portfolios that optimally combine risk and return. </w:t>
      </w:r>
      <w:r w:rsidRPr="001B75FD">
        <w:rPr>
          <w:color w:val="333333"/>
          <w:shd w:val="clear" w:color="auto" w:fill="FFFFFF"/>
        </w:rPr>
        <w:t xml:space="preserve">The CML is a line that is used to show the rates of return, which depends on risk-free rates of return and levels of risk for a specific portfolio. </w:t>
      </w:r>
      <w:r w:rsidRPr="001B75FD">
        <w:rPr>
          <w:color w:val="111111"/>
          <w:spacing w:val="1"/>
        </w:rPr>
        <w:t>It is a theoretical concept that represents all the portfolios that optimally combine the risk-free rate of return and the market portfolio of risky assets. Under the capital asset pricing model (</w:t>
      </w:r>
      <w:proofErr w:type="spellStart"/>
      <w:r w:rsidRPr="001B75FD">
        <w:rPr>
          <w:color w:val="111111"/>
          <w:spacing w:val="1"/>
        </w:rPr>
        <w:t>CAPM</w:t>
      </w:r>
      <w:proofErr w:type="spellEnd"/>
      <w:r w:rsidRPr="001B75FD">
        <w:rPr>
          <w:color w:val="111111"/>
          <w:spacing w:val="1"/>
        </w:rPr>
        <w:t>), all investors will choose a position on the capital market line, in equilibrium, by borrowing or lending at the risk-free rate, since this maximizes return for a given level of risk.</w:t>
      </w:r>
    </w:p>
    <w:p w:rsidR="003A196C" w:rsidRPr="001B75FD" w:rsidRDefault="003A196C" w:rsidP="003A196C">
      <w:pPr>
        <w:pStyle w:val="Heading2"/>
        <w:spacing w:line="360" w:lineRule="auto"/>
        <w:jc w:val="both"/>
        <w:rPr>
          <w:rFonts w:ascii="Times New Roman" w:hAnsi="Times New Roman" w:cs="Times New Roman"/>
          <w:color w:val="111111"/>
          <w:sz w:val="24"/>
          <w:szCs w:val="24"/>
        </w:rPr>
      </w:pPr>
      <w:r w:rsidRPr="001B75FD">
        <w:rPr>
          <w:rStyle w:val="mntl-sc-block-headingtext"/>
          <w:rFonts w:ascii="Times New Roman" w:hAnsi="Times New Roman" w:cs="Times New Roman"/>
          <w:color w:val="111111"/>
          <w:sz w:val="24"/>
          <w:szCs w:val="24"/>
        </w:rPr>
        <w:t>Formula and Calculation of the Capital Market Line (CML)</w:t>
      </w:r>
    </w:p>
    <w:p w:rsidR="003A196C" w:rsidRPr="001B75FD" w:rsidRDefault="003A196C" w:rsidP="003A196C">
      <w:pPr>
        <w:pStyle w:val="comp"/>
        <w:spacing w:before="0" w:beforeAutospacing="0" w:line="360" w:lineRule="auto"/>
        <w:jc w:val="both"/>
      </w:pPr>
      <w:r w:rsidRPr="001B75FD">
        <w:t>Calculating the capital market line is done as follows:</w:t>
      </w:r>
    </w:p>
    <w:p w:rsidR="003A196C" w:rsidRPr="001B75FD" w:rsidRDefault="004F3558" w:rsidP="003A196C">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m:oMathPara>
        <m:oMath>
          <m:sSub>
            <m:sSubPr>
              <m:ctrlPr>
                <w:rPr>
                  <w:rStyle w:val="katex-mathml"/>
                  <w:rFonts w:ascii="Cambria Math" w:hAnsi="Cambria Math"/>
                  <w:i/>
                  <w:bdr w:val="none" w:sz="0" w:space="0" w:color="auto" w:frame="1"/>
                </w:rPr>
              </m:ctrlPr>
            </m:sSubPr>
            <m:e>
              <m:r>
                <w:rPr>
                  <w:rStyle w:val="katex-mathml"/>
                  <w:rFonts w:ascii="Cambria Math" w:hAnsi="Cambria Math"/>
                  <w:bdr w:val="none" w:sz="0" w:space="0" w:color="auto" w:frame="1"/>
                </w:rPr>
                <m:t>R</m:t>
              </m:r>
            </m:e>
            <m:sub>
              <m:r>
                <w:rPr>
                  <w:rStyle w:val="katex-mathml"/>
                  <w:rFonts w:ascii="Cambria Math" w:hAnsi="Cambria Math"/>
                  <w:bdr w:val="none" w:sz="0" w:space="0" w:color="auto" w:frame="1"/>
                </w:rPr>
                <m:t>p</m:t>
              </m:r>
            </m:sub>
          </m:sSub>
          <m:r>
            <w:rPr>
              <w:rStyle w:val="katex-mathml"/>
              <w:rFonts w:ascii="Cambria Math" w:hAnsi="Cambria Math"/>
              <w:bdr w:val="none" w:sz="0" w:space="0" w:color="auto" w:frame="1"/>
            </w:rPr>
            <m:t>=</m:t>
          </m:r>
          <m:sSub>
            <m:sSubPr>
              <m:ctrlPr>
                <w:rPr>
                  <w:rStyle w:val="katex-mathml"/>
                  <w:rFonts w:ascii="Cambria Math" w:hAnsi="Cambria Math"/>
                  <w:i/>
                  <w:bdr w:val="none" w:sz="0" w:space="0" w:color="auto" w:frame="1"/>
                </w:rPr>
              </m:ctrlPr>
            </m:sSubPr>
            <m:e>
              <m:r>
                <w:rPr>
                  <w:rStyle w:val="katex-mathml"/>
                  <w:rFonts w:ascii="Cambria Math" w:hAnsi="Cambria Math"/>
                  <w:bdr w:val="none" w:sz="0" w:space="0" w:color="auto" w:frame="1"/>
                </w:rPr>
                <m:t>r</m:t>
              </m:r>
            </m:e>
            <m:sub>
              <m:r>
                <w:rPr>
                  <w:rStyle w:val="katex-mathml"/>
                  <w:rFonts w:ascii="Cambria Math" w:hAnsi="Cambria Math"/>
                  <w:bdr w:val="none" w:sz="0" w:space="0" w:color="auto" w:frame="1"/>
                </w:rPr>
                <m:t>f</m:t>
              </m:r>
            </m:sub>
          </m:sSub>
          <m:r>
            <w:rPr>
              <w:rStyle w:val="katex-mathml"/>
              <w:rFonts w:ascii="Cambria Math" w:hAnsi="Cambria Math"/>
              <w:bdr w:val="none" w:sz="0" w:space="0" w:color="auto" w:frame="1"/>
            </w:rPr>
            <m:t>+(</m:t>
          </m:r>
          <m:f>
            <m:fPr>
              <m:ctrlPr>
                <w:rPr>
                  <w:rStyle w:val="katex-mathml"/>
                  <w:rFonts w:ascii="Cambria Math" w:hAnsi="Cambria Math"/>
                  <w:i/>
                  <w:bdr w:val="none" w:sz="0" w:space="0" w:color="auto" w:frame="1"/>
                </w:rPr>
              </m:ctrlPr>
            </m:fPr>
            <m:num>
              <m:sSub>
                <m:sSubPr>
                  <m:ctrlPr>
                    <w:rPr>
                      <w:rStyle w:val="katex-mathml"/>
                      <w:rFonts w:ascii="Cambria Math" w:hAnsi="Cambria Math"/>
                      <w:i/>
                      <w:bdr w:val="none" w:sz="0" w:space="0" w:color="auto" w:frame="1"/>
                    </w:rPr>
                  </m:ctrlPr>
                </m:sSubPr>
                <m:e>
                  <m:r>
                    <w:rPr>
                      <w:rStyle w:val="katex-mathml"/>
                      <w:rFonts w:ascii="Cambria Math" w:hAnsi="Cambria Math"/>
                      <w:bdr w:val="none" w:sz="0" w:space="0" w:color="auto" w:frame="1"/>
                    </w:rPr>
                    <m:t>R</m:t>
                  </m:r>
                </m:e>
                <m:sub>
                  <m:r>
                    <w:rPr>
                      <w:rStyle w:val="katex-mathml"/>
                      <w:rFonts w:ascii="Cambria Math" w:hAnsi="Cambria Math"/>
                      <w:bdr w:val="none" w:sz="0" w:space="0" w:color="auto" w:frame="1"/>
                    </w:rPr>
                    <m:t>m</m:t>
                  </m:r>
                </m:sub>
              </m:sSub>
              <m:r>
                <w:rPr>
                  <w:rStyle w:val="katex-mathml"/>
                  <w:rFonts w:ascii="Cambria Math" w:hAnsi="Cambria Math"/>
                  <w:bdr w:val="none" w:sz="0" w:space="0" w:color="auto" w:frame="1"/>
                </w:rPr>
                <m:t>-</m:t>
              </m:r>
              <m:sSub>
                <m:sSubPr>
                  <m:ctrlPr>
                    <w:rPr>
                      <w:rStyle w:val="katex-mathml"/>
                      <w:rFonts w:ascii="Cambria Math" w:hAnsi="Cambria Math"/>
                      <w:i/>
                      <w:bdr w:val="none" w:sz="0" w:space="0" w:color="auto" w:frame="1"/>
                    </w:rPr>
                  </m:ctrlPr>
                </m:sSubPr>
                <m:e>
                  <m:r>
                    <w:rPr>
                      <w:rStyle w:val="katex-mathml"/>
                      <w:rFonts w:ascii="Cambria Math" w:hAnsi="Cambria Math"/>
                      <w:bdr w:val="none" w:sz="0" w:space="0" w:color="auto" w:frame="1"/>
                    </w:rPr>
                    <m:t>r</m:t>
                  </m:r>
                </m:e>
                <m:sub>
                  <m:r>
                    <w:rPr>
                      <w:rStyle w:val="katex-mathml"/>
                      <w:rFonts w:ascii="Cambria Math" w:hAnsi="Cambria Math"/>
                      <w:bdr w:val="none" w:sz="0" w:space="0" w:color="auto" w:frame="1"/>
                    </w:rPr>
                    <m:t>f</m:t>
                  </m:r>
                </m:sub>
              </m:sSub>
            </m:num>
            <m:den>
              <m:sSub>
                <m:sSubPr>
                  <m:ctrlPr>
                    <w:rPr>
                      <w:rStyle w:val="katex-mathml"/>
                      <w:rFonts w:ascii="Cambria Math" w:hAnsi="Cambria Math"/>
                      <w:i/>
                      <w:bdr w:val="none" w:sz="0" w:space="0" w:color="auto" w:frame="1"/>
                    </w:rPr>
                  </m:ctrlPr>
                </m:sSubPr>
                <m:e>
                  <m:r>
                    <w:rPr>
                      <w:rStyle w:val="katex-mathml"/>
                      <w:rFonts w:ascii="Cambria Math" w:hAnsi="Cambria Math"/>
                      <w:bdr w:val="none" w:sz="0" w:space="0" w:color="auto" w:frame="1"/>
                    </w:rPr>
                    <m:t>σ</m:t>
                  </m:r>
                </m:e>
                <m:sub>
                  <m:r>
                    <w:rPr>
                      <w:rStyle w:val="katex-mathml"/>
                      <w:rFonts w:ascii="Cambria Math" w:hAnsi="Cambria Math"/>
                      <w:bdr w:val="none" w:sz="0" w:space="0" w:color="auto" w:frame="1"/>
                    </w:rPr>
                    <m:t>m</m:t>
                  </m:r>
                </m:sub>
              </m:sSub>
            </m:den>
          </m:f>
          <m:r>
            <w:rPr>
              <w:rStyle w:val="katex-mathml"/>
              <w:rFonts w:ascii="Cambria Math" w:hAnsi="Cambria Math"/>
              <w:bdr w:val="none" w:sz="0" w:space="0" w:color="auto" w:frame="1"/>
            </w:rPr>
            <m:t>)</m:t>
          </m:r>
          <m:sSub>
            <m:sSubPr>
              <m:ctrlPr>
                <w:rPr>
                  <w:rStyle w:val="katex-mathml"/>
                  <w:rFonts w:ascii="Cambria Math" w:hAnsi="Cambria Math"/>
                  <w:i/>
                  <w:bdr w:val="none" w:sz="0" w:space="0" w:color="auto" w:frame="1"/>
                </w:rPr>
              </m:ctrlPr>
            </m:sSubPr>
            <m:e>
              <m:r>
                <w:rPr>
                  <w:rStyle w:val="katex-mathml"/>
                  <w:rFonts w:ascii="Cambria Math" w:hAnsi="Cambria Math"/>
                  <w:bdr w:val="none" w:sz="0" w:space="0" w:color="auto" w:frame="1"/>
                </w:rPr>
                <m:t>σ</m:t>
              </m:r>
            </m:e>
            <m:sub>
              <m:r>
                <w:rPr>
                  <w:rStyle w:val="katex-mathml"/>
                  <w:rFonts w:ascii="Cambria Math" w:hAnsi="Cambria Math"/>
                  <w:bdr w:val="none" w:sz="0" w:space="0" w:color="auto" w:frame="1"/>
                </w:rPr>
                <m:t>p</m:t>
              </m:r>
            </m:sub>
          </m:sSub>
        </m:oMath>
      </m:oMathPara>
    </w:p>
    <w:p w:rsidR="003A196C" w:rsidRPr="001B75FD" w:rsidRDefault="007123A3" w:rsidP="003A196C">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w:r>
        <w:rPr>
          <w:rStyle w:val="katex-mathml"/>
          <w:bdr w:val="none" w:sz="0" w:space="0" w:color="auto" w:frame="1"/>
        </w:rPr>
        <w:t>W</w:t>
      </w:r>
      <w:r w:rsidR="003A196C" w:rsidRPr="001B75FD">
        <w:rPr>
          <w:rStyle w:val="katex-mathml"/>
          <w:bdr w:val="none" w:sz="0" w:space="0" w:color="auto" w:frame="1"/>
        </w:rPr>
        <w:t>here:</w:t>
      </w:r>
    </w:p>
    <w:p w:rsidR="003A196C" w:rsidRPr="001B75FD" w:rsidRDefault="004F3558" w:rsidP="003A196C">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m:oMath>
        <m:sSub>
          <m:sSubPr>
            <m:ctrlPr>
              <w:rPr>
                <w:rStyle w:val="katex-mathml"/>
                <w:rFonts w:ascii="Cambria Math" w:hAnsi="Cambria Math"/>
                <w:i/>
                <w:bdr w:val="none" w:sz="0" w:space="0" w:color="auto" w:frame="1"/>
              </w:rPr>
            </m:ctrlPr>
          </m:sSubPr>
          <m:e>
            <m:r>
              <w:rPr>
                <w:rStyle w:val="katex-mathml"/>
                <w:rFonts w:ascii="Cambria Math" w:hAnsi="Cambria Math"/>
                <w:bdr w:val="none" w:sz="0" w:space="0" w:color="auto" w:frame="1"/>
              </w:rPr>
              <m:t>R</m:t>
            </m:r>
          </m:e>
          <m:sub>
            <m:r>
              <w:rPr>
                <w:rStyle w:val="katex-mathml"/>
                <w:rFonts w:ascii="Cambria Math" w:hAnsi="Cambria Math"/>
                <w:bdr w:val="none" w:sz="0" w:space="0" w:color="auto" w:frame="1"/>
              </w:rPr>
              <m:t>p</m:t>
            </m:r>
          </m:sub>
        </m:sSub>
      </m:oMath>
      <w:r w:rsidR="003A196C" w:rsidRPr="001B75FD">
        <w:rPr>
          <w:rStyle w:val="katex-mathml"/>
          <w:bdr w:val="none" w:sz="0" w:space="0" w:color="auto" w:frame="1"/>
        </w:rPr>
        <w:t>= portfolio return</w:t>
      </w:r>
    </w:p>
    <w:p w:rsidR="003A196C" w:rsidRPr="001B75FD" w:rsidRDefault="004F3558" w:rsidP="003A196C">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m:oMath>
        <m:sSub>
          <m:sSubPr>
            <m:ctrlPr>
              <w:rPr>
                <w:rStyle w:val="katex-mathml"/>
                <w:rFonts w:ascii="Cambria Math" w:hAnsi="Cambria Math"/>
                <w:i/>
                <w:bdr w:val="none" w:sz="0" w:space="0" w:color="auto" w:frame="1"/>
              </w:rPr>
            </m:ctrlPr>
          </m:sSubPr>
          <m:e>
            <m:r>
              <w:rPr>
                <w:rStyle w:val="katex-mathml"/>
                <w:rFonts w:ascii="Cambria Math" w:hAnsi="Cambria Math"/>
                <w:bdr w:val="none" w:sz="0" w:space="0" w:color="auto" w:frame="1"/>
              </w:rPr>
              <m:t>r</m:t>
            </m:r>
          </m:e>
          <m:sub>
            <m:r>
              <w:rPr>
                <w:rStyle w:val="katex-mathml"/>
                <w:rFonts w:ascii="Cambria Math" w:hAnsi="Cambria Math"/>
                <w:bdr w:val="none" w:sz="0" w:space="0" w:color="auto" w:frame="1"/>
              </w:rPr>
              <m:t>f</m:t>
            </m:r>
          </m:sub>
        </m:sSub>
      </m:oMath>
      <w:r w:rsidR="003A196C" w:rsidRPr="001B75FD">
        <w:rPr>
          <w:rStyle w:val="katex-mathml"/>
          <w:bdr w:val="none" w:sz="0" w:space="0" w:color="auto" w:frame="1"/>
        </w:rPr>
        <w:t xml:space="preserve"> = risk free rate</w:t>
      </w:r>
    </w:p>
    <w:p w:rsidR="003A196C" w:rsidRPr="001B75FD" w:rsidRDefault="004F3558" w:rsidP="003A196C">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m:oMath>
        <m:sSub>
          <m:sSubPr>
            <m:ctrlPr>
              <w:rPr>
                <w:rStyle w:val="katex-mathml"/>
                <w:rFonts w:ascii="Cambria Math" w:hAnsi="Cambria Math"/>
                <w:i/>
                <w:bdr w:val="none" w:sz="0" w:space="0" w:color="auto" w:frame="1"/>
              </w:rPr>
            </m:ctrlPr>
          </m:sSubPr>
          <m:e>
            <m:r>
              <w:rPr>
                <w:rStyle w:val="katex-mathml"/>
                <w:rFonts w:ascii="Cambria Math" w:hAnsi="Cambria Math"/>
                <w:bdr w:val="none" w:sz="0" w:space="0" w:color="auto" w:frame="1"/>
              </w:rPr>
              <m:t>R</m:t>
            </m:r>
          </m:e>
          <m:sub>
            <m:r>
              <w:rPr>
                <w:rStyle w:val="katex-mathml"/>
                <w:rFonts w:ascii="Cambria Math" w:hAnsi="Cambria Math"/>
                <w:bdr w:val="none" w:sz="0" w:space="0" w:color="auto" w:frame="1"/>
              </w:rPr>
              <m:t>m</m:t>
            </m:r>
          </m:sub>
        </m:sSub>
      </m:oMath>
      <w:r w:rsidR="003A196C" w:rsidRPr="001B75FD">
        <w:rPr>
          <w:rStyle w:val="katex-mathml"/>
          <w:bdr w:val="none" w:sz="0" w:space="0" w:color="auto" w:frame="1"/>
        </w:rPr>
        <w:t>= market return</w:t>
      </w:r>
    </w:p>
    <w:p w:rsidR="003A196C" w:rsidRPr="001B75FD" w:rsidRDefault="004F3558" w:rsidP="003A196C">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m:oMath>
        <m:sSub>
          <m:sSubPr>
            <m:ctrlPr>
              <w:rPr>
                <w:rStyle w:val="katex-mathml"/>
                <w:rFonts w:ascii="Cambria Math" w:hAnsi="Cambria Math"/>
                <w:i/>
                <w:bdr w:val="none" w:sz="0" w:space="0" w:color="auto" w:frame="1"/>
              </w:rPr>
            </m:ctrlPr>
          </m:sSubPr>
          <m:e>
            <m:r>
              <w:rPr>
                <w:rStyle w:val="katex-mathml"/>
                <w:rFonts w:ascii="Cambria Math" w:hAnsi="Cambria Math"/>
                <w:bdr w:val="none" w:sz="0" w:space="0" w:color="auto" w:frame="1"/>
              </w:rPr>
              <m:t>σ</m:t>
            </m:r>
          </m:e>
          <m:sub>
            <m:r>
              <w:rPr>
                <w:rStyle w:val="katex-mathml"/>
                <w:rFonts w:ascii="Cambria Math" w:hAnsi="Cambria Math"/>
                <w:bdr w:val="none" w:sz="0" w:space="0" w:color="auto" w:frame="1"/>
              </w:rPr>
              <m:t>m</m:t>
            </m:r>
          </m:sub>
        </m:sSub>
      </m:oMath>
      <w:r w:rsidR="003A196C" w:rsidRPr="001B75FD">
        <w:rPr>
          <w:rStyle w:val="katex-mathml"/>
          <w:bdr w:val="none" w:sz="0" w:space="0" w:color="auto" w:frame="1"/>
        </w:rPr>
        <w:t>= standard deviation of market returns</w:t>
      </w:r>
    </w:p>
    <w:p w:rsidR="003A196C" w:rsidRPr="001B75FD" w:rsidRDefault="004F3558" w:rsidP="003A196C">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m:oMath>
        <m:sSub>
          <m:sSubPr>
            <m:ctrlPr>
              <w:rPr>
                <w:rStyle w:val="katex-mathml"/>
                <w:rFonts w:ascii="Cambria Math" w:hAnsi="Cambria Math"/>
                <w:i/>
                <w:bdr w:val="none" w:sz="0" w:space="0" w:color="auto" w:frame="1"/>
              </w:rPr>
            </m:ctrlPr>
          </m:sSubPr>
          <m:e>
            <m:r>
              <w:rPr>
                <w:rStyle w:val="katex-mathml"/>
                <w:rFonts w:ascii="Cambria Math" w:hAnsi="Cambria Math"/>
                <w:bdr w:val="none" w:sz="0" w:space="0" w:color="auto" w:frame="1"/>
              </w:rPr>
              <m:t>σ</m:t>
            </m:r>
          </m:e>
          <m:sub>
            <m:r>
              <w:rPr>
                <w:rStyle w:val="katex-mathml"/>
                <w:rFonts w:ascii="Cambria Math" w:hAnsi="Cambria Math"/>
                <w:bdr w:val="none" w:sz="0" w:space="0" w:color="auto" w:frame="1"/>
              </w:rPr>
              <m:t>p</m:t>
            </m:r>
          </m:sub>
        </m:sSub>
      </m:oMath>
      <w:r w:rsidR="003A196C" w:rsidRPr="001B75FD">
        <w:rPr>
          <w:rStyle w:val="katex-mathml"/>
          <w:bdr w:val="none" w:sz="0" w:space="0" w:color="auto" w:frame="1"/>
        </w:rPr>
        <w:t>= standard deviation of portfolio returns</w:t>
      </w:r>
    </w:p>
    <w:p w:rsidR="003A196C" w:rsidRPr="001B75FD" w:rsidRDefault="003A196C" w:rsidP="00F625EE">
      <w:pPr>
        <w:autoSpaceDE w:val="0"/>
        <w:autoSpaceDN w:val="0"/>
        <w:adjustRightInd w:val="0"/>
        <w:rPr>
          <w:rFonts w:eastAsiaTheme="minorHAnsi"/>
          <w:lang w:val="en-GB"/>
        </w:rPr>
      </w:pPr>
    </w:p>
    <w:p w:rsidR="003A196C" w:rsidRPr="001B75FD" w:rsidRDefault="00E46DAD" w:rsidP="00F625EE">
      <w:pPr>
        <w:autoSpaceDE w:val="0"/>
        <w:autoSpaceDN w:val="0"/>
        <w:adjustRightInd w:val="0"/>
        <w:rPr>
          <w:rFonts w:eastAsiaTheme="minorHAnsi"/>
          <w:lang w:val="en-GB"/>
        </w:rPr>
      </w:pPr>
      <w:r w:rsidRPr="001B75FD">
        <w:rPr>
          <w:rFonts w:eastAsiaTheme="minorHAnsi"/>
          <w:lang w:val="en-GB"/>
        </w:rPr>
        <w:t>Graphically Capital Market Line</w:t>
      </w:r>
      <w:r w:rsidR="005957F1" w:rsidRPr="001B75FD">
        <w:rPr>
          <w:rFonts w:eastAsiaTheme="minorHAnsi"/>
          <w:lang w:val="en-GB"/>
        </w:rPr>
        <w:t xml:space="preserve"> (</w:t>
      </w:r>
      <w:r w:rsidRPr="001B75FD">
        <w:rPr>
          <w:rFonts w:eastAsiaTheme="minorHAnsi"/>
          <w:lang w:val="en-GB"/>
        </w:rPr>
        <w:t>CML) appears as follows;</w:t>
      </w:r>
    </w:p>
    <w:p w:rsidR="00E46DAD" w:rsidRPr="001B75FD" w:rsidRDefault="00E46DAD" w:rsidP="00F625EE">
      <w:pPr>
        <w:autoSpaceDE w:val="0"/>
        <w:autoSpaceDN w:val="0"/>
        <w:adjustRightInd w:val="0"/>
        <w:rPr>
          <w:rFonts w:eastAsiaTheme="minorHAnsi"/>
          <w:lang w:val="en-GB"/>
        </w:rPr>
      </w:pPr>
    </w:p>
    <w:p w:rsidR="00E46DAD" w:rsidRPr="001B75FD" w:rsidRDefault="00E46DAD" w:rsidP="00F625EE">
      <w:pPr>
        <w:autoSpaceDE w:val="0"/>
        <w:autoSpaceDN w:val="0"/>
        <w:adjustRightInd w:val="0"/>
        <w:rPr>
          <w:rFonts w:eastAsiaTheme="minorHAnsi"/>
          <w:lang w:val="en-GB"/>
        </w:rPr>
      </w:pPr>
    </w:p>
    <w:p w:rsidR="00E46DAD" w:rsidRPr="001B75FD" w:rsidRDefault="00E46DAD" w:rsidP="00F625EE">
      <w:pPr>
        <w:autoSpaceDE w:val="0"/>
        <w:autoSpaceDN w:val="0"/>
        <w:adjustRightInd w:val="0"/>
        <w:rPr>
          <w:rFonts w:eastAsiaTheme="minorHAnsi"/>
          <w:lang w:val="en-GB"/>
        </w:rPr>
      </w:pPr>
      <w:r w:rsidRPr="001B75FD">
        <w:rPr>
          <w:noProof/>
          <w:lang w:val="en-GB" w:eastAsia="en-GB"/>
        </w:rPr>
        <w:drawing>
          <wp:inline distT="0" distB="0" distL="0" distR="0" wp14:anchorId="1FA937E0" wp14:editId="39D13D61">
            <wp:extent cx="5638800" cy="20942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38800" cy="2094230"/>
                    </a:xfrm>
                    <a:prstGeom prst="rect">
                      <a:avLst/>
                    </a:prstGeom>
                  </pic:spPr>
                </pic:pic>
              </a:graphicData>
            </a:graphic>
          </wp:inline>
        </w:drawing>
      </w:r>
    </w:p>
    <w:p w:rsidR="00E46DAD" w:rsidRPr="001B75FD" w:rsidRDefault="00E46DAD" w:rsidP="00F625EE">
      <w:pPr>
        <w:autoSpaceDE w:val="0"/>
        <w:autoSpaceDN w:val="0"/>
        <w:adjustRightInd w:val="0"/>
        <w:rPr>
          <w:rFonts w:eastAsiaTheme="minorHAnsi"/>
          <w:lang w:val="en-GB"/>
        </w:rPr>
      </w:pPr>
    </w:p>
    <w:p w:rsidR="00E46DAD" w:rsidRPr="001B75FD" w:rsidRDefault="00E46DAD" w:rsidP="00F625EE">
      <w:pPr>
        <w:autoSpaceDE w:val="0"/>
        <w:autoSpaceDN w:val="0"/>
        <w:adjustRightInd w:val="0"/>
        <w:rPr>
          <w:rFonts w:eastAsiaTheme="minorHAnsi"/>
          <w:lang w:val="en-GB"/>
        </w:rPr>
      </w:pPr>
    </w:p>
    <w:p w:rsidR="00E46DAD" w:rsidRPr="001B75FD" w:rsidRDefault="005957F1" w:rsidP="00F625EE">
      <w:pPr>
        <w:autoSpaceDE w:val="0"/>
        <w:autoSpaceDN w:val="0"/>
        <w:adjustRightInd w:val="0"/>
        <w:rPr>
          <w:rFonts w:eastAsiaTheme="minorHAnsi"/>
          <w:b/>
          <w:lang w:val="en-GB"/>
        </w:rPr>
      </w:pPr>
      <w:r w:rsidRPr="001B75FD">
        <w:rPr>
          <w:rFonts w:eastAsiaTheme="minorHAnsi"/>
          <w:b/>
          <w:lang w:val="en-GB"/>
        </w:rPr>
        <w:t>4.1.1 Interpreting Capital Market Line</w:t>
      </w:r>
    </w:p>
    <w:p w:rsidR="005957F1" w:rsidRPr="001B75FD" w:rsidRDefault="005957F1" w:rsidP="00F625EE">
      <w:pPr>
        <w:autoSpaceDE w:val="0"/>
        <w:autoSpaceDN w:val="0"/>
        <w:adjustRightInd w:val="0"/>
        <w:rPr>
          <w:rFonts w:eastAsiaTheme="minorHAnsi"/>
          <w:lang w:val="en-GB"/>
        </w:rPr>
      </w:pPr>
    </w:p>
    <w:p w:rsidR="005957F1" w:rsidRPr="001B75FD" w:rsidRDefault="005957F1" w:rsidP="005957F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w:r w:rsidRPr="001B75FD">
        <w:rPr>
          <w:rStyle w:val="katex-mathml"/>
          <w:bdr w:val="none" w:sz="0" w:space="0" w:color="auto" w:frame="1"/>
        </w:rPr>
        <w:t>Introducing risk-free assets creates a set of expected return-risk possibilities that did not exist previously. The new risk-return trade-off is a straight line tangent to the efficient frontier at the market portfolio (point M) with a vertical intercept at the risk-free rate of return, Rf. This line is called the Capital Market Line (CML).</w:t>
      </w:r>
    </w:p>
    <w:p w:rsidR="005957F1" w:rsidRPr="001B75FD" w:rsidRDefault="005957F1" w:rsidP="005957F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w:r w:rsidRPr="001B75FD">
        <w:rPr>
          <w:rStyle w:val="katex-mathml"/>
          <w:bdr w:val="none" w:sz="0" w:space="0" w:color="auto" w:frame="1"/>
        </w:rPr>
        <w:t>1. The capital allocation line (CAL) is the graph of all possible combinations of the risk-free asset and the risky asset for one investor.</w:t>
      </w:r>
    </w:p>
    <w:p w:rsidR="005957F1" w:rsidRPr="001B75FD" w:rsidRDefault="005957F1" w:rsidP="005957F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w:r w:rsidRPr="001B75FD">
        <w:rPr>
          <w:rStyle w:val="katex-mathml"/>
          <w:bdr w:val="none" w:sz="0" w:space="0" w:color="auto" w:frame="1"/>
        </w:rPr>
        <w:t>2. The capital market line is the line formed when the risky asset is a market portfolio rather than a single risky asset or portfolio. The market portfolio is a mutual fund or all stocks traded in an exchange (this is sometimes based on a market index,)</w:t>
      </w:r>
    </w:p>
    <w:p w:rsidR="005957F1" w:rsidRPr="001B75FD" w:rsidRDefault="005957F1" w:rsidP="00F625EE">
      <w:pPr>
        <w:autoSpaceDE w:val="0"/>
        <w:autoSpaceDN w:val="0"/>
        <w:adjustRightInd w:val="0"/>
        <w:rPr>
          <w:rFonts w:eastAsiaTheme="minorHAnsi"/>
          <w:lang w:val="en-GB"/>
        </w:rPr>
      </w:pPr>
    </w:p>
    <w:p w:rsidR="000978E2" w:rsidRDefault="000978E2" w:rsidP="000978E2">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111111"/>
          <w:shd w:val="clear" w:color="auto" w:fill="FFFFFF"/>
        </w:rPr>
      </w:pPr>
      <w:r w:rsidRPr="001B75FD">
        <w:rPr>
          <w:color w:val="111111"/>
          <w:shd w:val="clear" w:color="auto" w:fill="FFFFFF"/>
        </w:rPr>
        <w:t xml:space="preserve">The market portfolio of risky securities, M, is the highest point of tangency between the line emanating from </w:t>
      </w:r>
      <w:proofErr w:type="spellStart"/>
      <w:proofErr w:type="gramStart"/>
      <w:r w:rsidRPr="001B75FD">
        <w:rPr>
          <w:color w:val="111111"/>
          <w:shd w:val="clear" w:color="auto" w:fill="FFFFFF"/>
        </w:rPr>
        <w:t>Rf</w:t>
      </w:r>
      <w:proofErr w:type="spellEnd"/>
      <w:proofErr w:type="gramEnd"/>
      <w:r w:rsidRPr="001B75FD">
        <w:rPr>
          <w:color w:val="111111"/>
          <w:shd w:val="clear" w:color="auto" w:fill="FFFFFF"/>
        </w:rPr>
        <w:t xml:space="preserve"> and the efficient frontier and is the singular optimal risky portfolio. In equilibrium, all risky assets must be in portfolio M because all investors are assumed to arrive at, and hold, the same risky portfolio.</w:t>
      </w:r>
    </w:p>
    <w:p w:rsidR="00CB5656" w:rsidRDefault="00CB5656" w:rsidP="00CB5656">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jc w:val="both"/>
        <w:rPr>
          <w:color w:val="111111"/>
          <w:shd w:val="clear" w:color="auto" w:fill="FFFFFF"/>
        </w:rPr>
      </w:pPr>
    </w:p>
    <w:p w:rsidR="000978E2" w:rsidRPr="001B75FD" w:rsidRDefault="000978E2" w:rsidP="000978E2">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111111"/>
          <w:shd w:val="clear" w:color="auto" w:fill="FFFFFF"/>
        </w:rPr>
      </w:pPr>
      <w:r w:rsidRPr="001B75FD">
        <w:rPr>
          <w:color w:val="111111"/>
          <w:shd w:val="clear" w:color="auto" w:fill="FFFFFF"/>
        </w:rPr>
        <w:t xml:space="preserve">All assets are included in portfolio M in proportion to their market value. For example, if the market for Google stock was 2 percent of the market value of all risky assets, Google would constitute 2 percent of the market value of portfolio M. Therefore, 2 percent of the market value of each investor's portfolio of risky assets would be Google. Think of portfolio M as a broad market index such as the S&amp;P 500 Index. The market portfolio is, of course, a risky portfolio; its risk is designated </w:t>
      </w:r>
      <w:proofErr w:type="spellStart"/>
      <w:r w:rsidRPr="001B75FD">
        <w:rPr>
          <w:color w:val="111111"/>
          <w:shd w:val="clear" w:color="auto" w:fill="FFFFFF"/>
        </w:rPr>
        <w:t>σM</w:t>
      </w:r>
      <w:proofErr w:type="spellEnd"/>
      <w:r w:rsidRPr="001B75FD">
        <w:rPr>
          <w:color w:val="111111"/>
          <w:shd w:val="clear" w:color="auto" w:fill="FFFFFF"/>
        </w:rPr>
        <w:t>.</w:t>
      </w:r>
    </w:p>
    <w:p w:rsidR="000978E2" w:rsidRPr="001B75FD" w:rsidRDefault="000978E2" w:rsidP="000978E2">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color w:val="111111"/>
          <w:shd w:val="clear" w:color="auto" w:fill="FFFFFF"/>
        </w:rPr>
      </w:pPr>
      <w:r w:rsidRPr="001B75FD">
        <w:rPr>
          <w:color w:val="111111"/>
          <w:shd w:val="clear" w:color="auto" w:fill="FFFFFF"/>
        </w:rPr>
        <w:t>In theory, the market portfolio (M) should include all risky assets worldwide, both financial and real, in their proper proportions.</w:t>
      </w:r>
      <w:r w:rsidR="006D3B60" w:rsidRPr="001B75FD">
        <w:rPr>
          <w:color w:val="111111"/>
          <w:shd w:val="clear" w:color="auto" w:fill="FFFFFF"/>
        </w:rPr>
        <w:t xml:space="preserve"> </w:t>
      </w:r>
      <w:r w:rsidRPr="001B75FD">
        <w:rPr>
          <w:color w:val="111111"/>
          <w:shd w:val="clear" w:color="auto" w:fill="FFFFFF"/>
        </w:rPr>
        <w:t xml:space="preserve"> Because the market portfolio includes all risky assets, portfolio M is by definition completely diversified. The market portfolio is the optimal portfolio of risky assets for investors to own, and therefore will form part of the CML. A portfolio that is completely diversified has </w:t>
      </w:r>
      <w:r w:rsidRPr="001B75FD">
        <w:rPr>
          <w:b/>
          <w:color w:val="111111"/>
          <w:shd w:val="clear" w:color="auto" w:fill="FFFFFF"/>
        </w:rPr>
        <w:t>a correlation with the market of 1.0.</w:t>
      </w:r>
    </w:p>
    <w:p w:rsidR="00161826" w:rsidRPr="001B75FD" w:rsidRDefault="00161826" w:rsidP="000978E2">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color w:val="111111"/>
          <w:shd w:val="clear" w:color="auto" w:fill="FFFFFF"/>
        </w:rPr>
      </w:pPr>
    </w:p>
    <w:p w:rsidR="00161826" w:rsidRPr="001B75FD" w:rsidRDefault="00161826" w:rsidP="00161826">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111111"/>
          <w:shd w:val="clear" w:color="auto" w:fill="FFFFFF"/>
        </w:rPr>
      </w:pPr>
      <w:r w:rsidRPr="001B75FD">
        <w:rPr>
          <w:color w:val="111111"/>
          <w:shd w:val="clear" w:color="auto" w:fill="FFFFFF"/>
        </w:rPr>
        <w:t>The introduction of the risk-free asset significantly changes the Markowitz efficient set of portfolios. Investors are better off because they have improved investment opportunities.</w:t>
      </w:r>
    </w:p>
    <w:p w:rsidR="00161826" w:rsidRPr="001B75FD" w:rsidRDefault="00161826" w:rsidP="00161826">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111111"/>
          <w:shd w:val="clear" w:color="auto" w:fill="FFFFFF"/>
        </w:rPr>
      </w:pPr>
      <w:r w:rsidRPr="001B75FD">
        <w:rPr>
          <w:color w:val="111111"/>
          <w:shd w:val="clear" w:color="auto" w:fill="FFFFFF"/>
        </w:rPr>
        <w:lastRenderedPageBreak/>
        <w:t>This new line leads all investors to invest in the same risky portfolio, the market portfolio. That is, all investors make the same investment decision. They can, however, attain their desired risk preferences by adjusting the weight of the market portfolio in their portfolios.</w:t>
      </w:r>
    </w:p>
    <w:p w:rsidR="00161826" w:rsidRPr="001B75FD" w:rsidRDefault="00161826" w:rsidP="00161826">
      <w:pPr>
        <w:pStyle w:val="ListParagraph"/>
        <w:numPr>
          <w:ilvl w:val="0"/>
          <w:numId w:val="6"/>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111111"/>
          <w:shd w:val="clear" w:color="auto" w:fill="FFFFFF"/>
        </w:rPr>
      </w:pPr>
      <w:r w:rsidRPr="001B75FD">
        <w:rPr>
          <w:color w:val="111111"/>
          <w:shd w:val="clear" w:color="auto" w:fill="FFFFFF"/>
        </w:rPr>
        <w:t>A strongly risk-averse investor will lend some funds at the risk-free rate and invest the remainder in the market portfolio.</w:t>
      </w:r>
    </w:p>
    <w:p w:rsidR="004A5950" w:rsidRDefault="00161826" w:rsidP="00161826">
      <w:pPr>
        <w:pStyle w:val="ListParagraph"/>
        <w:numPr>
          <w:ilvl w:val="0"/>
          <w:numId w:val="6"/>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111111"/>
          <w:shd w:val="clear" w:color="auto" w:fill="FFFFFF"/>
        </w:rPr>
      </w:pPr>
      <w:r w:rsidRPr="001B75FD">
        <w:rPr>
          <w:color w:val="111111"/>
          <w:shd w:val="clear" w:color="auto" w:fill="FFFFFF"/>
        </w:rPr>
        <w:t>A less risk-averse investor will borrow some funds at the risk-free rate and invest all the funds in the market portfolio.</w:t>
      </w:r>
    </w:p>
    <w:p w:rsidR="00161826" w:rsidRPr="004A5950" w:rsidRDefault="00841C3F" w:rsidP="004A5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111111"/>
          <w:shd w:val="clear" w:color="auto" w:fill="FFFFFF"/>
        </w:rPr>
      </w:pPr>
      <w:r w:rsidRPr="004A5950">
        <w:rPr>
          <w:color w:val="111111"/>
          <w:shd w:val="clear" w:color="auto" w:fill="FFFFFF"/>
        </w:rPr>
        <w:t xml:space="preserve"> </w:t>
      </w:r>
      <w:proofErr w:type="gramStart"/>
      <w:r w:rsidR="004A5950" w:rsidRPr="004A5950">
        <w:rPr>
          <w:color w:val="111111"/>
          <w:shd w:val="clear" w:color="auto" w:fill="FFFFFF"/>
        </w:rPr>
        <w:t>Let’s</w:t>
      </w:r>
      <w:r w:rsidRPr="004A5950">
        <w:rPr>
          <w:color w:val="111111"/>
          <w:shd w:val="clear" w:color="auto" w:fill="FFFFFF"/>
        </w:rPr>
        <w:t xml:space="preserve">  look</w:t>
      </w:r>
      <w:proofErr w:type="gramEnd"/>
      <w:r w:rsidRPr="004A5950">
        <w:rPr>
          <w:color w:val="111111"/>
          <w:shd w:val="clear" w:color="auto" w:fill="FFFFFF"/>
        </w:rPr>
        <w:t xml:space="preserve"> at the following diagram, </w:t>
      </w:r>
    </w:p>
    <w:p w:rsidR="00161826" w:rsidRPr="001B75FD" w:rsidRDefault="00161826" w:rsidP="000978E2">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111111"/>
          <w:shd w:val="clear" w:color="auto" w:fill="FFFFFF"/>
        </w:rPr>
      </w:pPr>
    </w:p>
    <w:p w:rsidR="005957F1" w:rsidRPr="001B75FD" w:rsidRDefault="005957F1" w:rsidP="000978E2">
      <w:pPr>
        <w:autoSpaceDE w:val="0"/>
        <w:autoSpaceDN w:val="0"/>
        <w:adjustRightInd w:val="0"/>
        <w:jc w:val="both"/>
        <w:rPr>
          <w:rFonts w:eastAsiaTheme="minorHAnsi"/>
          <w:lang w:val="en-GB"/>
        </w:rPr>
      </w:pPr>
    </w:p>
    <w:p w:rsidR="00841C3F" w:rsidRPr="001B75FD" w:rsidRDefault="00841C3F" w:rsidP="000978E2">
      <w:pPr>
        <w:autoSpaceDE w:val="0"/>
        <w:autoSpaceDN w:val="0"/>
        <w:adjustRightInd w:val="0"/>
        <w:jc w:val="both"/>
        <w:rPr>
          <w:rFonts w:eastAsiaTheme="minorHAnsi"/>
          <w:lang w:val="en-GB"/>
        </w:rPr>
      </w:pPr>
      <w:r w:rsidRPr="001B75FD">
        <w:rPr>
          <w:rFonts w:eastAsiaTheme="minorHAnsi"/>
          <w:noProof/>
          <w:lang w:val="en-GB" w:eastAsia="en-GB"/>
        </w:rPr>
        <w:drawing>
          <wp:inline distT="0" distB="0" distL="0" distR="0" wp14:anchorId="0DA84EAA">
            <wp:extent cx="5779770" cy="25787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9770" cy="2578735"/>
                    </a:xfrm>
                    <a:prstGeom prst="rect">
                      <a:avLst/>
                    </a:prstGeom>
                    <a:noFill/>
                  </pic:spPr>
                </pic:pic>
              </a:graphicData>
            </a:graphic>
          </wp:inline>
        </w:drawing>
      </w:r>
    </w:p>
    <w:p w:rsidR="00841C3F" w:rsidRPr="001B75FD" w:rsidRDefault="00841C3F" w:rsidP="000978E2">
      <w:pPr>
        <w:autoSpaceDE w:val="0"/>
        <w:autoSpaceDN w:val="0"/>
        <w:adjustRightInd w:val="0"/>
        <w:jc w:val="both"/>
        <w:rPr>
          <w:rFonts w:eastAsiaTheme="minorHAnsi"/>
          <w:lang w:val="en-GB"/>
        </w:rPr>
      </w:pPr>
    </w:p>
    <w:p w:rsidR="0043144B" w:rsidRPr="001B75FD" w:rsidRDefault="0043144B" w:rsidP="0043144B">
      <w:pPr>
        <w:pStyle w:val="ListParagraph"/>
        <w:numPr>
          <w:ilvl w:val="0"/>
          <w:numId w:val="5"/>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111111"/>
          <w:shd w:val="clear" w:color="auto" w:fill="FFFFFF"/>
        </w:rPr>
      </w:pPr>
      <w:r w:rsidRPr="001B75FD">
        <w:rPr>
          <w:color w:val="111111"/>
          <w:shd w:val="clear" w:color="auto" w:fill="FFFFFF"/>
        </w:rPr>
        <w:t xml:space="preserve">The segment </w:t>
      </w:r>
      <w:proofErr w:type="spellStart"/>
      <w:r w:rsidRPr="001B75FD">
        <w:rPr>
          <w:color w:val="111111"/>
          <w:shd w:val="clear" w:color="auto" w:fill="FFFFFF"/>
        </w:rPr>
        <w:t>RFR</w:t>
      </w:r>
      <w:proofErr w:type="spellEnd"/>
      <w:r w:rsidRPr="001B75FD">
        <w:rPr>
          <w:color w:val="111111"/>
          <w:shd w:val="clear" w:color="auto" w:fill="FFFFFF"/>
        </w:rPr>
        <w:t xml:space="preserve">-F indicates the investment opportunities available when an investor combines risk-free assets (lending at </w:t>
      </w:r>
      <w:proofErr w:type="spellStart"/>
      <w:r w:rsidRPr="001B75FD">
        <w:rPr>
          <w:color w:val="111111"/>
          <w:shd w:val="clear" w:color="auto" w:fill="FFFFFF"/>
        </w:rPr>
        <w:t>RFR</w:t>
      </w:r>
      <w:proofErr w:type="spellEnd"/>
      <w:r w:rsidRPr="001B75FD">
        <w:rPr>
          <w:color w:val="111111"/>
          <w:shd w:val="clear" w:color="auto" w:fill="FFFFFF"/>
        </w:rPr>
        <w:t>) and portfolio F on the Markowitz efficient frontier. It is NOT possible to extend this line any further if it is assumed that you cannot borrow at this risk-free rate to acquire further units of Portfolio F.</w:t>
      </w:r>
    </w:p>
    <w:p w:rsidR="0043144B" w:rsidRPr="001B75FD" w:rsidRDefault="0043144B" w:rsidP="0043144B">
      <w:pPr>
        <w:pStyle w:val="ListParagraph"/>
        <w:numPr>
          <w:ilvl w:val="0"/>
          <w:numId w:val="5"/>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111111"/>
          <w:shd w:val="clear" w:color="auto" w:fill="FFFFFF"/>
        </w:rPr>
      </w:pPr>
      <w:r w:rsidRPr="001B75FD">
        <w:rPr>
          <w:color w:val="111111"/>
          <w:shd w:val="clear" w:color="auto" w:fill="FFFFFF"/>
        </w:rPr>
        <w:t xml:space="preserve">If you can borrow at </w:t>
      </w:r>
      <w:proofErr w:type="spellStart"/>
      <w:r w:rsidRPr="001B75FD">
        <w:rPr>
          <w:color w:val="111111"/>
          <w:shd w:val="clear" w:color="auto" w:fill="FFFFFF"/>
        </w:rPr>
        <w:t>Rb</w:t>
      </w:r>
      <w:proofErr w:type="spellEnd"/>
      <w:r w:rsidRPr="001B75FD">
        <w:rPr>
          <w:color w:val="111111"/>
          <w:shd w:val="clear" w:color="auto" w:fill="FFFFFF"/>
        </w:rPr>
        <w:t>, you can use the proceeds to invest in portfolio K to extend the CML along the line segment K-G.</w:t>
      </w:r>
    </w:p>
    <w:p w:rsidR="0043144B" w:rsidRPr="001B75FD" w:rsidRDefault="0043144B" w:rsidP="0043144B">
      <w:pPr>
        <w:pStyle w:val="ListParagraph"/>
        <w:numPr>
          <w:ilvl w:val="0"/>
          <w:numId w:val="5"/>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111111"/>
          <w:shd w:val="clear" w:color="auto" w:fill="FFFFFF"/>
        </w:rPr>
      </w:pPr>
      <w:r w:rsidRPr="001B75FD">
        <w:rPr>
          <w:color w:val="111111"/>
          <w:shd w:val="clear" w:color="auto" w:fill="FFFFFF"/>
        </w:rPr>
        <w:t xml:space="preserve">Therefore, the CML is made up of </w:t>
      </w:r>
      <w:proofErr w:type="spellStart"/>
      <w:r w:rsidRPr="001B75FD">
        <w:rPr>
          <w:color w:val="111111"/>
          <w:shd w:val="clear" w:color="auto" w:fill="FFFFFF"/>
        </w:rPr>
        <w:t>RFR</w:t>
      </w:r>
      <w:proofErr w:type="spellEnd"/>
      <w:r w:rsidRPr="001B75FD">
        <w:rPr>
          <w:color w:val="111111"/>
          <w:shd w:val="clear" w:color="auto" w:fill="FFFFFF"/>
        </w:rPr>
        <w:t xml:space="preserve">-F-K-G. This implies that you can either lend or borrow, but the borrowing portfolio is not as profitable as when it was assumed that you could borrow at </w:t>
      </w:r>
      <w:proofErr w:type="spellStart"/>
      <w:r w:rsidRPr="001B75FD">
        <w:rPr>
          <w:color w:val="111111"/>
          <w:shd w:val="clear" w:color="auto" w:fill="FFFFFF"/>
        </w:rPr>
        <w:t>RFR</w:t>
      </w:r>
      <w:proofErr w:type="spellEnd"/>
      <w:r w:rsidRPr="001B75FD">
        <w:rPr>
          <w:color w:val="111111"/>
          <w:shd w:val="clear" w:color="auto" w:fill="FFFFFF"/>
        </w:rPr>
        <w:t xml:space="preserve">. Your net return is less, as the slope of the borrowing line (K-G) is below that for </w:t>
      </w:r>
      <w:proofErr w:type="spellStart"/>
      <w:r w:rsidRPr="001B75FD">
        <w:rPr>
          <w:color w:val="111111"/>
          <w:shd w:val="clear" w:color="auto" w:fill="FFFFFF"/>
        </w:rPr>
        <w:t>RFR</w:t>
      </w:r>
      <w:proofErr w:type="spellEnd"/>
      <w:r w:rsidRPr="001B75FD">
        <w:rPr>
          <w:color w:val="111111"/>
          <w:shd w:val="clear" w:color="auto" w:fill="FFFFFF"/>
        </w:rPr>
        <w:t>-F.</w:t>
      </w:r>
    </w:p>
    <w:p w:rsidR="0043144B" w:rsidRPr="001B75FD" w:rsidRDefault="0043144B" w:rsidP="00F625EE">
      <w:pPr>
        <w:autoSpaceDE w:val="0"/>
        <w:autoSpaceDN w:val="0"/>
        <w:adjustRightInd w:val="0"/>
        <w:rPr>
          <w:rFonts w:eastAsiaTheme="minorHAnsi"/>
          <w:lang w:val="en-GB"/>
        </w:rPr>
      </w:pPr>
    </w:p>
    <w:p w:rsidR="0043144B" w:rsidRPr="001B75FD" w:rsidRDefault="0043144B" w:rsidP="00F625EE">
      <w:pPr>
        <w:autoSpaceDE w:val="0"/>
        <w:autoSpaceDN w:val="0"/>
        <w:adjustRightInd w:val="0"/>
        <w:rPr>
          <w:rFonts w:eastAsiaTheme="minorHAnsi"/>
          <w:lang w:val="en-GB"/>
        </w:rPr>
      </w:pPr>
    </w:p>
    <w:p w:rsidR="001E1733" w:rsidRPr="001B75FD" w:rsidRDefault="001E1733" w:rsidP="001E1733">
      <w:pPr>
        <w:pStyle w:val="Heading2"/>
        <w:shd w:val="clear" w:color="auto" w:fill="FFFFFF"/>
        <w:spacing w:line="360" w:lineRule="auto"/>
        <w:jc w:val="both"/>
        <w:rPr>
          <w:rFonts w:ascii="Times New Roman" w:hAnsi="Times New Roman" w:cs="Times New Roman"/>
          <w:color w:val="111111"/>
          <w:spacing w:val="1"/>
          <w:sz w:val="24"/>
          <w:szCs w:val="24"/>
          <w:shd w:val="clear" w:color="auto" w:fill="FFFFFF"/>
        </w:rPr>
      </w:pPr>
      <w:r w:rsidRPr="001B75FD">
        <w:rPr>
          <w:rFonts w:ascii="Times New Roman" w:hAnsi="Times New Roman" w:cs="Times New Roman"/>
          <w:color w:val="111111"/>
          <w:spacing w:val="1"/>
          <w:sz w:val="24"/>
          <w:szCs w:val="24"/>
          <w:shd w:val="clear" w:color="auto" w:fill="FFFFFF"/>
        </w:rPr>
        <w:t>As an investor moves up the CML, the overall portfolio risk and returns increase. Risk-averse investors will select portfolios close to the risk-free asset, preferring low variance to higher returns. Less risk-averse investors will prefer portfolios higher up on the CML, with a higher expected return, but more variance. By borrowing funds at a risk-free rate, they can also invest more than 100% of their investable funds in the risky market portfolio, increasing both the expected return and the risk beyond that offered by the market portfolio.</w:t>
      </w:r>
    </w:p>
    <w:p w:rsidR="004D1578" w:rsidRPr="001B75FD" w:rsidRDefault="004D1578" w:rsidP="004D1578"/>
    <w:p w:rsidR="004D1578" w:rsidRPr="001B75FD" w:rsidRDefault="004D1578" w:rsidP="004D1578">
      <w:pPr>
        <w:rPr>
          <w:b/>
        </w:rPr>
      </w:pPr>
      <w:r w:rsidRPr="001B75FD">
        <w:rPr>
          <w:b/>
        </w:rPr>
        <w:t xml:space="preserve">Illustration one </w:t>
      </w:r>
    </w:p>
    <w:p w:rsidR="004D1578" w:rsidRPr="001B75FD" w:rsidRDefault="004D1578" w:rsidP="004D1578">
      <w:pPr>
        <w:pStyle w:val="NormalWeb"/>
        <w:spacing w:before="0" w:beforeAutospacing="0" w:after="300" w:afterAutospacing="0" w:line="360" w:lineRule="auto"/>
        <w:jc w:val="both"/>
        <w:rPr>
          <w:color w:val="212121"/>
        </w:rPr>
      </w:pPr>
      <w:r w:rsidRPr="001B75FD">
        <w:rPr>
          <w:rStyle w:val="Strong"/>
          <w:b w:val="0"/>
          <w:color w:val="212121"/>
        </w:rPr>
        <w:t xml:space="preserve">Suppose the current risk-free rate is 5%, and the expected market return is 18%. The standard deviation of the market portfolio is 10%. Portfolios A and B have </w:t>
      </w:r>
      <w:r w:rsidRPr="001B75FD">
        <w:rPr>
          <w:color w:val="212121"/>
        </w:rPr>
        <w:t>standard deviations of 5% and 15% respectively.</w:t>
      </w:r>
    </w:p>
    <w:p w:rsidR="004D1578" w:rsidRPr="001B75FD" w:rsidRDefault="004A5950" w:rsidP="004D1578">
      <w:pPr>
        <w:pStyle w:val="NormalWeb"/>
        <w:spacing w:before="0" w:beforeAutospacing="0" w:after="300" w:afterAutospacing="0"/>
        <w:rPr>
          <w:color w:val="212121"/>
        </w:rPr>
      </w:pPr>
      <w:r w:rsidRPr="004A5950">
        <w:rPr>
          <w:b/>
          <w:color w:val="212121"/>
        </w:rPr>
        <w:t>Required</w:t>
      </w:r>
      <w:r>
        <w:rPr>
          <w:color w:val="212121"/>
        </w:rPr>
        <w:t xml:space="preserve">: </w:t>
      </w:r>
      <w:r w:rsidR="004D1578" w:rsidRPr="001B75FD">
        <w:rPr>
          <w:color w:val="212121"/>
        </w:rPr>
        <w:t>Calculate the expected return of each of the assets using the Capital Market Line Formula,</w:t>
      </w:r>
    </w:p>
    <w:p w:rsidR="004D1578" w:rsidRPr="001B75FD" w:rsidRDefault="004D1578" w:rsidP="004D1578">
      <w:pPr>
        <w:pStyle w:val="NormalWeb"/>
        <w:spacing w:before="0" w:beforeAutospacing="0" w:after="300" w:afterAutospacing="0"/>
        <w:rPr>
          <w:b/>
          <w:color w:val="212121"/>
        </w:rPr>
      </w:pPr>
      <w:r w:rsidRPr="001B75FD">
        <w:rPr>
          <w:b/>
          <w:color w:val="212121"/>
        </w:rPr>
        <w:t>Solution</w:t>
      </w:r>
    </w:p>
    <w:p w:rsidR="004D1578" w:rsidRPr="001B75FD" w:rsidRDefault="004D1578" w:rsidP="004D1578">
      <w:pPr>
        <w:pStyle w:val="NormalWeb"/>
        <w:spacing w:before="0" w:beforeAutospacing="0" w:after="300" w:afterAutospacing="0"/>
        <w:rPr>
          <w:color w:val="212121"/>
        </w:rPr>
      </w:pPr>
      <w:r w:rsidRPr="001B75FD">
        <w:rPr>
          <w:rStyle w:val="Strong"/>
          <w:b w:val="0"/>
          <w:color w:val="212121"/>
        </w:rPr>
        <w:t>Calculation of Expected Return of Portfolio A</w:t>
      </w:r>
    </w:p>
    <w:p w:rsidR="004D1578" w:rsidRPr="001B75FD" w:rsidRDefault="004D1578" w:rsidP="004D1578">
      <w:pPr>
        <w:spacing w:before="100" w:beforeAutospacing="1" w:after="100" w:afterAutospacing="1"/>
        <w:rPr>
          <w:color w:val="212121"/>
        </w:rPr>
      </w:pPr>
      <w:r w:rsidRPr="001B75FD">
        <w:rPr>
          <w:color w:val="212121"/>
        </w:rPr>
        <w:t> 5% +5%* (18%-5%)/10%</w:t>
      </w:r>
    </w:p>
    <w:p w:rsidR="004D1578" w:rsidRPr="001B75FD" w:rsidRDefault="004D1578" w:rsidP="004D1578">
      <w:pPr>
        <w:spacing w:before="100" w:beforeAutospacing="1" w:after="100" w:afterAutospacing="1"/>
        <w:rPr>
          <w:rStyle w:val="Strong"/>
          <w:b w:val="0"/>
          <w:bCs w:val="0"/>
          <w:color w:val="212121"/>
        </w:rPr>
      </w:pPr>
      <w:proofErr w:type="gramStart"/>
      <w:r w:rsidRPr="001B75FD">
        <w:rPr>
          <w:rStyle w:val="Strong"/>
          <w:b w:val="0"/>
          <w:color w:val="212121"/>
        </w:rPr>
        <w:t>ER(</w:t>
      </w:r>
      <w:proofErr w:type="gramEnd"/>
      <w:r w:rsidRPr="001B75FD">
        <w:rPr>
          <w:rStyle w:val="Strong"/>
          <w:b w:val="0"/>
          <w:color w:val="212121"/>
        </w:rPr>
        <w:t>A) = 11.5%</w:t>
      </w:r>
    </w:p>
    <w:p w:rsidR="004D1578" w:rsidRPr="001B75FD" w:rsidRDefault="004D1578" w:rsidP="004D1578">
      <w:pPr>
        <w:pStyle w:val="NormalWeb"/>
        <w:spacing w:before="0" w:beforeAutospacing="0" w:after="300" w:afterAutospacing="0"/>
        <w:rPr>
          <w:color w:val="212121"/>
        </w:rPr>
      </w:pPr>
      <w:r w:rsidRPr="001B75FD">
        <w:rPr>
          <w:rStyle w:val="Strong"/>
          <w:b w:val="0"/>
          <w:color w:val="212121"/>
        </w:rPr>
        <w:t>Calculation of Expected Return of Portfolio B</w:t>
      </w:r>
    </w:p>
    <w:p w:rsidR="004D1578" w:rsidRPr="001B75FD" w:rsidRDefault="004D1578" w:rsidP="004D1578">
      <w:pPr>
        <w:spacing w:before="100" w:beforeAutospacing="1" w:after="100" w:afterAutospacing="1"/>
        <w:rPr>
          <w:color w:val="212121"/>
        </w:rPr>
      </w:pPr>
      <w:r w:rsidRPr="001B75FD">
        <w:rPr>
          <w:color w:val="212121"/>
        </w:rPr>
        <w:t>5% +15% (18%-5%)/10%</w:t>
      </w:r>
    </w:p>
    <w:p w:rsidR="004D1578" w:rsidRPr="001B75FD" w:rsidRDefault="004D1578" w:rsidP="004D1578">
      <w:pPr>
        <w:spacing w:before="100" w:beforeAutospacing="1" w:after="100" w:afterAutospacing="1"/>
        <w:rPr>
          <w:color w:val="212121"/>
        </w:rPr>
      </w:pPr>
      <w:proofErr w:type="gramStart"/>
      <w:r w:rsidRPr="001B75FD">
        <w:rPr>
          <w:rStyle w:val="Strong"/>
          <w:b w:val="0"/>
          <w:color w:val="212121"/>
        </w:rPr>
        <w:t>ER(</w:t>
      </w:r>
      <w:proofErr w:type="gramEnd"/>
      <w:r w:rsidRPr="001B75FD">
        <w:rPr>
          <w:rStyle w:val="Strong"/>
          <w:b w:val="0"/>
          <w:color w:val="212121"/>
        </w:rPr>
        <w:t>B) = 24.5%</w:t>
      </w:r>
    </w:p>
    <w:p w:rsidR="00044D9E" w:rsidRPr="001B75FD" w:rsidRDefault="00044D9E" w:rsidP="00044D9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w:r w:rsidRPr="001B75FD">
        <w:rPr>
          <w:rStyle w:val="katex-mathml"/>
          <w:bdr w:val="none" w:sz="0" w:space="0" w:color="auto" w:frame="1"/>
        </w:rPr>
        <w:t xml:space="preserve">Portfolios that fall on the capital market line (CML), in theory, optimize the risk/return relationship, </w:t>
      </w:r>
      <w:r w:rsidR="00E1684B" w:rsidRPr="001B75FD">
        <w:rPr>
          <w:rStyle w:val="katex-mathml"/>
          <w:bdr w:val="none" w:sz="0" w:space="0" w:color="auto" w:frame="1"/>
        </w:rPr>
        <w:t>thereby maximizing performance</w:t>
      </w:r>
      <w:r w:rsidRPr="001B75FD">
        <w:rPr>
          <w:rStyle w:val="katex-mathml"/>
          <w:bdr w:val="none" w:sz="0" w:space="0" w:color="auto" w:frame="1"/>
        </w:rPr>
        <w:t xml:space="preserve">.  The capital allocation  line (CAL)  makes  up  the  allotment  of  risk-free  assets  and  risky portfolios for an investor. CML differs from the more popular efficient frontier in </w:t>
      </w:r>
      <w:r w:rsidR="00E1684B" w:rsidRPr="001B75FD">
        <w:rPr>
          <w:rStyle w:val="katex-mathml"/>
          <w:bdr w:val="none" w:sz="0" w:space="0" w:color="auto" w:frame="1"/>
        </w:rPr>
        <w:t xml:space="preserve">that </w:t>
      </w:r>
      <w:r w:rsidR="00CF794C" w:rsidRPr="001B75FD">
        <w:rPr>
          <w:rStyle w:val="katex-mathml"/>
          <w:bdr w:val="none" w:sz="0" w:space="0" w:color="auto" w:frame="1"/>
        </w:rPr>
        <w:t>it includes risk</w:t>
      </w:r>
      <w:r w:rsidRPr="001B75FD">
        <w:rPr>
          <w:rStyle w:val="katex-mathml"/>
          <w:bdr w:val="none" w:sz="0" w:space="0" w:color="auto" w:frame="1"/>
        </w:rPr>
        <w:t>-free investments. The intercept point of CML and efficient frontier would result in the most efficient portfolio, called the tangency portfolio. Mean-variance analysis was pioneered by Harry Markowitz and James Tobin. The efficient frontier of optimal portfolios was identified by Markowitz in 1952, and  James  Tobin  included  the  risk-</w:t>
      </w:r>
      <w:r w:rsidRPr="001B75FD">
        <w:rPr>
          <w:rStyle w:val="katex-mathml"/>
          <w:bdr w:val="none" w:sz="0" w:space="0" w:color="auto" w:frame="1"/>
        </w:rPr>
        <w:lastRenderedPageBreak/>
        <w:t xml:space="preserve">free  rate  to modern  portfolio  theory in 1958.1 William  Sharpe  then  developed  the </w:t>
      </w:r>
      <w:proofErr w:type="spellStart"/>
      <w:r w:rsidRPr="001B75FD">
        <w:rPr>
          <w:rStyle w:val="katex-mathml"/>
          <w:bdr w:val="none" w:sz="0" w:space="0" w:color="auto" w:frame="1"/>
        </w:rPr>
        <w:t>CAPM</w:t>
      </w:r>
      <w:proofErr w:type="spellEnd"/>
      <w:r w:rsidRPr="001B75FD">
        <w:rPr>
          <w:rStyle w:val="katex-mathml"/>
          <w:bdr w:val="none" w:sz="0" w:space="0" w:color="auto" w:frame="1"/>
        </w:rPr>
        <w:t xml:space="preserve">  in  the  </w:t>
      </w:r>
      <w:proofErr w:type="spellStart"/>
      <w:r w:rsidRPr="001B75FD">
        <w:rPr>
          <w:rStyle w:val="katex-mathml"/>
          <w:bdr w:val="none" w:sz="0" w:space="0" w:color="auto" w:frame="1"/>
        </w:rPr>
        <w:t>1960s</w:t>
      </w:r>
      <w:proofErr w:type="spellEnd"/>
      <w:r w:rsidRPr="001B75FD">
        <w:rPr>
          <w:rStyle w:val="katex-mathml"/>
          <w:bdr w:val="none" w:sz="0" w:space="0" w:color="auto" w:frame="1"/>
        </w:rPr>
        <w:t>,  and won  a Nobel prize for his work in 1990, along with Markowitz and Merton Miller.</w:t>
      </w:r>
    </w:p>
    <w:p w:rsidR="0043144B" w:rsidRPr="001B75FD" w:rsidRDefault="0043144B" w:rsidP="00F625EE">
      <w:pPr>
        <w:autoSpaceDE w:val="0"/>
        <w:autoSpaceDN w:val="0"/>
        <w:adjustRightInd w:val="0"/>
        <w:rPr>
          <w:rFonts w:eastAsiaTheme="minorHAnsi"/>
          <w:lang w:val="en-GB"/>
        </w:rPr>
      </w:pPr>
    </w:p>
    <w:p w:rsidR="00BA2C53" w:rsidRPr="001B75FD" w:rsidRDefault="00BA2C53" w:rsidP="00F625EE">
      <w:pPr>
        <w:autoSpaceDE w:val="0"/>
        <w:autoSpaceDN w:val="0"/>
        <w:adjustRightInd w:val="0"/>
        <w:rPr>
          <w:rFonts w:eastAsiaTheme="minorHAnsi"/>
          <w:lang w:val="en-GB"/>
        </w:rPr>
      </w:pPr>
    </w:p>
    <w:p w:rsidR="00BA2C53" w:rsidRPr="001B75FD" w:rsidRDefault="00317926" w:rsidP="00F625EE">
      <w:pPr>
        <w:autoSpaceDE w:val="0"/>
        <w:autoSpaceDN w:val="0"/>
        <w:adjustRightInd w:val="0"/>
        <w:rPr>
          <w:rFonts w:eastAsiaTheme="minorHAnsi"/>
          <w:b/>
          <w:lang w:val="en-GB"/>
        </w:rPr>
      </w:pPr>
      <w:r w:rsidRPr="001B75FD">
        <w:rPr>
          <w:rFonts w:eastAsiaTheme="minorHAnsi"/>
          <w:b/>
          <w:lang w:val="en-GB"/>
        </w:rPr>
        <w:t>5.1 C</w:t>
      </w:r>
      <w:r w:rsidR="00227410" w:rsidRPr="001B75FD">
        <w:rPr>
          <w:rFonts w:eastAsiaTheme="minorHAnsi"/>
          <w:b/>
          <w:lang w:val="en-GB"/>
        </w:rPr>
        <w:t>apital Asset Pricing Model (</w:t>
      </w:r>
      <w:proofErr w:type="spellStart"/>
      <w:r w:rsidR="00227410" w:rsidRPr="001B75FD">
        <w:rPr>
          <w:rFonts w:eastAsiaTheme="minorHAnsi"/>
          <w:b/>
          <w:lang w:val="en-GB"/>
        </w:rPr>
        <w:t>CAPM</w:t>
      </w:r>
      <w:proofErr w:type="spellEnd"/>
      <w:r w:rsidRPr="001B75FD">
        <w:rPr>
          <w:rFonts w:eastAsiaTheme="minorHAnsi"/>
          <w:b/>
          <w:lang w:val="en-GB"/>
        </w:rPr>
        <w:t>)</w:t>
      </w:r>
    </w:p>
    <w:p w:rsidR="0043144B" w:rsidRPr="001B75FD" w:rsidRDefault="0043144B" w:rsidP="00F625EE">
      <w:pPr>
        <w:autoSpaceDE w:val="0"/>
        <w:autoSpaceDN w:val="0"/>
        <w:adjustRightInd w:val="0"/>
        <w:rPr>
          <w:rFonts w:eastAsiaTheme="minorHAnsi"/>
          <w:b/>
          <w:lang w:val="en-GB"/>
        </w:rPr>
      </w:pPr>
    </w:p>
    <w:p w:rsidR="0044719A" w:rsidRPr="001B75FD" w:rsidRDefault="00F625EE" w:rsidP="0044719A">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rFonts w:eastAsia="Times-Roman"/>
          <w:lang w:val="en-GB"/>
        </w:rPr>
        <w:t>There is a concern in Financial Economics on how</w:t>
      </w:r>
      <w:r w:rsidR="00CF794C" w:rsidRPr="001B75FD">
        <w:rPr>
          <w:rFonts w:eastAsia="Times-Roman"/>
          <w:lang w:val="en-GB"/>
        </w:rPr>
        <w:t xml:space="preserve"> </w:t>
      </w:r>
      <w:r w:rsidRPr="001B75FD">
        <w:rPr>
          <w:rFonts w:eastAsia="Times-Roman"/>
          <w:lang w:val="en-GB"/>
        </w:rPr>
        <w:t>estimating assets’ returns. There are two main alternatives</w:t>
      </w:r>
      <w:r w:rsidR="00CF794C" w:rsidRPr="001B75FD">
        <w:rPr>
          <w:rFonts w:eastAsia="Times-Roman"/>
          <w:lang w:val="en-GB"/>
        </w:rPr>
        <w:t xml:space="preserve"> </w:t>
      </w:r>
      <w:r w:rsidRPr="001B75FD">
        <w:rPr>
          <w:rFonts w:eastAsia="Times-Roman"/>
          <w:lang w:val="en-GB"/>
        </w:rPr>
        <w:t>available for this purpose; the first one is a</w:t>
      </w:r>
      <w:r w:rsidR="00CF794C" w:rsidRPr="001B75FD">
        <w:rPr>
          <w:rFonts w:eastAsia="Times-Roman"/>
          <w:lang w:val="en-GB"/>
        </w:rPr>
        <w:t xml:space="preserve"> </w:t>
      </w:r>
      <w:r w:rsidRPr="001B75FD">
        <w:rPr>
          <w:rFonts w:eastAsia="Times-Roman"/>
          <w:lang w:val="en-GB"/>
        </w:rPr>
        <w:t>single factor model (or Capital Asset Pricing Model</w:t>
      </w:r>
      <w:r w:rsidR="00CF794C" w:rsidRPr="001B75FD">
        <w:rPr>
          <w:rFonts w:eastAsia="Times-Roman"/>
          <w:lang w:val="en-GB"/>
        </w:rPr>
        <w:t xml:space="preserve"> </w:t>
      </w:r>
      <w:r w:rsidRPr="001B75FD">
        <w:rPr>
          <w:rFonts w:eastAsia="Times-Roman"/>
          <w:lang w:val="en-GB"/>
        </w:rPr>
        <w:t>[</w:t>
      </w:r>
      <w:proofErr w:type="spellStart"/>
      <w:r w:rsidRPr="001B75FD">
        <w:rPr>
          <w:rFonts w:eastAsia="Times-Roman"/>
          <w:lang w:val="en-GB"/>
        </w:rPr>
        <w:t>CAPM</w:t>
      </w:r>
      <w:proofErr w:type="spellEnd"/>
      <w:r w:rsidRPr="001B75FD">
        <w:rPr>
          <w:rFonts w:eastAsia="Times-Roman"/>
          <w:lang w:val="en-GB"/>
        </w:rPr>
        <w:t>]) by Sharpe (</w:t>
      </w:r>
      <w:r w:rsidR="00C11B9E" w:rsidRPr="001B75FD">
        <w:rPr>
          <w:rFonts w:eastAsia="Times-Roman"/>
          <w:lang w:val="en-GB"/>
        </w:rPr>
        <w:t xml:space="preserve">1964) and </w:t>
      </w:r>
      <w:proofErr w:type="spellStart"/>
      <w:r w:rsidR="00C11B9E" w:rsidRPr="001B75FD">
        <w:rPr>
          <w:rFonts w:eastAsia="Times-Roman"/>
          <w:lang w:val="en-GB"/>
        </w:rPr>
        <w:t>Lintner</w:t>
      </w:r>
      <w:proofErr w:type="spellEnd"/>
      <w:r w:rsidR="00C11B9E" w:rsidRPr="001B75FD">
        <w:rPr>
          <w:rFonts w:eastAsia="Times-Roman"/>
          <w:lang w:val="en-GB"/>
        </w:rPr>
        <w:t xml:space="preserve"> (1965)</w:t>
      </w:r>
      <w:r w:rsidR="002C0FAD">
        <w:rPr>
          <w:rFonts w:eastAsia="Times-Roman"/>
          <w:lang w:val="en-GB"/>
        </w:rPr>
        <w:t xml:space="preserve"> and the second in Arbitrage pricing Theory</w:t>
      </w:r>
      <w:r w:rsidR="00C11B9E" w:rsidRPr="001B75FD">
        <w:rPr>
          <w:rFonts w:eastAsia="Times-Roman"/>
          <w:lang w:val="en-GB"/>
        </w:rPr>
        <w:t xml:space="preserve">. </w:t>
      </w:r>
      <w:r w:rsidR="00CF794C" w:rsidRPr="001B75FD">
        <w:rPr>
          <w:rFonts w:eastAsia="Times-Roman"/>
          <w:lang w:val="en-GB"/>
        </w:rPr>
        <w:t xml:space="preserve"> </w:t>
      </w:r>
      <w:proofErr w:type="spellStart"/>
      <w:r w:rsidR="00C11B9E" w:rsidRPr="001B75FD">
        <w:rPr>
          <w:rFonts w:eastAsia="Times-Roman"/>
          <w:lang w:val="en-GB"/>
        </w:rPr>
        <w:t>CAPM</w:t>
      </w:r>
      <w:proofErr w:type="spellEnd"/>
      <w:r w:rsidR="00C11B9E" w:rsidRPr="001B75FD">
        <w:rPr>
          <w:rFonts w:eastAsia="Times-Roman"/>
          <w:lang w:val="en-GB"/>
        </w:rPr>
        <w:t xml:space="preserve"> is an economic model that explains stock</w:t>
      </w:r>
      <w:r w:rsidR="00CF794C" w:rsidRPr="001B75FD">
        <w:rPr>
          <w:rFonts w:eastAsia="Times-Roman"/>
          <w:lang w:val="en-GB"/>
        </w:rPr>
        <w:t xml:space="preserve"> </w:t>
      </w:r>
      <w:r w:rsidR="00C11B9E" w:rsidRPr="001B75FD">
        <w:rPr>
          <w:rFonts w:eastAsia="Times-Roman"/>
          <w:lang w:val="en-GB"/>
        </w:rPr>
        <w:t>returns as a function of market return.</w:t>
      </w:r>
      <w:r w:rsidR="00CF794C" w:rsidRPr="001B75FD">
        <w:rPr>
          <w:rFonts w:eastAsia="Times-Roman"/>
          <w:lang w:val="en-GB"/>
        </w:rPr>
        <w:t xml:space="preserve"> </w:t>
      </w:r>
      <w:r w:rsidR="00C11B9E" w:rsidRPr="001B75FD">
        <w:rPr>
          <w:rFonts w:eastAsia="Times-Roman"/>
          <w:lang w:val="en-GB"/>
        </w:rPr>
        <w:t>Markowitz (1952,</w:t>
      </w:r>
      <w:r w:rsidR="00681A59" w:rsidRPr="001B75FD">
        <w:rPr>
          <w:rFonts w:eastAsia="Times-Roman"/>
          <w:lang w:val="en-GB"/>
        </w:rPr>
        <w:t xml:space="preserve"> </w:t>
      </w:r>
      <w:r w:rsidR="00C11B9E" w:rsidRPr="001B75FD">
        <w:rPr>
          <w:rFonts w:eastAsia="Times-Roman"/>
          <w:lang w:val="en-GB"/>
        </w:rPr>
        <w:t>1959) states the “mean-variance-model”, which tries</w:t>
      </w:r>
      <w:r w:rsidR="00CF794C" w:rsidRPr="001B75FD">
        <w:rPr>
          <w:rFonts w:eastAsia="Times-Roman"/>
          <w:lang w:val="en-GB"/>
        </w:rPr>
        <w:t xml:space="preserve"> </w:t>
      </w:r>
      <w:r w:rsidR="00C11B9E" w:rsidRPr="001B75FD">
        <w:rPr>
          <w:rFonts w:eastAsia="Times-Roman"/>
          <w:lang w:val="en-GB"/>
        </w:rPr>
        <w:t>to minimize the variance according to a given expected</w:t>
      </w:r>
      <w:r w:rsidR="00681A59" w:rsidRPr="001B75FD">
        <w:rPr>
          <w:rFonts w:eastAsia="Times-Roman"/>
          <w:lang w:val="en-GB"/>
        </w:rPr>
        <w:t xml:space="preserve"> </w:t>
      </w:r>
      <w:r w:rsidR="00C11B9E" w:rsidRPr="001B75FD">
        <w:rPr>
          <w:rFonts w:eastAsia="Times-Roman"/>
          <w:lang w:val="en-GB"/>
        </w:rPr>
        <w:t>return or maximize the expected return according</w:t>
      </w:r>
      <w:r w:rsidR="00681A59" w:rsidRPr="001B75FD">
        <w:rPr>
          <w:rFonts w:eastAsia="Times-Roman"/>
          <w:lang w:val="en-GB"/>
        </w:rPr>
        <w:t xml:space="preserve"> </w:t>
      </w:r>
      <w:r w:rsidR="00C11B9E" w:rsidRPr="001B75FD">
        <w:rPr>
          <w:rFonts w:eastAsia="Times-Roman"/>
          <w:lang w:val="en-GB"/>
        </w:rPr>
        <w:t>to a given variance.</w:t>
      </w:r>
      <w:r w:rsidR="0044719A" w:rsidRPr="001B75FD">
        <w:rPr>
          <w:rFonts w:eastAsia="Times-Roman"/>
          <w:lang w:val="en-GB"/>
        </w:rPr>
        <w:t xml:space="preserve"> </w:t>
      </w:r>
      <w:r w:rsidR="0044719A" w:rsidRPr="001B75FD">
        <w:rPr>
          <w:spacing w:val="-2"/>
        </w:rPr>
        <w:t>The Capital Asset Pricing Model (</w:t>
      </w:r>
      <w:proofErr w:type="spellStart"/>
      <w:r w:rsidR="0044719A" w:rsidRPr="001B75FD">
        <w:rPr>
          <w:spacing w:val="-2"/>
        </w:rPr>
        <w:t>CAPM</w:t>
      </w:r>
      <w:proofErr w:type="spellEnd"/>
      <w:r w:rsidR="0044719A" w:rsidRPr="001B75FD">
        <w:rPr>
          <w:spacing w:val="-2"/>
        </w:rPr>
        <w:t>)</w:t>
      </w:r>
      <w:r w:rsidR="00CC3549" w:rsidRPr="001B75FD">
        <w:rPr>
          <w:spacing w:val="-2"/>
        </w:rPr>
        <w:t xml:space="preserve"> actually</w:t>
      </w:r>
      <w:r w:rsidR="0044719A" w:rsidRPr="001B75FD">
        <w:rPr>
          <w:spacing w:val="-2"/>
        </w:rPr>
        <w:t xml:space="preserve"> specifies the relationship between risk and required rate of return on assets when they are held in well-diversified portfolios.</w:t>
      </w:r>
    </w:p>
    <w:p w:rsidR="00681A59" w:rsidRPr="001B75FD" w:rsidRDefault="00681A59" w:rsidP="00C11B9E">
      <w:pPr>
        <w:autoSpaceDE w:val="0"/>
        <w:autoSpaceDN w:val="0"/>
        <w:adjustRightInd w:val="0"/>
        <w:rPr>
          <w:rFonts w:eastAsia="Times-Roman"/>
          <w:lang w:val="en-GB"/>
        </w:rPr>
      </w:pPr>
    </w:p>
    <w:p w:rsidR="003C7530" w:rsidRDefault="004A5950" w:rsidP="00CC3549">
      <w:pPr>
        <w:autoSpaceDE w:val="0"/>
        <w:autoSpaceDN w:val="0"/>
        <w:adjustRightInd w:val="0"/>
        <w:rPr>
          <w:rFonts w:eastAsia="Times-Roman"/>
          <w:lang w:val="en-GB"/>
        </w:rPr>
      </w:pPr>
      <w:r w:rsidRPr="00D10530">
        <w:rPr>
          <w:rFonts w:eastAsia="Times-Roman"/>
          <w:b/>
          <w:lang w:val="en-GB"/>
        </w:rPr>
        <w:t>5.1.1</w:t>
      </w:r>
      <w:r>
        <w:rPr>
          <w:rFonts w:eastAsia="Times-Roman"/>
          <w:lang w:val="en-GB"/>
        </w:rPr>
        <w:t xml:space="preserve"> </w:t>
      </w:r>
      <w:r>
        <w:rPr>
          <w:b/>
          <w:bCs/>
          <w:spacing w:val="-2"/>
        </w:rPr>
        <w:t>B</w:t>
      </w:r>
      <w:r w:rsidRPr="001B75FD">
        <w:rPr>
          <w:b/>
          <w:bCs/>
          <w:spacing w:val="-2"/>
        </w:rPr>
        <w:t xml:space="preserve">asic assumptions of </w:t>
      </w:r>
      <w:proofErr w:type="spellStart"/>
      <w:r w:rsidRPr="001B75FD">
        <w:rPr>
          <w:b/>
          <w:bCs/>
          <w:spacing w:val="-2"/>
        </w:rPr>
        <w:t>CAPM</w:t>
      </w:r>
      <w:proofErr w:type="spellEnd"/>
      <w:r w:rsidRPr="001B75FD">
        <w:rPr>
          <w:rFonts w:eastAsia="Times-Roman"/>
          <w:lang w:val="en-GB"/>
        </w:rPr>
        <w:t xml:space="preserve"> </w:t>
      </w:r>
    </w:p>
    <w:p w:rsidR="00E305F0" w:rsidRPr="001B75FD" w:rsidRDefault="003C7530" w:rsidP="00CC3549">
      <w:pPr>
        <w:autoSpaceDE w:val="0"/>
        <w:autoSpaceDN w:val="0"/>
        <w:adjustRightInd w:val="0"/>
        <w:rPr>
          <w:spacing w:val="-2"/>
        </w:rPr>
      </w:pPr>
      <w:r>
        <w:rPr>
          <w:rFonts w:eastAsia="Times-Roman"/>
          <w:lang w:val="en-GB"/>
        </w:rPr>
        <w:t>T</w:t>
      </w:r>
      <w:r w:rsidR="00C11B9E" w:rsidRPr="001B75FD">
        <w:rPr>
          <w:rFonts w:eastAsia="Times-Roman"/>
          <w:lang w:val="en-GB"/>
        </w:rPr>
        <w:t>he</w:t>
      </w:r>
      <w:r w:rsidR="004A5950">
        <w:rPr>
          <w:rFonts w:eastAsia="Times-Roman"/>
          <w:lang w:val="en-GB"/>
        </w:rPr>
        <w:t>se</w:t>
      </w:r>
      <w:r w:rsidR="00C11B9E" w:rsidRPr="001B75FD">
        <w:rPr>
          <w:rFonts w:eastAsia="Times-Roman"/>
          <w:lang w:val="en-GB"/>
        </w:rPr>
        <w:t xml:space="preserve"> assumptions behind the model </w:t>
      </w:r>
      <w:r w:rsidR="004A5950">
        <w:rPr>
          <w:rFonts w:eastAsia="Times-Roman"/>
          <w:lang w:val="en-GB"/>
        </w:rPr>
        <w:t xml:space="preserve">were </w:t>
      </w:r>
      <w:r w:rsidR="00C11B9E" w:rsidRPr="001B75FD">
        <w:rPr>
          <w:rFonts w:eastAsia="Times-Roman"/>
          <w:lang w:val="en-GB"/>
        </w:rPr>
        <w:t>developed by</w:t>
      </w:r>
      <w:r w:rsidR="00FC2BDA" w:rsidRPr="001B75FD">
        <w:rPr>
          <w:rFonts w:eastAsia="Times-Roman"/>
          <w:lang w:val="en-GB"/>
        </w:rPr>
        <w:t xml:space="preserve"> </w:t>
      </w:r>
      <w:r w:rsidR="00C11B9E" w:rsidRPr="001B75FD">
        <w:rPr>
          <w:rFonts w:eastAsia="Times-Roman"/>
          <w:lang w:val="en-GB"/>
        </w:rPr>
        <w:t>S</w:t>
      </w:r>
      <w:r w:rsidR="004A5950">
        <w:rPr>
          <w:rFonts w:eastAsia="Times-Roman"/>
          <w:lang w:val="en-GB"/>
        </w:rPr>
        <w:t xml:space="preserve">harpe (1964) and </w:t>
      </w:r>
      <w:proofErr w:type="spellStart"/>
      <w:r w:rsidR="004A5950">
        <w:rPr>
          <w:rFonts w:eastAsia="Times-Roman"/>
          <w:lang w:val="en-GB"/>
        </w:rPr>
        <w:t>Lintner</w:t>
      </w:r>
      <w:proofErr w:type="spellEnd"/>
      <w:r w:rsidR="004A5950">
        <w:rPr>
          <w:rFonts w:eastAsia="Times-Roman"/>
          <w:lang w:val="en-GB"/>
        </w:rPr>
        <w:t xml:space="preserve"> (1965).</w:t>
      </w: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1B75FD">
        <w:rPr>
          <w:spacing w:val="-2"/>
        </w:rPr>
        <w:t>1.</w:t>
      </w:r>
      <w:r w:rsidRPr="001B75FD">
        <w:rPr>
          <w:spacing w:val="-2"/>
        </w:rPr>
        <w:tab/>
        <w:t>Investors are rational and they choose among alternative portfolios on the basis of each portfolio's expected return and standard deviation.</w:t>
      </w: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1B75FD">
        <w:rPr>
          <w:spacing w:val="-2"/>
        </w:rPr>
        <w:t>2.</w:t>
      </w:r>
      <w:r w:rsidRPr="001B75FD">
        <w:rPr>
          <w:spacing w:val="-2"/>
        </w:rPr>
        <w:tab/>
        <w:t>Investors are risk averse.</w:t>
      </w: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1B75FD">
        <w:rPr>
          <w:spacing w:val="-2"/>
        </w:rPr>
        <w:t>3.</w:t>
      </w:r>
      <w:r w:rsidRPr="001B75FD">
        <w:rPr>
          <w:spacing w:val="-2"/>
        </w:rPr>
        <w:tab/>
        <w:t xml:space="preserve">Investors </w:t>
      </w:r>
      <w:proofErr w:type="spellStart"/>
      <w:r w:rsidRPr="001B75FD">
        <w:rPr>
          <w:spacing w:val="-2"/>
        </w:rPr>
        <w:t>maximise</w:t>
      </w:r>
      <w:proofErr w:type="spellEnd"/>
      <w:r w:rsidRPr="001B75FD">
        <w:rPr>
          <w:spacing w:val="-2"/>
        </w:rPr>
        <w:t xml:space="preserve"> the utility of end of period wealth.  Thus </w:t>
      </w:r>
      <w:proofErr w:type="spellStart"/>
      <w:r w:rsidRPr="001B75FD">
        <w:rPr>
          <w:spacing w:val="-2"/>
        </w:rPr>
        <w:t>CAPM</w:t>
      </w:r>
      <w:proofErr w:type="spellEnd"/>
      <w:r w:rsidRPr="001B75FD">
        <w:rPr>
          <w:spacing w:val="-2"/>
        </w:rPr>
        <w:t xml:space="preserve"> is a single period model.</w:t>
      </w: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1B75FD">
        <w:rPr>
          <w:spacing w:val="-2"/>
        </w:rPr>
        <w:t>4.</w:t>
      </w:r>
      <w:r w:rsidRPr="001B75FD">
        <w:rPr>
          <w:spacing w:val="-2"/>
        </w:rPr>
        <w:tab/>
        <w:t>Investors have homogeneous expectations with regard to asset return.  Thus all investors will perceive the same efficient set.</w:t>
      </w: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1B75FD">
        <w:rPr>
          <w:spacing w:val="-2"/>
        </w:rPr>
        <w:t>5.</w:t>
      </w:r>
      <w:r w:rsidRPr="001B75FD">
        <w:rPr>
          <w:spacing w:val="-2"/>
        </w:rPr>
        <w:tab/>
        <w:t>There exist a risk-free asset and all investors can borrow and lend at this rate.</w:t>
      </w: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1B75FD">
        <w:rPr>
          <w:spacing w:val="-2"/>
        </w:rPr>
        <w:t>6.</w:t>
      </w:r>
      <w:r w:rsidRPr="001B75FD">
        <w:rPr>
          <w:spacing w:val="-2"/>
        </w:rPr>
        <w:tab/>
        <w:t>All assets are marketable and perfectly divisible.</w:t>
      </w:r>
    </w:p>
    <w:p w:rsidR="000D46B6" w:rsidRPr="001B75FD" w:rsidRDefault="00E305F0" w:rsidP="000D46B6">
      <w:pPr>
        <w:autoSpaceDE w:val="0"/>
        <w:autoSpaceDN w:val="0"/>
        <w:adjustRightInd w:val="0"/>
        <w:rPr>
          <w:b/>
          <w:spacing w:val="-2"/>
        </w:rPr>
      </w:pPr>
      <w:r w:rsidRPr="001B75FD">
        <w:rPr>
          <w:spacing w:val="-2"/>
        </w:rPr>
        <w:t>7.</w:t>
      </w:r>
      <w:r w:rsidRPr="001B75FD">
        <w:rPr>
          <w:spacing w:val="-2"/>
        </w:rPr>
        <w:tab/>
        <w:t xml:space="preserve">The capital </w:t>
      </w:r>
      <w:r w:rsidR="000D46B6" w:rsidRPr="001B75FD">
        <w:rPr>
          <w:spacing w:val="-2"/>
        </w:rPr>
        <w:t xml:space="preserve">market is efficient and perfect- </w:t>
      </w:r>
      <w:proofErr w:type="spellStart"/>
      <w:r w:rsidR="000D46B6" w:rsidRPr="001B75FD">
        <w:rPr>
          <w:spacing w:val="-2"/>
        </w:rPr>
        <w:t>Th</w:t>
      </w:r>
      <w:proofErr w:type="spellEnd"/>
      <w:r w:rsidR="000D46B6" w:rsidRPr="001B75FD">
        <w:rPr>
          <w:rFonts w:eastAsia="Times-Roman"/>
          <w:lang w:val="en-GB"/>
        </w:rPr>
        <w:t>ere no transaction costs (taxes, frictions, and so on).</w:t>
      </w: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p>
    <w:p w:rsidR="004B0BB9" w:rsidRDefault="004B0BB9"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p>
    <w:p w:rsidR="003C7530" w:rsidRDefault="003C753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p>
    <w:p w:rsidR="003C7530" w:rsidRDefault="003C753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p>
    <w:p w:rsidR="003C7530" w:rsidRDefault="003C753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p>
    <w:p w:rsidR="003C7530" w:rsidRPr="001B75FD" w:rsidRDefault="003C753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p>
    <w:p w:rsidR="00E305F0" w:rsidRPr="00D10530" w:rsidRDefault="00D1053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spacing w:val="-2"/>
        </w:rPr>
      </w:pPr>
      <w:r w:rsidRPr="00D10530">
        <w:rPr>
          <w:b/>
          <w:spacing w:val="-2"/>
        </w:rPr>
        <w:lastRenderedPageBreak/>
        <w:t xml:space="preserve">5.1.2 </w:t>
      </w:r>
      <w:proofErr w:type="spellStart"/>
      <w:r w:rsidRPr="00D10530">
        <w:rPr>
          <w:b/>
          <w:spacing w:val="-2"/>
        </w:rPr>
        <w:t>CAPM</w:t>
      </w:r>
      <w:proofErr w:type="spellEnd"/>
      <w:r w:rsidRPr="00D10530">
        <w:rPr>
          <w:b/>
          <w:spacing w:val="-2"/>
        </w:rPr>
        <w:t xml:space="preserve"> Formula </w:t>
      </w:r>
    </w:p>
    <w:p w:rsidR="00E305F0" w:rsidRPr="001B75FD" w:rsidRDefault="00D1053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Pr>
          <w:spacing w:val="-2"/>
        </w:rPr>
        <w:t xml:space="preserve"> Return of an asset </w:t>
      </w:r>
      <w:r w:rsidR="005C293E">
        <w:rPr>
          <w:spacing w:val="-2"/>
        </w:rPr>
        <w:t xml:space="preserve">using </w:t>
      </w:r>
      <w:proofErr w:type="spellStart"/>
      <w:r w:rsidR="005C293E" w:rsidRPr="001B75FD">
        <w:rPr>
          <w:spacing w:val="-2"/>
        </w:rPr>
        <w:t>CAPM</w:t>
      </w:r>
      <w:proofErr w:type="spellEnd"/>
      <w:r w:rsidR="00E305F0" w:rsidRPr="001B75FD">
        <w:rPr>
          <w:spacing w:val="-2"/>
        </w:rPr>
        <w:t xml:space="preserve"> is given as follows:</w:t>
      </w:r>
    </w:p>
    <w:p w:rsidR="00E305F0"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ab/>
      </w:r>
      <w:r w:rsidRPr="001B75FD">
        <w:rPr>
          <w:spacing w:val="-2"/>
        </w:rPr>
        <w:tab/>
      </w:r>
      <w:proofErr w:type="spellStart"/>
      <w:r w:rsidRPr="001B75FD">
        <w:rPr>
          <w:spacing w:val="-2"/>
        </w:rPr>
        <w:t>R</w:t>
      </w:r>
      <w:r w:rsidRPr="001B75FD">
        <w:rPr>
          <w:spacing w:val="-2"/>
          <w:vertAlign w:val="subscript"/>
        </w:rPr>
        <w:t>i</w:t>
      </w:r>
      <w:proofErr w:type="spellEnd"/>
      <w:r w:rsidRPr="001B75FD">
        <w:rPr>
          <w:spacing w:val="-2"/>
        </w:rPr>
        <w:tab/>
        <w:t>=</w:t>
      </w:r>
      <w:r w:rsidRPr="001B75FD">
        <w:rPr>
          <w:spacing w:val="-2"/>
        </w:rPr>
        <w:tab/>
        <w:t>R</w:t>
      </w:r>
      <w:r w:rsidRPr="001B75FD">
        <w:rPr>
          <w:spacing w:val="-2"/>
          <w:vertAlign w:val="subscript"/>
        </w:rPr>
        <w:t>F</w:t>
      </w:r>
      <w:r w:rsidRPr="001B75FD">
        <w:rPr>
          <w:spacing w:val="-2"/>
        </w:rPr>
        <w:t xml:space="preserve"> + [</w:t>
      </w:r>
      <w:proofErr w:type="gramStart"/>
      <w:r w:rsidRPr="001B75FD">
        <w:rPr>
          <w:spacing w:val="-2"/>
        </w:rPr>
        <w:t>E(</w:t>
      </w:r>
      <w:proofErr w:type="gramEnd"/>
      <w:r w:rsidRPr="001B75FD">
        <w:rPr>
          <w:spacing w:val="-2"/>
        </w:rPr>
        <w:t>R</w:t>
      </w:r>
      <w:r w:rsidRPr="001B75FD">
        <w:rPr>
          <w:spacing w:val="-2"/>
          <w:vertAlign w:val="subscript"/>
        </w:rPr>
        <w:t>M</w:t>
      </w:r>
      <w:r w:rsidRPr="001B75FD">
        <w:rPr>
          <w:spacing w:val="-2"/>
        </w:rPr>
        <w:t xml:space="preserve"> - R</w:t>
      </w:r>
      <w:r w:rsidRPr="001B75FD">
        <w:rPr>
          <w:spacing w:val="-2"/>
          <w:vertAlign w:val="subscript"/>
        </w:rPr>
        <w:t>F</w:t>
      </w:r>
      <w:r w:rsidRPr="001B75FD">
        <w:rPr>
          <w:spacing w:val="-2"/>
        </w:rPr>
        <w:t>)]ß</w:t>
      </w:r>
    </w:p>
    <w:p w:rsidR="005C293E" w:rsidRPr="001B75FD" w:rsidRDefault="005C293E"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ab/>
        <w:t>Where</w:t>
      </w:r>
      <w:r w:rsidRPr="001B75FD">
        <w:rPr>
          <w:spacing w:val="-2"/>
        </w:rPr>
        <w:tab/>
      </w:r>
      <w:proofErr w:type="spellStart"/>
      <w:proofErr w:type="gramStart"/>
      <w:r w:rsidRPr="001B75FD">
        <w:rPr>
          <w:spacing w:val="-2"/>
        </w:rPr>
        <w:t>R</w:t>
      </w:r>
      <w:r w:rsidRPr="001B75FD">
        <w:rPr>
          <w:spacing w:val="-2"/>
          <w:vertAlign w:val="subscript"/>
        </w:rPr>
        <w:t>i</w:t>
      </w:r>
      <w:proofErr w:type="spellEnd"/>
      <w:proofErr w:type="gramEnd"/>
      <w:r w:rsidRPr="001B75FD">
        <w:rPr>
          <w:spacing w:val="-2"/>
        </w:rPr>
        <w:tab/>
        <w:t xml:space="preserve">is required return of security </w:t>
      </w:r>
      <w:proofErr w:type="spellStart"/>
      <w:r w:rsidRPr="001B75FD">
        <w:rPr>
          <w:spacing w:val="-2"/>
        </w:rPr>
        <w:t>i</w:t>
      </w:r>
      <w:proofErr w:type="spellEnd"/>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ab/>
      </w:r>
      <w:r w:rsidRPr="001B75FD">
        <w:rPr>
          <w:spacing w:val="-2"/>
        </w:rPr>
        <w:tab/>
      </w:r>
      <w:r w:rsidRPr="001B75FD">
        <w:rPr>
          <w:spacing w:val="-2"/>
        </w:rPr>
        <w:tab/>
        <w:t>R</w:t>
      </w:r>
      <w:r w:rsidRPr="001B75FD">
        <w:rPr>
          <w:spacing w:val="-2"/>
          <w:vertAlign w:val="subscript"/>
        </w:rPr>
        <w:t>F</w:t>
      </w:r>
      <w:r w:rsidRPr="001B75FD">
        <w:rPr>
          <w:spacing w:val="-2"/>
        </w:rPr>
        <w:tab/>
        <w:t>is the risk free rate of return</w:t>
      </w: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ab/>
      </w:r>
      <w:r w:rsidRPr="001B75FD">
        <w:rPr>
          <w:spacing w:val="-2"/>
        </w:rPr>
        <w:tab/>
      </w:r>
      <w:r w:rsidRPr="001B75FD">
        <w:rPr>
          <w:spacing w:val="-2"/>
        </w:rPr>
        <w:tab/>
      </w:r>
      <w:proofErr w:type="gramStart"/>
      <w:r w:rsidRPr="001B75FD">
        <w:rPr>
          <w:spacing w:val="-2"/>
        </w:rPr>
        <w:t>E(</w:t>
      </w:r>
      <w:proofErr w:type="gramEnd"/>
      <w:r w:rsidRPr="001B75FD">
        <w:rPr>
          <w:spacing w:val="-2"/>
        </w:rPr>
        <w:t>R</w:t>
      </w:r>
      <w:r w:rsidRPr="001B75FD">
        <w:rPr>
          <w:spacing w:val="-2"/>
          <w:vertAlign w:val="subscript"/>
        </w:rPr>
        <w:t>M</w:t>
      </w:r>
      <w:r w:rsidRPr="001B75FD">
        <w:rPr>
          <w:spacing w:val="-2"/>
        </w:rPr>
        <w:t>) is the expected market rate of return</w:t>
      </w: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ab/>
      </w:r>
      <w:r w:rsidRPr="001B75FD">
        <w:rPr>
          <w:spacing w:val="-2"/>
        </w:rPr>
        <w:tab/>
      </w:r>
      <w:r w:rsidRPr="001B75FD">
        <w:rPr>
          <w:spacing w:val="-2"/>
        </w:rPr>
        <w:tab/>
        <w:t>ß</w:t>
      </w:r>
      <w:r w:rsidRPr="001B75FD">
        <w:rPr>
          <w:spacing w:val="-2"/>
        </w:rPr>
        <w:tab/>
        <w:t>is Beta.</w:t>
      </w: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ab/>
        <w:t>Note ß</w:t>
      </w:r>
      <w:r w:rsidRPr="001B75FD">
        <w:rPr>
          <w:spacing w:val="-2"/>
          <w:vertAlign w:val="subscript"/>
        </w:rPr>
        <w:t>i</w:t>
      </w:r>
      <w:r w:rsidRPr="001B75FD">
        <w:rPr>
          <w:spacing w:val="-2"/>
        </w:rPr>
        <w:tab/>
        <w:t>=</w:t>
      </w:r>
      <w:r w:rsidRPr="001B75FD">
        <w:rPr>
          <w:spacing w:val="-2"/>
        </w:rPr>
        <w:tab/>
      </w:r>
      <w:proofErr w:type="gramStart"/>
      <w:r w:rsidRPr="001B75FD">
        <w:rPr>
          <w:spacing w:val="-2"/>
          <w:u w:val="single"/>
        </w:rPr>
        <w:t>Cov</w:t>
      </w:r>
      <w:r w:rsidRPr="001B75FD">
        <w:rPr>
          <w:spacing w:val="-2"/>
          <w:u w:val="single"/>
          <w:vertAlign w:val="subscript"/>
        </w:rPr>
        <w:t>(</w:t>
      </w:r>
      <w:proofErr w:type="gramEnd"/>
      <w:r w:rsidRPr="001B75FD">
        <w:rPr>
          <w:spacing w:val="-2"/>
          <w:u w:val="single"/>
          <w:vertAlign w:val="subscript"/>
        </w:rPr>
        <w:t>im)</w:t>
      </w: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ab/>
      </w:r>
      <w:r w:rsidRPr="001B75FD">
        <w:rPr>
          <w:spacing w:val="-2"/>
        </w:rPr>
        <w:tab/>
      </w:r>
      <w:r w:rsidRPr="001B75FD">
        <w:rPr>
          <w:spacing w:val="-2"/>
        </w:rPr>
        <w:tab/>
      </w:r>
      <w:r w:rsidRPr="001B75FD">
        <w:rPr>
          <w:spacing w:val="-2"/>
        </w:rPr>
        <w:tab/>
        <w:t xml:space="preserve">  δ²</w:t>
      </w:r>
      <w:r w:rsidRPr="001B75FD">
        <w:rPr>
          <w:spacing w:val="-2"/>
          <w:vertAlign w:val="subscript"/>
        </w:rPr>
        <w:t>m</w:t>
      </w: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ab/>
        <w:t>Where</w:t>
      </w:r>
      <w:r w:rsidRPr="001B75FD">
        <w:rPr>
          <w:spacing w:val="-2"/>
        </w:rPr>
        <w:tab/>
      </w:r>
      <w:proofErr w:type="gramStart"/>
      <w:r w:rsidRPr="001B75FD">
        <w:rPr>
          <w:spacing w:val="-2"/>
        </w:rPr>
        <w:t>Cov</w:t>
      </w:r>
      <w:r w:rsidRPr="001B75FD">
        <w:rPr>
          <w:spacing w:val="-2"/>
          <w:vertAlign w:val="subscript"/>
        </w:rPr>
        <w:t>(</w:t>
      </w:r>
      <w:proofErr w:type="gramEnd"/>
      <w:r w:rsidRPr="001B75FD">
        <w:rPr>
          <w:spacing w:val="-2"/>
          <w:vertAlign w:val="subscript"/>
        </w:rPr>
        <w:t>im)</w:t>
      </w:r>
      <w:r w:rsidRPr="001B75FD">
        <w:rPr>
          <w:spacing w:val="-2"/>
        </w:rPr>
        <w:tab/>
        <w:t xml:space="preserve">is the covariance between asset </w:t>
      </w:r>
      <w:proofErr w:type="spellStart"/>
      <w:r w:rsidRPr="001B75FD">
        <w:rPr>
          <w:spacing w:val="-2"/>
        </w:rPr>
        <w:t>i</w:t>
      </w:r>
      <w:proofErr w:type="spellEnd"/>
      <w:r w:rsidRPr="001B75FD">
        <w:rPr>
          <w:spacing w:val="-2"/>
        </w:rPr>
        <w:t xml:space="preserve"> and the market return.</w:t>
      </w: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ab/>
      </w:r>
      <w:r w:rsidRPr="001B75FD">
        <w:rPr>
          <w:spacing w:val="-2"/>
        </w:rPr>
        <w:tab/>
      </w:r>
      <w:r w:rsidRPr="001B75FD">
        <w:rPr>
          <w:spacing w:val="-2"/>
        </w:rPr>
        <w:tab/>
      </w:r>
      <w:proofErr w:type="gramStart"/>
      <w:r w:rsidRPr="001B75FD">
        <w:rPr>
          <w:spacing w:val="-2"/>
        </w:rPr>
        <w:t>δ²</w:t>
      </w:r>
      <w:r w:rsidRPr="001B75FD">
        <w:rPr>
          <w:spacing w:val="-2"/>
          <w:vertAlign w:val="subscript"/>
        </w:rPr>
        <w:t>m</w:t>
      </w:r>
      <w:proofErr w:type="gramEnd"/>
      <w:r w:rsidRPr="001B75FD">
        <w:rPr>
          <w:spacing w:val="-2"/>
        </w:rPr>
        <w:tab/>
      </w:r>
      <w:r w:rsidRPr="001B75FD">
        <w:rPr>
          <w:spacing w:val="-2"/>
        </w:rPr>
        <w:tab/>
        <w:t>is the variance of the market return.</w:t>
      </w:r>
    </w:p>
    <w:p w:rsidR="001B75FD" w:rsidRPr="001B75FD" w:rsidRDefault="001B75FD"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1B75FD" w:rsidRPr="001B75FD" w:rsidRDefault="001B75FD" w:rsidP="001B75FD">
      <w:pPr>
        <w:keepNext/>
        <w:keepLines/>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b/>
          <w:bCs/>
          <w:iCs/>
          <w:spacing w:val="-2"/>
        </w:rPr>
        <w:t xml:space="preserve">Illustration Two </w:t>
      </w:r>
    </w:p>
    <w:p w:rsidR="001B75FD" w:rsidRPr="001B75FD" w:rsidRDefault="001B75FD" w:rsidP="001B75FD">
      <w:pPr>
        <w:keepNext/>
        <w:keepLines/>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1B75FD" w:rsidRPr="001B75FD" w:rsidRDefault="001B75FD" w:rsidP="001B75FD">
      <w:pPr>
        <w:keepNext/>
        <w:keepLines/>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Assume that the risk free rate of return is 8%, the market expected rate of return is 12%.  The standard deviation of the market return is 2% while the covariance of return for security A and the market is 2%.</w:t>
      </w:r>
    </w:p>
    <w:p w:rsidR="001B75FD" w:rsidRPr="001B75FD" w:rsidRDefault="001B75FD" w:rsidP="001B75FD">
      <w:pPr>
        <w:keepNext/>
        <w:keepLines/>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1B75FD" w:rsidRPr="001B75FD" w:rsidRDefault="003A1AA3" w:rsidP="001B75F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b/>
          <w:bCs/>
          <w:spacing w:val="-2"/>
        </w:rPr>
        <w:t>Required:</w:t>
      </w:r>
      <w:r>
        <w:rPr>
          <w:b/>
          <w:bCs/>
          <w:spacing w:val="-2"/>
        </w:rPr>
        <w:t xml:space="preserve"> </w:t>
      </w:r>
      <w:r w:rsidR="001B75FD" w:rsidRPr="001B75FD">
        <w:rPr>
          <w:spacing w:val="-2"/>
        </w:rPr>
        <w:t>What is the required rate of return on Security A?</w:t>
      </w:r>
    </w:p>
    <w:p w:rsidR="001B75FD" w:rsidRPr="001B75FD" w:rsidRDefault="001B75FD" w:rsidP="001B75F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bCs/>
          <w:spacing w:val="-2"/>
        </w:rPr>
      </w:pPr>
    </w:p>
    <w:p w:rsidR="001B75FD" w:rsidRPr="001B75FD" w:rsidRDefault="001B75FD" w:rsidP="001B75F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b/>
          <w:bCs/>
          <w:spacing w:val="-2"/>
        </w:rPr>
        <w:t>Solution</w:t>
      </w:r>
    </w:p>
    <w:p w:rsidR="001B75FD" w:rsidRPr="001B75FD" w:rsidRDefault="001B75FD" w:rsidP="001B75F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roofErr w:type="spellStart"/>
      <w:r w:rsidRPr="001B75FD">
        <w:rPr>
          <w:spacing w:val="-2"/>
        </w:rPr>
        <w:t>R</w:t>
      </w:r>
      <w:r w:rsidRPr="001B75FD">
        <w:rPr>
          <w:spacing w:val="-2"/>
          <w:vertAlign w:val="subscript"/>
        </w:rPr>
        <w:t>i</w:t>
      </w:r>
      <w:proofErr w:type="spellEnd"/>
      <w:r w:rsidRPr="001B75FD">
        <w:rPr>
          <w:spacing w:val="-2"/>
        </w:rPr>
        <w:tab/>
        <w:t>=</w:t>
      </w:r>
      <w:r w:rsidRPr="001B75FD">
        <w:rPr>
          <w:spacing w:val="-2"/>
        </w:rPr>
        <w:tab/>
        <w:t>R</w:t>
      </w:r>
      <w:r w:rsidRPr="001B75FD">
        <w:rPr>
          <w:spacing w:val="-2"/>
          <w:vertAlign w:val="subscript"/>
        </w:rPr>
        <w:t>F</w:t>
      </w:r>
      <w:r w:rsidRPr="001B75FD">
        <w:rPr>
          <w:spacing w:val="-2"/>
        </w:rPr>
        <w:t xml:space="preserve"> + (</w:t>
      </w:r>
      <w:proofErr w:type="gramStart"/>
      <w:r w:rsidRPr="001B75FD">
        <w:rPr>
          <w:spacing w:val="-2"/>
        </w:rPr>
        <w:t>E(</w:t>
      </w:r>
      <w:proofErr w:type="gramEnd"/>
      <w:r w:rsidRPr="001B75FD">
        <w:rPr>
          <w:spacing w:val="-2"/>
        </w:rPr>
        <w:t>R</w:t>
      </w:r>
      <w:r w:rsidRPr="001B75FD">
        <w:rPr>
          <w:spacing w:val="-2"/>
          <w:vertAlign w:val="subscript"/>
        </w:rPr>
        <w:t>M</w:t>
      </w:r>
      <w:r w:rsidRPr="001B75FD">
        <w:rPr>
          <w:spacing w:val="-2"/>
        </w:rPr>
        <w:t>) - R</w:t>
      </w:r>
      <w:r w:rsidRPr="001B75FD">
        <w:rPr>
          <w:spacing w:val="-2"/>
          <w:vertAlign w:val="subscript"/>
        </w:rPr>
        <w:t>F</w:t>
      </w:r>
      <w:r w:rsidRPr="001B75FD">
        <w:rPr>
          <w:spacing w:val="-2"/>
        </w:rPr>
        <w:t>)ß</w:t>
      </w:r>
    </w:p>
    <w:p w:rsidR="001B75FD" w:rsidRPr="001B75FD" w:rsidRDefault="001B75FD" w:rsidP="001B75F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ß</w:t>
      </w:r>
      <w:r w:rsidRPr="001B75FD">
        <w:rPr>
          <w:spacing w:val="-2"/>
        </w:rPr>
        <w:tab/>
        <w:t>=</w:t>
      </w:r>
      <w:r w:rsidRPr="001B75FD">
        <w:rPr>
          <w:spacing w:val="-2"/>
        </w:rPr>
        <w:tab/>
      </w:r>
      <w:proofErr w:type="spellStart"/>
      <w:proofErr w:type="gramStart"/>
      <w:r w:rsidRPr="001B75FD">
        <w:rPr>
          <w:spacing w:val="-2"/>
          <w:u w:val="single"/>
        </w:rPr>
        <w:t>Cov</w:t>
      </w:r>
      <w:proofErr w:type="spellEnd"/>
      <w:r w:rsidRPr="001B75FD">
        <w:rPr>
          <w:spacing w:val="-2"/>
          <w:u w:val="single"/>
          <w:vertAlign w:val="subscript"/>
        </w:rPr>
        <w:t>(</w:t>
      </w:r>
      <w:proofErr w:type="gramEnd"/>
      <w:r w:rsidRPr="001B75FD">
        <w:rPr>
          <w:spacing w:val="-2"/>
          <w:u w:val="single"/>
          <w:vertAlign w:val="subscript"/>
        </w:rPr>
        <w:t>AM)</w:t>
      </w:r>
      <w:r w:rsidRPr="001B75FD">
        <w:rPr>
          <w:spacing w:val="-2"/>
        </w:rPr>
        <w:tab/>
        <w:t>=</w:t>
      </w:r>
      <w:r w:rsidRPr="001B75FD">
        <w:rPr>
          <w:spacing w:val="-2"/>
        </w:rPr>
        <w:tab/>
      </w:r>
      <w:r w:rsidRPr="001B75FD">
        <w:rPr>
          <w:spacing w:val="-2"/>
          <w:u w:val="single"/>
        </w:rPr>
        <w:t xml:space="preserve"> 2 </w:t>
      </w:r>
      <w:r w:rsidRPr="001B75FD">
        <w:rPr>
          <w:spacing w:val="-2"/>
        </w:rPr>
        <w:tab/>
        <w:t>=</w:t>
      </w:r>
      <w:r w:rsidRPr="001B75FD">
        <w:rPr>
          <w:spacing w:val="-2"/>
        </w:rPr>
        <w:tab/>
      </w:r>
      <w:r w:rsidRPr="001B75FD">
        <w:rPr>
          <w:spacing w:val="-2"/>
          <w:u w:val="single"/>
        </w:rPr>
        <w:t>2</w:t>
      </w:r>
      <w:r w:rsidRPr="001B75FD">
        <w:rPr>
          <w:spacing w:val="-2"/>
        </w:rPr>
        <w:tab/>
        <w:t>=</w:t>
      </w:r>
      <w:r w:rsidRPr="001B75FD">
        <w:rPr>
          <w:spacing w:val="-2"/>
        </w:rPr>
        <w:tab/>
        <w:t>0.5</w:t>
      </w:r>
    </w:p>
    <w:p w:rsidR="001B75FD" w:rsidRPr="001B75FD" w:rsidRDefault="001B75FD" w:rsidP="001B75F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ab/>
      </w:r>
      <w:r w:rsidRPr="001B75FD">
        <w:rPr>
          <w:spacing w:val="-2"/>
        </w:rPr>
        <w:tab/>
        <w:t xml:space="preserve">  </w:t>
      </w:r>
      <w:proofErr w:type="spellStart"/>
      <w:r w:rsidRPr="001B75FD">
        <w:rPr>
          <w:spacing w:val="-2"/>
        </w:rPr>
        <w:t>δ</w:t>
      </w:r>
      <w:r w:rsidRPr="001B75FD">
        <w:rPr>
          <w:spacing w:val="-2"/>
          <w:vertAlign w:val="subscript"/>
        </w:rPr>
        <w:t>M</w:t>
      </w:r>
      <w:r w:rsidRPr="001B75FD">
        <w:rPr>
          <w:spacing w:val="-2"/>
        </w:rPr>
        <w:t>²</w:t>
      </w:r>
      <w:proofErr w:type="spellEnd"/>
      <w:r w:rsidRPr="001B75FD">
        <w:rPr>
          <w:spacing w:val="-2"/>
        </w:rPr>
        <w:tab/>
      </w:r>
      <w:r w:rsidRPr="001B75FD">
        <w:rPr>
          <w:spacing w:val="-2"/>
        </w:rPr>
        <w:tab/>
      </w:r>
      <w:r w:rsidRPr="001B75FD">
        <w:rPr>
          <w:spacing w:val="-2"/>
        </w:rPr>
        <w:tab/>
        <w:t xml:space="preserve"> 2²</w:t>
      </w:r>
      <w:r w:rsidRPr="001B75FD">
        <w:rPr>
          <w:spacing w:val="-2"/>
        </w:rPr>
        <w:tab/>
      </w:r>
      <w:r w:rsidRPr="001B75FD">
        <w:rPr>
          <w:spacing w:val="-2"/>
        </w:rPr>
        <w:tab/>
        <w:t>4</w:t>
      </w:r>
    </w:p>
    <w:p w:rsidR="001B75FD" w:rsidRPr="001B75FD" w:rsidRDefault="001B75FD" w:rsidP="001B75F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1B75FD" w:rsidRPr="001B75FD" w:rsidRDefault="001B75FD" w:rsidP="001B75F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roofErr w:type="spellStart"/>
      <w:proofErr w:type="gramStart"/>
      <w:r w:rsidRPr="001B75FD">
        <w:rPr>
          <w:spacing w:val="-2"/>
        </w:rPr>
        <w:t>R</w:t>
      </w:r>
      <w:r w:rsidRPr="001B75FD">
        <w:rPr>
          <w:spacing w:val="-2"/>
          <w:vertAlign w:val="subscript"/>
        </w:rPr>
        <w:t>i</w:t>
      </w:r>
      <w:proofErr w:type="spellEnd"/>
      <w:proofErr w:type="gramEnd"/>
      <w:r w:rsidRPr="001B75FD">
        <w:rPr>
          <w:spacing w:val="-2"/>
        </w:rPr>
        <w:tab/>
        <w:t>=</w:t>
      </w:r>
      <w:r w:rsidRPr="001B75FD">
        <w:rPr>
          <w:spacing w:val="-2"/>
        </w:rPr>
        <w:tab/>
        <w:t>8% + (12 - 8)0.5</w:t>
      </w:r>
      <w:r w:rsidRPr="001B75FD">
        <w:rPr>
          <w:spacing w:val="-2"/>
        </w:rPr>
        <w:tab/>
      </w:r>
      <w:r w:rsidRPr="001B75FD">
        <w:rPr>
          <w:spacing w:val="-2"/>
        </w:rPr>
        <w:tab/>
        <w:t>=</w:t>
      </w:r>
      <w:r w:rsidRPr="001B75FD">
        <w:rPr>
          <w:spacing w:val="-2"/>
        </w:rPr>
        <w:tab/>
      </w:r>
      <w:r w:rsidRPr="001B75FD">
        <w:rPr>
          <w:spacing w:val="-2"/>
          <w:u w:val="double"/>
        </w:rPr>
        <w:t>10</w:t>
      </w:r>
      <w:r w:rsidRPr="001B75FD">
        <w:rPr>
          <w:spacing w:val="-2"/>
        </w:rPr>
        <w:t>%</w:t>
      </w:r>
    </w:p>
    <w:p w:rsidR="001B75FD" w:rsidRPr="001B75FD" w:rsidRDefault="001B75FD" w:rsidP="001B75F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1B75FD" w:rsidRPr="001B75FD" w:rsidRDefault="001B75FD" w:rsidP="001B75F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The required rate of return on security A is therefore 10%.</w:t>
      </w:r>
    </w:p>
    <w:p w:rsidR="003E376D" w:rsidRPr="001B75FD" w:rsidRDefault="00517220" w:rsidP="003E376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Pr>
          <w:b/>
          <w:bCs/>
          <w:spacing w:val="-3"/>
        </w:rPr>
        <w:lastRenderedPageBreak/>
        <w:t>5.1.3 Limitations o</w:t>
      </w:r>
      <w:r w:rsidRPr="001B75FD">
        <w:rPr>
          <w:b/>
          <w:bCs/>
          <w:spacing w:val="-3"/>
        </w:rPr>
        <w:t xml:space="preserve">f </w:t>
      </w:r>
      <w:proofErr w:type="spellStart"/>
      <w:r w:rsidR="003E376D" w:rsidRPr="001B75FD">
        <w:rPr>
          <w:b/>
          <w:bCs/>
          <w:spacing w:val="-3"/>
        </w:rPr>
        <w:t>CAPM</w:t>
      </w:r>
      <w:proofErr w:type="spellEnd"/>
    </w:p>
    <w:p w:rsidR="003E376D" w:rsidRPr="001B75FD" w:rsidRDefault="003E376D" w:rsidP="003E376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3E376D" w:rsidRPr="001B75FD" w:rsidRDefault="003E376D" w:rsidP="003E376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roofErr w:type="spellStart"/>
      <w:r w:rsidRPr="001B75FD">
        <w:rPr>
          <w:spacing w:val="-2"/>
        </w:rPr>
        <w:t>CAPM</w:t>
      </w:r>
      <w:proofErr w:type="spellEnd"/>
      <w:r w:rsidRPr="001B75FD">
        <w:rPr>
          <w:spacing w:val="-2"/>
        </w:rPr>
        <w:t xml:space="preserve"> has several weaknesses e.g.</w:t>
      </w:r>
    </w:p>
    <w:p w:rsidR="003E376D" w:rsidRPr="001B75FD" w:rsidRDefault="003E376D" w:rsidP="003E376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3E376D" w:rsidRPr="001B75FD" w:rsidRDefault="003E376D" w:rsidP="003E376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1B75FD">
        <w:rPr>
          <w:spacing w:val="-2"/>
        </w:rPr>
        <w:t>a.</w:t>
      </w:r>
      <w:r w:rsidRPr="001B75FD">
        <w:rPr>
          <w:spacing w:val="-2"/>
        </w:rPr>
        <w:tab/>
        <w:t>It is based on some unrealistic assumptions such as:</w:t>
      </w:r>
    </w:p>
    <w:p w:rsidR="003E376D" w:rsidRPr="001B75FD" w:rsidRDefault="003E376D" w:rsidP="003E376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3E376D" w:rsidRPr="001B75FD" w:rsidRDefault="003E376D" w:rsidP="003E376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1134" w:hanging="1134"/>
        <w:jc w:val="both"/>
        <w:rPr>
          <w:spacing w:val="-2"/>
        </w:rPr>
      </w:pPr>
      <w:r w:rsidRPr="001B75FD">
        <w:rPr>
          <w:spacing w:val="-2"/>
        </w:rPr>
        <w:tab/>
      </w:r>
      <w:proofErr w:type="spellStart"/>
      <w:r w:rsidRPr="001B75FD">
        <w:rPr>
          <w:spacing w:val="-2"/>
        </w:rPr>
        <w:t>i</w:t>
      </w:r>
      <w:proofErr w:type="spellEnd"/>
      <w:r w:rsidRPr="001B75FD">
        <w:rPr>
          <w:spacing w:val="-2"/>
        </w:rPr>
        <w:t>.</w:t>
      </w:r>
      <w:r w:rsidRPr="001B75FD">
        <w:rPr>
          <w:spacing w:val="-2"/>
        </w:rPr>
        <w:tab/>
        <w:t>Existence of Risk-free assets</w:t>
      </w:r>
    </w:p>
    <w:p w:rsidR="003E376D" w:rsidRPr="001B75FD" w:rsidRDefault="003E376D" w:rsidP="003E376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1134" w:hanging="1134"/>
        <w:jc w:val="both"/>
        <w:rPr>
          <w:spacing w:val="-2"/>
        </w:rPr>
      </w:pPr>
      <w:r w:rsidRPr="001B75FD">
        <w:rPr>
          <w:spacing w:val="-2"/>
        </w:rPr>
        <w:tab/>
        <w:t>ii.</w:t>
      </w:r>
      <w:r w:rsidRPr="001B75FD">
        <w:rPr>
          <w:spacing w:val="-2"/>
        </w:rPr>
        <w:tab/>
        <w:t>All assets being perfectly divisible and marketable (human capital is not divisible)</w:t>
      </w:r>
    </w:p>
    <w:p w:rsidR="003E376D" w:rsidRPr="001B75FD" w:rsidRDefault="003E376D" w:rsidP="003E376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1134" w:hanging="1134"/>
        <w:jc w:val="both"/>
        <w:rPr>
          <w:spacing w:val="-2"/>
        </w:rPr>
      </w:pPr>
      <w:r w:rsidRPr="001B75FD">
        <w:rPr>
          <w:spacing w:val="-2"/>
        </w:rPr>
        <w:tab/>
        <w:t>iii.</w:t>
      </w:r>
      <w:r w:rsidRPr="001B75FD">
        <w:rPr>
          <w:spacing w:val="-2"/>
        </w:rPr>
        <w:tab/>
        <w:t>Existence of homogeneous expectations about the expected returns</w:t>
      </w:r>
    </w:p>
    <w:p w:rsidR="003E376D" w:rsidRPr="001B75FD" w:rsidRDefault="003E376D" w:rsidP="003E376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1134" w:hanging="1134"/>
        <w:jc w:val="both"/>
        <w:rPr>
          <w:spacing w:val="-2"/>
        </w:rPr>
      </w:pPr>
      <w:r w:rsidRPr="001B75FD">
        <w:rPr>
          <w:spacing w:val="-2"/>
        </w:rPr>
        <w:tab/>
        <w:t>iv.</w:t>
      </w:r>
      <w:r w:rsidRPr="001B75FD">
        <w:rPr>
          <w:spacing w:val="-2"/>
        </w:rPr>
        <w:tab/>
        <w:t>Asset returns are normally distributed.</w:t>
      </w:r>
    </w:p>
    <w:p w:rsidR="003E376D" w:rsidRPr="001B75FD" w:rsidRDefault="003E376D" w:rsidP="003E376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3E376D" w:rsidRPr="001B75FD" w:rsidRDefault="003E376D" w:rsidP="003E376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1B75FD">
        <w:rPr>
          <w:spacing w:val="-2"/>
        </w:rPr>
        <w:t>b.</w:t>
      </w:r>
      <w:r w:rsidRPr="001B75FD">
        <w:rPr>
          <w:spacing w:val="-2"/>
        </w:rPr>
        <w:tab/>
      </w:r>
      <w:proofErr w:type="spellStart"/>
      <w:r w:rsidRPr="001B75FD">
        <w:rPr>
          <w:spacing w:val="-2"/>
        </w:rPr>
        <w:t>CAPM</w:t>
      </w:r>
      <w:proofErr w:type="spellEnd"/>
      <w:r w:rsidRPr="001B75FD">
        <w:rPr>
          <w:spacing w:val="-2"/>
        </w:rPr>
        <w:t xml:space="preserve"> is a single period model—it looks at the end of the year return.</w:t>
      </w:r>
    </w:p>
    <w:p w:rsidR="003E376D" w:rsidRPr="001B75FD" w:rsidRDefault="003E376D" w:rsidP="003E376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1B75FD">
        <w:rPr>
          <w:spacing w:val="-2"/>
        </w:rPr>
        <w:t>c.</w:t>
      </w:r>
      <w:r w:rsidRPr="001B75FD">
        <w:rPr>
          <w:spacing w:val="-2"/>
        </w:rPr>
        <w:tab/>
      </w:r>
      <w:proofErr w:type="spellStart"/>
      <w:r w:rsidRPr="001B75FD">
        <w:rPr>
          <w:spacing w:val="-2"/>
        </w:rPr>
        <w:t>CAPM</w:t>
      </w:r>
      <w:proofErr w:type="spellEnd"/>
      <w:r w:rsidRPr="001B75FD">
        <w:rPr>
          <w:spacing w:val="-2"/>
        </w:rPr>
        <w:t xml:space="preserve"> cannot be empirically tested because we cannot test </w:t>
      </w:r>
      <w:r w:rsidR="00517220" w:rsidRPr="001B75FD">
        <w:rPr>
          <w:spacing w:val="-2"/>
        </w:rPr>
        <w:t>investors’</w:t>
      </w:r>
      <w:r w:rsidRPr="001B75FD">
        <w:rPr>
          <w:spacing w:val="-2"/>
        </w:rPr>
        <w:t xml:space="preserve"> expectations.</w:t>
      </w:r>
    </w:p>
    <w:p w:rsidR="003E376D" w:rsidRDefault="003E376D" w:rsidP="003E376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1B75FD">
        <w:rPr>
          <w:spacing w:val="-2"/>
        </w:rPr>
        <w:t>d.</w:t>
      </w:r>
      <w:r w:rsidRPr="001B75FD">
        <w:rPr>
          <w:spacing w:val="-2"/>
        </w:rPr>
        <w:tab/>
      </w:r>
      <w:proofErr w:type="spellStart"/>
      <w:r w:rsidRPr="001B75FD">
        <w:rPr>
          <w:spacing w:val="-2"/>
        </w:rPr>
        <w:t>CAPM</w:t>
      </w:r>
      <w:proofErr w:type="spellEnd"/>
      <w:r w:rsidRPr="001B75FD">
        <w:rPr>
          <w:spacing w:val="-2"/>
        </w:rPr>
        <w:t xml:space="preserve"> assumes that a security's required rate of return is based on only one factor (the stock market—beta).  However, other factors such as relative sensitivity to inflation and dividend payout, may influence a security's return relative to those of other securities.</w:t>
      </w:r>
    </w:p>
    <w:p w:rsidR="00F664C1" w:rsidRDefault="00F664C1" w:rsidP="003E376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p>
    <w:p w:rsidR="00F664C1" w:rsidRPr="001B75FD" w:rsidRDefault="00F664C1" w:rsidP="00F664C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w:r w:rsidRPr="001B75FD">
        <w:rPr>
          <w:rStyle w:val="katex-mathml"/>
          <w:bdr w:val="none" w:sz="0" w:space="0" w:color="auto" w:frame="1"/>
        </w:rPr>
        <w:t xml:space="preserve">The  </w:t>
      </w:r>
      <w:proofErr w:type="spellStart"/>
      <w:r w:rsidRPr="001B75FD">
        <w:rPr>
          <w:rStyle w:val="katex-mathml"/>
          <w:bdr w:val="none" w:sz="0" w:space="0" w:color="auto" w:frame="1"/>
        </w:rPr>
        <w:t>CAPM</w:t>
      </w:r>
      <w:proofErr w:type="spellEnd"/>
      <w:r w:rsidRPr="001B75FD">
        <w:rPr>
          <w:rStyle w:val="katex-mathml"/>
          <w:bdr w:val="none" w:sz="0" w:space="0" w:color="auto" w:frame="1"/>
        </w:rPr>
        <w:t xml:space="preserve">  is  the  line  that  connects  the  risk-free  rate  of  return  with  the tangency  point  on  the  efficient  frontier  of  optimal  portfolios  that  offer  the highest  expected  return for  a defined  level of  risk, or  the lowest  risk for  a given level of expected return.</w:t>
      </w:r>
    </w:p>
    <w:p w:rsidR="00F664C1" w:rsidRPr="001B75FD" w:rsidRDefault="00F664C1" w:rsidP="00F664C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w:p>
    <w:p w:rsidR="00F664C1" w:rsidRPr="001B75FD" w:rsidRDefault="00F664C1" w:rsidP="00F664C1">
      <w:pPr>
        <w:shd w:val="clear" w:color="auto" w:fill="FFFFFF"/>
        <w:spacing w:line="0" w:lineRule="auto"/>
        <w:rPr>
          <w:color w:val="111111"/>
        </w:rPr>
      </w:pPr>
      <w:r w:rsidRPr="001B75FD">
        <w:rPr>
          <w:color w:val="111111"/>
        </w:rPr>
        <w:t xml:space="preserve">The portfolios with the best trade-off between expected returns and variance </w:t>
      </w:r>
    </w:p>
    <w:p w:rsidR="00F664C1" w:rsidRPr="001B75FD" w:rsidRDefault="00F664C1" w:rsidP="00F664C1">
      <w:pPr>
        <w:shd w:val="clear" w:color="auto" w:fill="FFFFFF"/>
        <w:spacing w:line="0" w:lineRule="auto"/>
        <w:rPr>
          <w:color w:val="111111"/>
        </w:rPr>
      </w:pPr>
      <w:r w:rsidRPr="001B75FD">
        <w:rPr>
          <w:color w:val="111111"/>
        </w:rPr>
        <w:t>(</w:t>
      </w:r>
      <w:proofErr w:type="gramStart"/>
      <w:r w:rsidRPr="001B75FD">
        <w:rPr>
          <w:color w:val="111111"/>
        </w:rPr>
        <w:t>risk</w:t>
      </w:r>
      <w:proofErr w:type="gramEnd"/>
      <w:r w:rsidRPr="001B75FD">
        <w:rPr>
          <w:color w:val="111111"/>
        </w:rPr>
        <w:t xml:space="preserve">) </w:t>
      </w:r>
      <w:r w:rsidRPr="001B75FD">
        <w:rPr>
          <w:rStyle w:val="a"/>
          <w:color w:val="111111"/>
        </w:rPr>
        <w:t xml:space="preserve"> </w:t>
      </w:r>
      <w:r w:rsidRPr="001B75FD">
        <w:rPr>
          <w:color w:val="111111"/>
        </w:rPr>
        <w:t xml:space="preserve">lie </w:t>
      </w:r>
      <w:r w:rsidRPr="001B75FD">
        <w:rPr>
          <w:rStyle w:val="a"/>
          <w:color w:val="111111"/>
        </w:rPr>
        <w:t xml:space="preserve"> </w:t>
      </w:r>
      <w:r w:rsidRPr="001B75FD">
        <w:rPr>
          <w:color w:val="111111"/>
        </w:rPr>
        <w:t xml:space="preserve">on </w:t>
      </w:r>
      <w:r w:rsidRPr="001B75FD">
        <w:rPr>
          <w:rStyle w:val="a"/>
          <w:color w:val="111111"/>
        </w:rPr>
        <w:t xml:space="preserve"> </w:t>
      </w:r>
      <w:r w:rsidRPr="001B75FD">
        <w:rPr>
          <w:color w:val="111111"/>
        </w:rPr>
        <w:t xml:space="preserve">this </w:t>
      </w:r>
      <w:r w:rsidRPr="001B75FD">
        <w:rPr>
          <w:rStyle w:val="a"/>
          <w:color w:val="111111"/>
        </w:rPr>
        <w:t xml:space="preserve"> </w:t>
      </w:r>
      <w:r w:rsidRPr="001B75FD">
        <w:rPr>
          <w:color w:val="111111"/>
        </w:rPr>
        <w:t xml:space="preserve">line. </w:t>
      </w:r>
      <w:r w:rsidRPr="001B75FD">
        <w:rPr>
          <w:rStyle w:val="a"/>
          <w:color w:val="111111"/>
        </w:rPr>
        <w:t xml:space="preserve"> </w:t>
      </w:r>
      <w:proofErr w:type="gramStart"/>
      <w:r w:rsidRPr="001B75FD">
        <w:rPr>
          <w:color w:val="111111"/>
        </w:rPr>
        <w:t xml:space="preserve">The </w:t>
      </w:r>
      <w:r w:rsidRPr="001B75FD">
        <w:rPr>
          <w:rStyle w:val="a"/>
          <w:color w:val="111111"/>
        </w:rPr>
        <w:t xml:space="preserve"> </w:t>
      </w:r>
      <w:r w:rsidRPr="001B75FD">
        <w:rPr>
          <w:color w:val="111111"/>
        </w:rPr>
        <w:t>tangency</w:t>
      </w:r>
      <w:proofErr w:type="gramEnd"/>
      <w:r w:rsidRPr="001B75FD">
        <w:rPr>
          <w:color w:val="111111"/>
        </w:rPr>
        <w:t xml:space="preserve"> </w:t>
      </w:r>
      <w:r w:rsidRPr="001B75FD">
        <w:rPr>
          <w:rStyle w:val="a"/>
          <w:color w:val="111111"/>
        </w:rPr>
        <w:t xml:space="preserve"> </w:t>
      </w:r>
      <w:r w:rsidRPr="001B75FD">
        <w:rPr>
          <w:color w:val="111111"/>
        </w:rPr>
        <w:t xml:space="preserve">point </w:t>
      </w:r>
      <w:r w:rsidRPr="001B75FD">
        <w:rPr>
          <w:rStyle w:val="a"/>
          <w:color w:val="111111"/>
        </w:rPr>
        <w:t xml:space="preserve"> </w:t>
      </w:r>
      <w:r w:rsidRPr="001B75FD">
        <w:rPr>
          <w:color w:val="111111"/>
        </w:rPr>
        <w:t xml:space="preserve">is </w:t>
      </w:r>
      <w:r w:rsidRPr="001B75FD">
        <w:rPr>
          <w:rStyle w:val="a"/>
          <w:color w:val="111111"/>
        </w:rPr>
        <w:t xml:space="preserve"> </w:t>
      </w:r>
      <w:r w:rsidRPr="001B75FD">
        <w:rPr>
          <w:color w:val="111111"/>
        </w:rPr>
        <w:t xml:space="preserve">the </w:t>
      </w:r>
      <w:r w:rsidRPr="001B75FD">
        <w:rPr>
          <w:rStyle w:val="a"/>
          <w:color w:val="111111"/>
        </w:rPr>
        <w:t xml:space="preserve"> </w:t>
      </w:r>
      <w:r w:rsidRPr="001B75FD">
        <w:rPr>
          <w:color w:val="111111"/>
        </w:rPr>
        <w:t xml:space="preserve">optimal </w:t>
      </w:r>
      <w:r w:rsidRPr="001B75FD">
        <w:rPr>
          <w:rStyle w:val="a"/>
          <w:color w:val="111111"/>
        </w:rPr>
        <w:t xml:space="preserve"> </w:t>
      </w:r>
      <w:r w:rsidRPr="001B75FD">
        <w:rPr>
          <w:color w:val="111111"/>
        </w:rPr>
        <w:t xml:space="preserve">portfolio </w:t>
      </w:r>
      <w:r w:rsidRPr="001B75FD">
        <w:rPr>
          <w:rStyle w:val="a"/>
          <w:color w:val="111111"/>
        </w:rPr>
        <w:t xml:space="preserve"> </w:t>
      </w:r>
      <w:r w:rsidRPr="001B75FD">
        <w:rPr>
          <w:color w:val="111111"/>
        </w:rPr>
        <w:t xml:space="preserve">of </w:t>
      </w:r>
      <w:r w:rsidRPr="001B75FD">
        <w:rPr>
          <w:rStyle w:val="a"/>
          <w:color w:val="111111"/>
        </w:rPr>
        <w:t xml:space="preserve"> </w:t>
      </w:r>
      <w:r w:rsidRPr="001B75FD">
        <w:rPr>
          <w:color w:val="111111"/>
        </w:rPr>
        <w:t xml:space="preserve">risky </w:t>
      </w:r>
    </w:p>
    <w:p w:rsidR="00F664C1" w:rsidRPr="001B75FD" w:rsidRDefault="00F664C1" w:rsidP="00F664C1">
      <w:pPr>
        <w:shd w:val="clear" w:color="auto" w:fill="FFFFFF"/>
        <w:spacing w:line="0" w:lineRule="auto"/>
        <w:rPr>
          <w:color w:val="111111"/>
        </w:rPr>
      </w:pPr>
      <w:proofErr w:type="gramStart"/>
      <w:r w:rsidRPr="001B75FD">
        <w:rPr>
          <w:color w:val="111111"/>
        </w:rPr>
        <w:t>assets</w:t>
      </w:r>
      <w:proofErr w:type="gramEnd"/>
      <w:r w:rsidRPr="001B75FD">
        <w:rPr>
          <w:color w:val="111111"/>
        </w:rPr>
        <w:t xml:space="preserve">, </w:t>
      </w:r>
      <w:r w:rsidRPr="001B75FD">
        <w:rPr>
          <w:rStyle w:val="a"/>
          <w:color w:val="111111"/>
        </w:rPr>
        <w:t xml:space="preserve"> </w:t>
      </w:r>
      <w:r w:rsidRPr="001B75FD">
        <w:rPr>
          <w:color w:val="111111"/>
        </w:rPr>
        <w:t xml:space="preserve">known </w:t>
      </w:r>
      <w:r w:rsidRPr="001B75FD">
        <w:rPr>
          <w:rStyle w:val="a"/>
          <w:color w:val="111111"/>
        </w:rPr>
        <w:t xml:space="preserve"> </w:t>
      </w:r>
      <w:r w:rsidRPr="001B75FD">
        <w:rPr>
          <w:color w:val="111111"/>
        </w:rPr>
        <w:t xml:space="preserve">as </w:t>
      </w:r>
      <w:r w:rsidRPr="001B75FD">
        <w:rPr>
          <w:rStyle w:val="a"/>
          <w:color w:val="111111"/>
        </w:rPr>
        <w:t xml:space="preserve"> </w:t>
      </w:r>
      <w:r w:rsidRPr="001B75FD">
        <w:rPr>
          <w:color w:val="111111"/>
        </w:rPr>
        <w:t xml:space="preserve">the </w:t>
      </w:r>
      <w:r w:rsidRPr="001B75FD">
        <w:rPr>
          <w:rStyle w:val="a"/>
          <w:color w:val="111111"/>
        </w:rPr>
        <w:t xml:space="preserve"> </w:t>
      </w:r>
      <w:r w:rsidRPr="001B75FD">
        <w:rPr>
          <w:color w:val="111111"/>
        </w:rPr>
        <w:t xml:space="preserve">market </w:t>
      </w:r>
      <w:r w:rsidRPr="001B75FD">
        <w:rPr>
          <w:rStyle w:val="a"/>
          <w:color w:val="111111"/>
        </w:rPr>
        <w:t xml:space="preserve"> </w:t>
      </w:r>
      <w:r w:rsidRPr="001B75FD">
        <w:rPr>
          <w:color w:val="111111"/>
        </w:rPr>
        <w:t xml:space="preserve">portfolio. </w:t>
      </w:r>
      <w:r w:rsidRPr="001B75FD">
        <w:rPr>
          <w:rStyle w:val="a"/>
          <w:color w:val="111111"/>
        </w:rPr>
        <w:t xml:space="preserve"> </w:t>
      </w:r>
      <w:proofErr w:type="gramStart"/>
      <w:r w:rsidRPr="001B75FD">
        <w:rPr>
          <w:color w:val="111111"/>
        </w:rPr>
        <w:t xml:space="preserve">Under </w:t>
      </w:r>
      <w:r w:rsidRPr="001B75FD">
        <w:rPr>
          <w:rStyle w:val="a"/>
          <w:color w:val="111111"/>
        </w:rPr>
        <w:t xml:space="preserve"> </w:t>
      </w:r>
      <w:r w:rsidRPr="001B75FD">
        <w:rPr>
          <w:color w:val="111111"/>
        </w:rPr>
        <w:t>the</w:t>
      </w:r>
      <w:proofErr w:type="gramEnd"/>
      <w:r w:rsidRPr="001B75FD">
        <w:rPr>
          <w:color w:val="111111"/>
        </w:rPr>
        <w:t xml:space="preserve"> </w:t>
      </w:r>
      <w:r w:rsidRPr="001B75FD">
        <w:rPr>
          <w:rStyle w:val="a"/>
          <w:color w:val="111111"/>
        </w:rPr>
        <w:t xml:space="preserve"> </w:t>
      </w:r>
      <w:r w:rsidRPr="001B75FD">
        <w:rPr>
          <w:color w:val="111111"/>
        </w:rPr>
        <w:t xml:space="preserve">assumptions </w:t>
      </w:r>
      <w:r w:rsidRPr="001B75FD">
        <w:rPr>
          <w:rStyle w:val="a"/>
          <w:color w:val="111111"/>
        </w:rPr>
        <w:t xml:space="preserve"> </w:t>
      </w:r>
      <w:r w:rsidRPr="001B75FD">
        <w:rPr>
          <w:color w:val="111111"/>
        </w:rPr>
        <w:t xml:space="preserve">of </w:t>
      </w:r>
      <w:r w:rsidRPr="001B75FD">
        <w:rPr>
          <w:rStyle w:val="fc0"/>
          <w:color w:val="000000"/>
        </w:rPr>
        <w:t>mean-</w:t>
      </w:r>
    </w:p>
    <w:p w:rsidR="00F664C1" w:rsidRPr="001B75FD" w:rsidRDefault="00F664C1" w:rsidP="00F664C1">
      <w:pPr>
        <w:shd w:val="clear" w:color="auto" w:fill="FFFFFF"/>
        <w:spacing w:line="0" w:lineRule="auto"/>
        <w:rPr>
          <w:color w:val="000000"/>
        </w:rPr>
      </w:pPr>
      <w:proofErr w:type="gramStart"/>
      <w:r w:rsidRPr="001B75FD">
        <w:rPr>
          <w:color w:val="000000"/>
        </w:rPr>
        <w:t>variance</w:t>
      </w:r>
      <w:proofErr w:type="gramEnd"/>
      <w:r w:rsidRPr="001B75FD">
        <w:rPr>
          <w:color w:val="000000"/>
        </w:rPr>
        <w:t xml:space="preserve"> analysis</w:t>
      </w:r>
      <w:r w:rsidRPr="001B75FD">
        <w:rPr>
          <w:rStyle w:val="ff5"/>
          <w:color w:val="000000"/>
          <w:spacing w:val="7"/>
        </w:rPr>
        <w:t>—</w:t>
      </w:r>
      <w:r w:rsidRPr="001B75FD">
        <w:rPr>
          <w:rStyle w:val="fc1"/>
          <w:color w:val="111111"/>
        </w:rPr>
        <w:t xml:space="preserve">that investors seek to maximize their expected return for </w:t>
      </w:r>
    </w:p>
    <w:p w:rsidR="00F664C1" w:rsidRPr="001B75FD" w:rsidRDefault="00F664C1" w:rsidP="00F664C1">
      <w:pPr>
        <w:shd w:val="clear" w:color="auto" w:fill="FFFFFF"/>
        <w:spacing w:line="0" w:lineRule="auto"/>
        <w:rPr>
          <w:color w:val="111111"/>
        </w:rPr>
      </w:pPr>
      <w:proofErr w:type="gramStart"/>
      <w:r w:rsidRPr="001B75FD">
        <w:rPr>
          <w:color w:val="111111"/>
        </w:rPr>
        <w:t>a</w:t>
      </w:r>
      <w:proofErr w:type="gramEnd"/>
      <w:r w:rsidRPr="001B75FD">
        <w:rPr>
          <w:color w:val="111111"/>
        </w:rPr>
        <w:t xml:space="preserve"> given amount of variance risk, and that there is a risk-free rate of return</w:t>
      </w:r>
      <w:r w:rsidRPr="001B75FD">
        <w:rPr>
          <w:rStyle w:val="ff5"/>
          <w:color w:val="111111"/>
        </w:rPr>
        <w:t>—</w:t>
      </w:r>
    </w:p>
    <w:p w:rsidR="00F664C1" w:rsidRPr="001B75FD" w:rsidRDefault="00F664C1" w:rsidP="00F664C1">
      <w:pPr>
        <w:shd w:val="clear" w:color="auto" w:fill="FFFFFF"/>
        <w:spacing w:line="0" w:lineRule="auto"/>
        <w:rPr>
          <w:color w:val="111111"/>
        </w:rPr>
      </w:pPr>
      <w:proofErr w:type="gramStart"/>
      <w:r w:rsidRPr="001B75FD">
        <w:rPr>
          <w:color w:val="111111"/>
        </w:rPr>
        <w:t>all</w:t>
      </w:r>
      <w:proofErr w:type="gramEnd"/>
      <w:r w:rsidRPr="001B75FD">
        <w:rPr>
          <w:color w:val="111111"/>
        </w:rPr>
        <w:t xml:space="preserve"> investors will select portfolios that lie on the CML</w:t>
      </w:r>
    </w:p>
    <w:p w:rsidR="00F664C1" w:rsidRPr="001B75FD" w:rsidRDefault="00F664C1" w:rsidP="00F664C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Style w:val="katex-mathml"/>
          <w:bdr w:val="none" w:sz="0" w:space="0" w:color="auto" w:frame="1"/>
        </w:rPr>
      </w:pPr>
      <w:r w:rsidRPr="001B75FD">
        <w:rPr>
          <w:rStyle w:val="katex-mathml"/>
          <w:bdr w:val="none" w:sz="0" w:space="0" w:color="auto" w:frame="1"/>
        </w:rPr>
        <w:t>The portfolios with the best trade-off between expect</w:t>
      </w:r>
      <w:r>
        <w:rPr>
          <w:rStyle w:val="katex-mathml"/>
          <w:bdr w:val="none" w:sz="0" w:space="0" w:color="auto" w:frame="1"/>
        </w:rPr>
        <w:t xml:space="preserve">ed returns and variance (risk) lie </w:t>
      </w:r>
      <w:proofErr w:type="gramStart"/>
      <w:r w:rsidRPr="001B75FD">
        <w:rPr>
          <w:rStyle w:val="katex-mathml"/>
          <w:bdr w:val="none" w:sz="0" w:space="0" w:color="auto" w:frame="1"/>
        </w:rPr>
        <w:t>on  this</w:t>
      </w:r>
      <w:proofErr w:type="gramEnd"/>
      <w:r w:rsidRPr="001B75FD">
        <w:rPr>
          <w:rStyle w:val="katex-mathml"/>
          <w:bdr w:val="none" w:sz="0" w:space="0" w:color="auto" w:frame="1"/>
        </w:rPr>
        <w:t xml:space="preserve">  line.  The  tangency  point  is  the  optimal  portfolio  of  risky assets,  known  as  the  market  portfolio.  Under </w:t>
      </w:r>
      <w:r>
        <w:rPr>
          <w:rStyle w:val="katex-mathml"/>
          <w:bdr w:val="none" w:sz="0" w:space="0" w:color="auto" w:frame="1"/>
        </w:rPr>
        <w:t xml:space="preserve">the assumptions </w:t>
      </w:r>
      <w:r w:rsidRPr="001B75FD">
        <w:rPr>
          <w:rStyle w:val="katex-mathml"/>
          <w:bdr w:val="none" w:sz="0" w:space="0" w:color="auto" w:frame="1"/>
        </w:rPr>
        <w:t>of mean-variance analysis—that investors seek to maximize their expected return for a given amount of variance risk, and that there is a risk-free rate of return—all investors will select portfolios that lie on CML. According to Tobin's separation theorem, finding the market portfolio and the best combination of that market portfolio and the risk-free asset are separate problems. Individual investors will either hold just the risk-free asset or some combination  of  the  risk-free  asset  and  the  market  portfolio,  depending  on their risk-aversion on the CML</w:t>
      </w:r>
    </w:p>
    <w:p w:rsidR="00F664C1" w:rsidRPr="001B75FD" w:rsidRDefault="00F664C1" w:rsidP="003E376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p>
    <w:p w:rsidR="001B75FD" w:rsidRPr="001B75FD" w:rsidRDefault="001B75FD"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FE63AE" w:rsidRPr="001B75FD" w:rsidRDefault="00D718EB" w:rsidP="00FE63AE">
      <w:pPr>
        <w:pStyle w:val="Default"/>
        <w:spacing w:line="360" w:lineRule="auto"/>
        <w:rPr>
          <w:rFonts w:ascii="Times New Roman" w:hAnsi="Times New Roman" w:cs="Times New Roman"/>
          <w:b/>
        </w:rPr>
      </w:pPr>
      <w:r w:rsidRPr="001B75FD">
        <w:rPr>
          <w:rFonts w:ascii="Times New Roman" w:hAnsi="Times New Roman" w:cs="Times New Roman"/>
          <w:b/>
        </w:rPr>
        <w:lastRenderedPageBreak/>
        <w:t xml:space="preserve">6.1 </w:t>
      </w:r>
      <w:r w:rsidR="00487ED6" w:rsidRPr="001B75FD">
        <w:rPr>
          <w:rFonts w:ascii="Times New Roman" w:hAnsi="Times New Roman" w:cs="Times New Roman"/>
          <w:b/>
        </w:rPr>
        <w:t>Security Market L</w:t>
      </w:r>
      <w:r w:rsidR="00FE63AE" w:rsidRPr="001B75FD">
        <w:rPr>
          <w:rFonts w:ascii="Times New Roman" w:hAnsi="Times New Roman" w:cs="Times New Roman"/>
          <w:b/>
        </w:rPr>
        <w:t>ine</w:t>
      </w:r>
      <w:r w:rsidR="00487ED6" w:rsidRPr="001B75FD">
        <w:rPr>
          <w:rFonts w:ascii="Times New Roman" w:hAnsi="Times New Roman" w:cs="Times New Roman"/>
          <w:b/>
        </w:rPr>
        <w:t xml:space="preserve"> </w:t>
      </w:r>
      <w:proofErr w:type="gramStart"/>
      <w:r w:rsidR="00487ED6" w:rsidRPr="001B75FD">
        <w:rPr>
          <w:rFonts w:ascii="Times New Roman" w:hAnsi="Times New Roman" w:cs="Times New Roman"/>
          <w:b/>
        </w:rPr>
        <w:t>(</w:t>
      </w:r>
      <w:r w:rsidR="001B75FD" w:rsidRPr="001B75FD">
        <w:rPr>
          <w:rFonts w:ascii="Times New Roman" w:hAnsi="Times New Roman" w:cs="Times New Roman"/>
          <w:b/>
        </w:rPr>
        <w:t xml:space="preserve"> </w:t>
      </w:r>
      <w:proofErr w:type="spellStart"/>
      <w:r w:rsidR="00487ED6" w:rsidRPr="001B75FD">
        <w:rPr>
          <w:rFonts w:ascii="Times New Roman" w:hAnsi="Times New Roman" w:cs="Times New Roman"/>
          <w:b/>
        </w:rPr>
        <w:t>SML</w:t>
      </w:r>
      <w:proofErr w:type="spellEnd"/>
      <w:proofErr w:type="gramEnd"/>
      <w:r w:rsidR="00487ED6" w:rsidRPr="001B75FD">
        <w:rPr>
          <w:rFonts w:ascii="Times New Roman" w:hAnsi="Times New Roman" w:cs="Times New Roman"/>
          <w:b/>
        </w:rPr>
        <w:t>)</w:t>
      </w:r>
    </w:p>
    <w:p w:rsidR="00897C2D" w:rsidRDefault="00FE63AE" w:rsidP="00FE63AE">
      <w:pPr>
        <w:autoSpaceDE w:val="0"/>
        <w:autoSpaceDN w:val="0"/>
        <w:adjustRightInd w:val="0"/>
        <w:spacing w:line="360" w:lineRule="auto"/>
        <w:jc w:val="both"/>
      </w:pPr>
      <w:r w:rsidRPr="001B75FD">
        <w:t>The relevant risk measure for an individual risky asset is its covariance with the market portfolio (</w:t>
      </w:r>
      <w:proofErr w:type="spellStart"/>
      <w:r w:rsidRPr="001B75FD">
        <w:t>Cov</w:t>
      </w:r>
      <w:r w:rsidRPr="001B75FD">
        <w:rPr>
          <w:vertAlign w:val="subscript"/>
        </w:rPr>
        <w:t>i</w:t>
      </w:r>
      <w:proofErr w:type="gramStart"/>
      <w:r w:rsidRPr="001B75FD">
        <w:rPr>
          <w:vertAlign w:val="subscript"/>
        </w:rPr>
        <w:t>,m</w:t>
      </w:r>
      <w:proofErr w:type="spellEnd"/>
      <w:proofErr w:type="gramEnd"/>
      <w:r w:rsidRPr="001B75FD">
        <w:t xml:space="preserve">). This is the risk measure for the </w:t>
      </w:r>
      <w:proofErr w:type="spellStart"/>
      <w:r w:rsidRPr="001B75FD">
        <w:t>SML</w:t>
      </w:r>
      <w:proofErr w:type="spellEnd"/>
      <w:r w:rsidRPr="001B75FD">
        <w:t xml:space="preserve">, which describes </w:t>
      </w:r>
    </w:p>
    <w:p w:rsidR="00FE63AE" w:rsidRPr="001B75FD" w:rsidRDefault="00FE63AE" w:rsidP="00FE63AE">
      <w:pPr>
        <w:autoSpaceDE w:val="0"/>
        <w:autoSpaceDN w:val="0"/>
        <w:adjustRightInd w:val="0"/>
        <w:spacing w:line="360" w:lineRule="auto"/>
        <w:jc w:val="both"/>
      </w:pPr>
      <w:proofErr w:type="gramStart"/>
      <w:r w:rsidRPr="001B75FD">
        <w:t>the</w:t>
      </w:r>
      <w:proofErr w:type="gramEnd"/>
      <w:r w:rsidRPr="001B75FD">
        <w:t xml:space="preserve"> relationship between risk and expected return for all portfolios, whether well-diversified or not, as well as for all securities.  The return for the market portfolio should be consistent with its own risk, which is the covariance of the market with itself - or its variance. In equilibrium, all assets and all portfolios of assets should plot on the </w:t>
      </w:r>
      <w:proofErr w:type="spellStart"/>
      <w:r w:rsidRPr="001B75FD">
        <w:t>SML</w:t>
      </w:r>
      <w:proofErr w:type="spellEnd"/>
      <w:r w:rsidRPr="001B75FD">
        <w:t xml:space="preserve">. Any security with an estimated return that plots above the </w:t>
      </w:r>
      <w:proofErr w:type="spellStart"/>
      <w:r w:rsidRPr="001B75FD">
        <w:t>SML</w:t>
      </w:r>
      <w:proofErr w:type="spellEnd"/>
      <w:r w:rsidRPr="001B75FD">
        <w:t xml:space="preserve"> is underpriced whereas any security with an estimated return that plots below the </w:t>
      </w:r>
      <w:proofErr w:type="spellStart"/>
      <w:r w:rsidRPr="001B75FD">
        <w:t>SML</w:t>
      </w:r>
      <w:proofErr w:type="spellEnd"/>
      <w:r w:rsidRPr="001B75FD">
        <w:t xml:space="preserve"> is overpriced. A superior investor must derive value estimates for assets that are consistently superior to the consensus market evaluation to earn better risk-adjusted rates of return than the average investor.</w:t>
      </w:r>
    </w:p>
    <w:p w:rsidR="00FE63AE" w:rsidRPr="001B75FD" w:rsidRDefault="00FE63AE"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FE63AE" w:rsidRPr="001B75FD" w:rsidRDefault="00FE63AE"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 xml:space="preserve">If we graph </w:t>
      </w:r>
      <w:proofErr w:type="spellStart"/>
      <w:r w:rsidRPr="001B75FD">
        <w:rPr>
          <w:spacing w:val="-2"/>
        </w:rPr>
        <w:t>ß</w:t>
      </w:r>
      <w:r w:rsidRPr="001B75FD">
        <w:rPr>
          <w:spacing w:val="-2"/>
          <w:vertAlign w:val="subscript"/>
        </w:rPr>
        <w:t>i</w:t>
      </w:r>
      <w:proofErr w:type="spellEnd"/>
      <w:r w:rsidRPr="001B75FD">
        <w:rPr>
          <w:spacing w:val="-2"/>
        </w:rPr>
        <w:t xml:space="preserve"> and </w:t>
      </w:r>
      <w:proofErr w:type="gramStart"/>
      <w:r w:rsidRPr="001B75FD">
        <w:rPr>
          <w:spacing w:val="-2"/>
        </w:rPr>
        <w:t>E(</w:t>
      </w:r>
      <w:proofErr w:type="spellStart"/>
      <w:proofErr w:type="gramEnd"/>
      <w:r w:rsidRPr="001B75FD">
        <w:rPr>
          <w:spacing w:val="-2"/>
        </w:rPr>
        <w:t>R</w:t>
      </w:r>
      <w:r w:rsidRPr="001B75FD">
        <w:rPr>
          <w:spacing w:val="-2"/>
          <w:vertAlign w:val="subscript"/>
        </w:rPr>
        <w:t>i</w:t>
      </w:r>
      <w:proofErr w:type="spellEnd"/>
      <w:r w:rsidRPr="001B75FD">
        <w:rPr>
          <w:spacing w:val="-2"/>
        </w:rPr>
        <w:t>) then we can observe the following relationship</w:t>
      </w:r>
      <w:r w:rsidR="001B75FD" w:rsidRPr="001B75FD">
        <w:rPr>
          <w:spacing w:val="-2"/>
        </w:rPr>
        <w:t>,</w:t>
      </w:r>
    </w:p>
    <w:p w:rsidR="001B75FD" w:rsidRPr="001B75FD" w:rsidRDefault="001B75FD"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E305F0" w:rsidRPr="001B75FD" w:rsidRDefault="00E305F0"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B75FD">
        <w:rPr>
          <w:noProof/>
          <w:spacing w:val="-2"/>
          <w:lang w:val="en-GB" w:eastAsia="en-GB"/>
        </w:rPr>
        <w:drawing>
          <wp:inline distT="0" distB="0" distL="0" distR="0">
            <wp:extent cx="4358640" cy="3230880"/>
            <wp:effectExtent l="0" t="0" r="381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58640" cy="3230880"/>
                    </a:xfrm>
                    <a:prstGeom prst="rect">
                      <a:avLst/>
                    </a:prstGeom>
                    <a:noFill/>
                    <a:ln>
                      <a:noFill/>
                    </a:ln>
                  </pic:spPr>
                </pic:pic>
              </a:graphicData>
            </a:graphic>
          </wp:inline>
        </w:drawing>
      </w:r>
    </w:p>
    <w:p w:rsidR="00E305F0" w:rsidRPr="001B75FD" w:rsidRDefault="00E305F0"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120" w:line="360" w:lineRule="auto"/>
        <w:jc w:val="both"/>
        <w:rPr>
          <w:b/>
          <w:bCs/>
          <w:spacing w:val="-2"/>
        </w:rPr>
      </w:pPr>
    </w:p>
    <w:p w:rsidR="00E305F0" w:rsidRPr="001B75FD" w:rsidRDefault="00E305F0"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120" w:line="360" w:lineRule="auto"/>
        <w:jc w:val="both"/>
        <w:rPr>
          <w:b/>
          <w:bCs/>
          <w:spacing w:val="-2"/>
        </w:rPr>
      </w:pP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lastRenderedPageBreak/>
        <w:t>All correctly priced assets will lie on the security market line.  Any security off this line will eith</w:t>
      </w:r>
      <w:r w:rsidR="00130CF2">
        <w:rPr>
          <w:spacing w:val="-2"/>
        </w:rPr>
        <w:t xml:space="preserve">er be overpriced or underpriced </w:t>
      </w:r>
      <w:proofErr w:type="spellStart"/>
      <w:r w:rsidR="00130CF2">
        <w:rPr>
          <w:spacing w:val="-2"/>
        </w:rPr>
        <w:t>ie</w:t>
      </w:r>
      <w:proofErr w:type="spellEnd"/>
      <w:r w:rsidR="00130CF2">
        <w:rPr>
          <w:spacing w:val="-2"/>
        </w:rPr>
        <w:t xml:space="preserve"> </w:t>
      </w:r>
      <w:r w:rsidR="00AD048E">
        <w:rPr>
          <w:color w:val="111111"/>
          <w:spacing w:val="1"/>
          <w:shd w:val="clear" w:color="auto" w:fill="FFFFFF"/>
        </w:rPr>
        <w:t>a</w:t>
      </w:r>
      <w:r w:rsidR="00130CF2" w:rsidRPr="00AD048E">
        <w:rPr>
          <w:color w:val="111111"/>
          <w:spacing w:val="1"/>
          <w:shd w:val="clear" w:color="auto" w:fill="FFFFFF"/>
        </w:rPr>
        <w:t xml:space="preserve">ny security plotted above the </w:t>
      </w:r>
      <w:proofErr w:type="spellStart"/>
      <w:r w:rsidR="00130CF2" w:rsidRPr="00AD048E">
        <w:rPr>
          <w:color w:val="111111"/>
          <w:spacing w:val="1"/>
          <w:shd w:val="clear" w:color="auto" w:fill="FFFFFF"/>
        </w:rPr>
        <w:t>SML</w:t>
      </w:r>
      <w:proofErr w:type="spellEnd"/>
      <w:r w:rsidR="00AD048E">
        <w:rPr>
          <w:color w:val="111111"/>
          <w:spacing w:val="1"/>
          <w:shd w:val="clear" w:color="auto" w:fill="FFFFFF"/>
        </w:rPr>
        <w:t xml:space="preserve"> is interpreted as undervalued. And </w:t>
      </w:r>
      <w:proofErr w:type="gramStart"/>
      <w:r w:rsidR="00AD048E">
        <w:rPr>
          <w:color w:val="111111"/>
          <w:spacing w:val="1"/>
          <w:shd w:val="clear" w:color="auto" w:fill="FFFFFF"/>
        </w:rPr>
        <w:t xml:space="preserve">any </w:t>
      </w:r>
      <w:r w:rsidR="00130CF2" w:rsidRPr="00AD048E">
        <w:rPr>
          <w:color w:val="111111"/>
          <w:spacing w:val="1"/>
          <w:shd w:val="clear" w:color="auto" w:fill="FFFFFF"/>
        </w:rPr>
        <w:t xml:space="preserve"> security</w:t>
      </w:r>
      <w:proofErr w:type="gramEnd"/>
      <w:r w:rsidR="00130CF2" w:rsidRPr="00AD048E">
        <w:rPr>
          <w:color w:val="111111"/>
          <w:spacing w:val="1"/>
          <w:shd w:val="clear" w:color="auto" w:fill="FFFFFF"/>
        </w:rPr>
        <w:t xml:space="preserve"> below the line is overvalued</w:t>
      </w:r>
      <w:r w:rsidR="00130CF2">
        <w:rPr>
          <w:rFonts w:ascii="Arial" w:hAnsi="Arial" w:cs="Arial"/>
          <w:color w:val="111111"/>
          <w:spacing w:val="1"/>
          <w:sz w:val="27"/>
          <w:szCs w:val="27"/>
          <w:shd w:val="clear" w:color="auto" w:fill="FFFFFF"/>
        </w:rPr>
        <w:t>.</w:t>
      </w:r>
    </w:p>
    <w:p w:rsidR="00E305F0" w:rsidRPr="001B75FD"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E305F0" w:rsidRDefault="00E305F0"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The security market line therefore shows the pricing of all asset if the market is at equilibrium.  It is a measure of the required rate of return if the investor were to undertake a certain amount of risk.</w:t>
      </w:r>
    </w:p>
    <w:p w:rsidR="00182064" w:rsidRDefault="00182064" w:rsidP="00E305F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F46EE7" w:rsidRPr="00BC6CBD" w:rsidRDefault="00F46EE7" w:rsidP="00BC6CBD">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8E28B7" w:rsidRPr="001B75FD" w:rsidRDefault="008E28B7" w:rsidP="008E28B7">
      <w:pPr>
        <w:shd w:val="clear" w:color="auto" w:fill="FFFFFF"/>
        <w:spacing w:line="0" w:lineRule="auto"/>
        <w:rPr>
          <w:color w:val="111111"/>
        </w:rPr>
      </w:pPr>
      <w:r w:rsidRPr="001B75FD">
        <w:rPr>
          <w:color w:val="111111"/>
        </w:rPr>
        <w:t xml:space="preserve">Portfolios </w:t>
      </w:r>
      <w:proofErr w:type="gramStart"/>
      <w:r w:rsidRPr="001B75FD">
        <w:rPr>
          <w:color w:val="111111"/>
        </w:rPr>
        <w:t xml:space="preserve">that </w:t>
      </w:r>
      <w:r w:rsidRPr="001B75FD">
        <w:rPr>
          <w:rStyle w:val="a"/>
          <w:color w:val="111111"/>
        </w:rPr>
        <w:t xml:space="preserve"> </w:t>
      </w:r>
      <w:r w:rsidRPr="001B75FD">
        <w:rPr>
          <w:color w:val="111111"/>
        </w:rPr>
        <w:t>fall</w:t>
      </w:r>
      <w:proofErr w:type="gramEnd"/>
      <w:r w:rsidRPr="001B75FD">
        <w:rPr>
          <w:color w:val="111111"/>
        </w:rPr>
        <w:t xml:space="preserve"> on the capital market line (CML), in </w:t>
      </w:r>
      <w:r w:rsidRPr="001B75FD">
        <w:rPr>
          <w:rStyle w:val="a"/>
          <w:color w:val="111111"/>
        </w:rPr>
        <w:t xml:space="preserve"> </w:t>
      </w:r>
      <w:r w:rsidRPr="001B75FD">
        <w:rPr>
          <w:color w:val="111111"/>
        </w:rPr>
        <w:t xml:space="preserve">theory, optimize </w:t>
      </w:r>
      <w:r w:rsidRPr="001B75FD">
        <w:rPr>
          <w:rStyle w:val="a"/>
          <w:color w:val="111111"/>
        </w:rPr>
        <w:t xml:space="preserve"> </w:t>
      </w:r>
      <w:r w:rsidRPr="001B75FD">
        <w:rPr>
          <w:color w:val="111111"/>
        </w:rPr>
        <w:t xml:space="preserve">the </w:t>
      </w:r>
    </w:p>
    <w:p w:rsidR="008E28B7" w:rsidRPr="001B75FD" w:rsidRDefault="008E28B7" w:rsidP="008E28B7">
      <w:pPr>
        <w:shd w:val="clear" w:color="auto" w:fill="FFFFFF"/>
        <w:spacing w:line="0" w:lineRule="auto"/>
        <w:rPr>
          <w:color w:val="111111"/>
        </w:rPr>
      </w:pPr>
      <w:r w:rsidRPr="001B75FD">
        <w:rPr>
          <w:color w:val="111111"/>
        </w:rPr>
        <w:t>risk/</w:t>
      </w:r>
      <w:proofErr w:type="gramStart"/>
      <w:r w:rsidRPr="001B75FD">
        <w:rPr>
          <w:color w:val="111111"/>
        </w:rPr>
        <w:t xml:space="preserve">return </w:t>
      </w:r>
      <w:r w:rsidRPr="001B75FD">
        <w:rPr>
          <w:rStyle w:val="a"/>
          <w:color w:val="111111"/>
        </w:rPr>
        <w:t xml:space="preserve"> </w:t>
      </w:r>
      <w:r w:rsidRPr="001B75FD">
        <w:rPr>
          <w:color w:val="111111"/>
        </w:rPr>
        <w:t>relationship</w:t>
      </w:r>
      <w:proofErr w:type="gramEnd"/>
      <w:r w:rsidRPr="001B75FD">
        <w:rPr>
          <w:color w:val="111111"/>
        </w:rPr>
        <w:t xml:space="preserve">, </w:t>
      </w:r>
      <w:r w:rsidRPr="001B75FD">
        <w:rPr>
          <w:rStyle w:val="a"/>
          <w:color w:val="111111"/>
        </w:rPr>
        <w:t xml:space="preserve"> </w:t>
      </w:r>
      <w:r w:rsidRPr="001B75FD">
        <w:rPr>
          <w:color w:val="111111"/>
        </w:rPr>
        <w:t xml:space="preserve">thereby </w:t>
      </w:r>
      <w:r w:rsidRPr="001B75FD">
        <w:rPr>
          <w:rStyle w:val="a"/>
          <w:color w:val="111111"/>
        </w:rPr>
        <w:t xml:space="preserve"> </w:t>
      </w:r>
      <w:r w:rsidRPr="001B75FD">
        <w:rPr>
          <w:color w:val="111111"/>
        </w:rPr>
        <w:t xml:space="preserve">maximizing </w:t>
      </w:r>
      <w:r w:rsidRPr="001B75FD">
        <w:rPr>
          <w:rStyle w:val="a"/>
          <w:color w:val="111111"/>
        </w:rPr>
        <w:t xml:space="preserve"> </w:t>
      </w:r>
      <w:r w:rsidRPr="001B75FD">
        <w:rPr>
          <w:color w:val="111111"/>
        </w:rPr>
        <w:t xml:space="preserve">performance. </w:t>
      </w:r>
      <w:r w:rsidRPr="001B75FD">
        <w:rPr>
          <w:rStyle w:val="a"/>
          <w:color w:val="111111"/>
        </w:rPr>
        <w:t xml:space="preserve"> </w:t>
      </w:r>
      <w:r w:rsidRPr="001B75FD">
        <w:rPr>
          <w:color w:val="111111"/>
        </w:rPr>
        <w:t xml:space="preserve">The </w:t>
      </w:r>
      <w:r w:rsidRPr="001B75FD">
        <w:rPr>
          <w:rStyle w:val="fc0"/>
          <w:color w:val="000000"/>
        </w:rPr>
        <w:t xml:space="preserve">capital </w:t>
      </w:r>
    </w:p>
    <w:p w:rsidR="008E28B7" w:rsidRPr="001B75FD" w:rsidRDefault="008E28B7" w:rsidP="008E28B7">
      <w:pPr>
        <w:shd w:val="clear" w:color="auto" w:fill="FFFFFF"/>
        <w:spacing w:line="0" w:lineRule="auto"/>
        <w:rPr>
          <w:color w:val="000000"/>
        </w:rPr>
      </w:pPr>
      <w:r w:rsidRPr="001B75FD">
        <w:rPr>
          <w:color w:val="000000"/>
        </w:rPr>
        <w:t xml:space="preserve">allocation </w:t>
      </w:r>
      <w:r w:rsidRPr="001B75FD">
        <w:rPr>
          <w:rStyle w:val="a"/>
          <w:color w:val="000000"/>
        </w:rPr>
        <w:t xml:space="preserve"> </w:t>
      </w:r>
      <w:r w:rsidRPr="001B75FD">
        <w:rPr>
          <w:color w:val="000000"/>
        </w:rPr>
        <w:t xml:space="preserve">line </w:t>
      </w:r>
      <w:r w:rsidRPr="001B75FD">
        <w:rPr>
          <w:rStyle w:val="fc1"/>
          <w:color w:val="111111"/>
        </w:rPr>
        <w:t xml:space="preserve">(CAL) </w:t>
      </w:r>
      <w:r w:rsidRPr="001B75FD">
        <w:rPr>
          <w:rStyle w:val="a"/>
          <w:color w:val="111111"/>
        </w:rPr>
        <w:t xml:space="preserve"> </w:t>
      </w:r>
      <w:r w:rsidRPr="001B75FD">
        <w:rPr>
          <w:rStyle w:val="fc1"/>
          <w:color w:val="111111"/>
        </w:rPr>
        <w:t xml:space="preserve">makes </w:t>
      </w:r>
      <w:r w:rsidRPr="001B75FD">
        <w:rPr>
          <w:rStyle w:val="a"/>
          <w:color w:val="111111"/>
        </w:rPr>
        <w:t xml:space="preserve"> </w:t>
      </w:r>
      <w:r w:rsidRPr="001B75FD">
        <w:rPr>
          <w:rStyle w:val="fc1"/>
          <w:color w:val="111111"/>
        </w:rPr>
        <w:t xml:space="preserve">up </w:t>
      </w:r>
      <w:r w:rsidRPr="001B75FD">
        <w:rPr>
          <w:rStyle w:val="a"/>
          <w:color w:val="111111"/>
        </w:rPr>
        <w:t xml:space="preserve"> </w:t>
      </w:r>
      <w:r w:rsidRPr="001B75FD">
        <w:rPr>
          <w:rStyle w:val="fc1"/>
          <w:color w:val="111111"/>
        </w:rPr>
        <w:t xml:space="preserve">the </w:t>
      </w:r>
      <w:r w:rsidRPr="001B75FD">
        <w:rPr>
          <w:rStyle w:val="a"/>
          <w:color w:val="111111"/>
        </w:rPr>
        <w:t xml:space="preserve"> </w:t>
      </w:r>
      <w:r w:rsidRPr="001B75FD">
        <w:rPr>
          <w:rStyle w:val="fc1"/>
          <w:color w:val="111111"/>
        </w:rPr>
        <w:t xml:space="preserve">allotment </w:t>
      </w:r>
      <w:r w:rsidRPr="001B75FD">
        <w:rPr>
          <w:rStyle w:val="a"/>
          <w:color w:val="111111"/>
        </w:rPr>
        <w:t xml:space="preserve"> </w:t>
      </w:r>
      <w:r w:rsidRPr="001B75FD">
        <w:rPr>
          <w:rStyle w:val="fc1"/>
          <w:color w:val="111111"/>
        </w:rPr>
        <w:t xml:space="preserve">of </w:t>
      </w:r>
      <w:r w:rsidRPr="001B75FD">
        <w:rPr>
          <w:rStyle w:val="a"/>
          <w:color w:val="111111"/>
        </w:rPr>
        <w:t xml:space="preserve"> </w:t>
      </w:r>
      <w:r w:rsidRPr="001B75FD">
        <w:rPr>
          <w:rStyle w:val="fc1"/>
          <w:color w:val="111111"/>
        </w:rPr>
        <w:t xml:space="preserve">risk-free </w:t>
      </w:r>
      <w:r w:rsidRPr="001B75FD">
        <w:rPr>
          <w:rStyle w:val="a"/>
          <w:color w:val="111111"/>
        </w:rPr>
        <w:t xml:space="preserve"> </w:t>
      </w:r>
      <w:r w:rsidRPr="001B75FD">
        <w:rPr>
          <w:rStyle w:val="fc1"/>
          <w:color w:val="111111"/>
        </w:rPr>
        <w:t xml:space="preserve">assets </w:t>
      </w:r>
      <w:r w:rsidRPr="001B75FD">
        <w:rPr>
          <w:rStyle w:val="a"/>
          <w:color w:val="111111"/>
        </w:rPr>
        <w:t xml:space="preserve"> </w:t>
      </w:r>
      <w:r w:rsidRPr="001B75FD">
        <w:rPr>
          <w:rStyle w:val="fc1"/>
          <w:color w:val="111111"/>
        </w:rPr>
        <w:t xml:space="preserve">and </w:t>
      </w:r>
      <w:r w:rsidRPr="001B75FD">
        <w:rPr>
          <w:rStyle w:val="a"/>
          <w:color w:val="111111"/>
        </w:rPr>
        <w:t xml:space="preserve"> </w:t>
      </w:r>
      <w:r w:rsidRPr="001B75FD">
        <w:rPr>
          <w:rStyle w:val="fc1"/>
          <w:color w:val="111111"/>
        </w:rPr>
        <w:t xml:space="preserve">risky </w:t>
      </w:r>
    </w:p>
    <w:p w:rsidR="008E28B7" w:rsidRPr="001B75FD" w:rsidRDefault="008E28B7" w:rsidP="008E28B7">
      <w:pPr>
        <w:shd w:val="clear" w:color="auto" w:fill="FFFFFF"/>
        <w:spacing w:line="0" w:lineRule="auto"/>
        <w:rPr>
          <w:color w:val="111111"/>
        </w:rPr>
      </w:pPr>
      <w:proofErr w:type="gramStart"/>
      <w:r w:rsidRPr="001B75FD">
        <w:rPr>
          <w:color w:val="111111"/>
        </w:rPr>
        <w:t>portfolios</w:t>
      </w:r>
      <w:proofErr w:type="gramEnd"/>
      <w:r w:rsidRPr="001B75FD">
        <w:rPr>
          <w:color w:val="111111"/>
        </w:rPr>
        <w:t xml:space="preserve"> for an </w:t>
      </w:r>
      <w:proofErr w:type="spellStart"/>
      <w:r w:rsidRPr="001B75FD">
        <w:rPr>
          <w:color w:val="111111"/>
        </w:rPr>
        <w:t>investo</w:t>
      </w:r>
      <w:proofErr w:type="spellEnd"/>
    </w:p>
    <w:p w:rsidR="00036703" w:rsidRPr="001B75FD" w:rsidRDefault="00F664C1" w:rsidP="00036703">
      <w:pPr>
        <w:pStyle w:val="Heading2"/>
        <w:shd w:val="clear" w:color="auto" w:fill="FFFFFF"/>
        <w:rPr>
          <w:rStyle w:val="mntl-sc-block-headingtext"/>
          <w:rFonts w:ascii="Times New Roman" w:hAnsi="Times New Roman" w:cs="Times New Roman"/>
          <w:b/>
          <w:color w:val="111111"/>
          <w:spacing w:val="1"/>
          <w:sz w:val="24"/>
          <w:szCs w:val="24"/>
        </w:rPr>
      </w:pPr>
      <w:r>
        <w:rPr>
          <w:rStyle w:val="mntl-sc-block-headingtext"/>
          <w:rFonts w:ascii="Times New Roman" w:hAnsi="Times New Roman" w:cs="Times New Roman"/>
          <w:b/>
          <w:color w:val="111111"/>
          <w:spacing w:val="1"/>
          <w:sz w:val="24"/>
          <w:szCs w:val="24"/>
        </w:rPr>
        <w:t>6.1.1</w:t>
      </w:r>
      <w:r w:rsidR="003C7530">
        <w:rPr>
          <w:rStyle w:val="mntl-sc-block-headingtext"/>
          <w:rFonts w:ascii="Times New Roman" w:hAnsi="Times New Roman" w:cs="Times New Roman"/>
          <w:b/>
          <w:color w:val="111111"/>
          <w:spacing w:val="1"/>
          <w:sz w:val="24"/>
          <w:szCs w:val="24"/>
        </w:rPr>
        <w:t xml:space="preserve"> </w:t>
      </w:r>
      <w:r w:rsidR="00036703" w:rsidRPr="001B75FD">
        <w:rPr>
          <w:rStyle w:val="mntl-sc-block-headingtext"/>
          <w:rFonts w:ascii="Times New Roman" w:hAnsi="Times New Roman" w:cs="Times New Roman"/>
          <w:b/>
          <w:color w:val="111111"/>
          <w:spacing w:val="1"/>
          <w:sz w:val="24"/>
          <w:szCs w:val="24"/>
        </w:rPr>
        <w:t>Capital Market Line vs. Security Market Line</w:t>
      </w:r>
      <w:r w:rsidR="00563E6D" w:rsidRPr="001B75FD">
        <w:rPr>
          <w:rStyle w:val="mntl-sc-block-headingtext"/>
          <w:rFonts w:ascii="Times New Roman" w:hAnsi="Times New Roman" w:cs="Times New Roman"/>
          <w:b/>
          <w:color w:val="111111"/>
          <w:spacing w:val="1"/>
          <w:sz w:val="24"/>
          <w:szCs w:val="24"/>
        </w:rPr>
        <w:t xml:space="preserve"> Compared </w:t>
      </w:r>
    </w:p>
    <w:p w:rsidR="00563E6D" w:rsidRPr="001B75FD" w:rsidRDefault="00563E6D" w:rsidP="00563E6D"/>
    <w:p w:rsidR="00563E6D" w:rsidRPr="001B75FD" w:rsidRDefault="00036703" w:rsidP="00036703">
      <w:pPr>
        <w:pStyle w:val="comp"/>
        <w:shd w:val="clear" w:color="auto" w:fill="FFFFFF"/>
        <w:spacing w:before="0" w:beforeAutospacing="0"/>
        <w:rPr>
          <w:color w:val="111111"/>
          <w:spacing w:val="1"/>
        </w:rPr>
      </w:pPr>
      <w:r w:rsidRPr="001B75FD">
        <w:rPr>
          <w:color w:val="111111"/>
          <w:spacing w:val="1"/>
        </w:rPr>
        <w:t>The CML is sometimes confused with the </w:t>
      </w:r>
      <w:r w:rsidR="00563E6D" w:rsidRPr="001B75FD">
        <w:rPr>
          <w:rStyle w:val="Hyperlink"/>
          <w:color w:val="auto"/>
          <w:spacing w:val="1"/>
          <w:u w:val="none"/>
        </w:rPr>
        <w:t>security market line</w:t>
      </w:r>
      <w:r w:rsidRPr="001B75FD">
        <w:rPr>
          <w:color w:val="111111"/>
          <w:spacing w:val="1"/>
        </w:rPr>
        <w:t> (</w:t>
      </w:r>
      <w:proofErr w:type="spellStart"/>
      <w:r w:rsidRPr="001B75FD">
        <w:rPr>
          <w:color w:val="111111"/>
          <w:spacing w:val="1"/>
        </w:rPr>
        <w:t>SML</w:t>
      </w:r>
      <w:proofErr w:type="spellEnd"/>
      <w:r w:rsidRPr="001B75FD">
        <w:rPr>
          <w:color w:val="111111"/>
          <w:spacing w:val="1"/>
        </w:rPr>
        <w:t xml:space="preserve">). </w:t>
      </w:r>
    </w:p>
    <w:p w:rsidR="00036703" w:rsidRPr="001B75FD" w:rsidRDefault="00036703" w:rsidP="00563E6D">
      <w:pPr>
        <w:pStyle w:val="comp"/>
        <w:shd w:val="clear" w:color="auto" w:fill="FFFFFF"/>
        <w:spacing w:before="0" w:beforeAutospacing="0" w:line="360" w:lineRule="auto"/>
        <w:jc w:val="both"/>
        <w:rPr>
          <w:color w:val="000000" w:themeColor="text1"/>
          <w:spacing w:val="1"/>
        </w:rPr>
      </w:pPr>
      <w:r w:rsidRPr="001B75FD">
        <w:rPr>
          <w:color w:val="111111"/>
          <w:spacing w:val="1"/>
        </w:rPr>
        <w:t xml:space="preserve">The </w:t>
      </w:r>
      <w:proofErr w:type="spellStart"/>
      <w:r w:rsidRPr="001B75FD">
        <w:rPr>
          <w:color w:val="111111"/>
          <w:spacing w:val="1"/>
        </w:rPr>
        <w:t>SML</w:t>
      </w:r>
      <w:proofErr w:type="spellEnd"/>
      <w:r w:rsidRPr="001B75FD">
        <w:rPr>
          <w:color w:val="111111"/>
          <w:spacing w:val="1"/>
        </w:rPr>
        <w:t xml:space="preserve"> is derived from the CML. While the CML shows the rates of return for a specific portfolio, the </w:t>
      </w:r>
      <w:proofErr w:type="spellStart"/>
      <w:r w:rsidRPr="001B75FD">
        <w:rPr>
          <w:color w:val="111111"/>
          <w:spacing w:val="1"/>
        </w:rPr>
        <w:t>SML</w:t>
      </w:r>
      <w:proofErr w:type="spellEnd"/>
      <w:r w:rsidRPr="001B75FD">
        <w:rPr>
          <w:color w:val="111111"/>
          <w:spacing w:val="1"/>
        </w:rPr>
        <w:t xml:space="preserve"> represents the market’s risk and return at a given time, and shows the expected returns of individual assets. And while the measure of risk in the CML is the standard deviation of returns (total risk), the risk measure in the </w:t>
      </w:r>
      <w:proofErr w:type="spellStart"/>
      <w:r w:rsidRPr="001B75FD">
        <w:rPr>
          <w:color w:val="111111"/>
          <w:spacing w:val="1"/>
        </w:rPr>
        <w:t>SML</w:t>
      </w:r>
      <w:proofErr w:type="spellEnd"/>
      <w:r w:rsidRPr="001B75FD">
        <w:rPr>
          <w:color w:val="111111"/>
          <w:spacing w:val="1"/>
        </w:rPr>
        <w:t xml:space="preserve"> is </w:t>
      </w:r>
      <w:hyperlink r:id="rId10" w:history="1">
        <w:r w:rsidRPr="001B75FD">
          <w:rPr>
            <w:rStyle w:val="Hyperlink"/>
            <w:color w:val="000000" w:themeColor="text1"/>
            <w:spacing w:val="1"/>
            <w:u w:val="none"/>
          </w:rPr>
          <w:t>systematic risk</w:t>
        </w:r>
      </w:hyperlink>
      <w:r w:rsidRPr="001B75FD">
        <w:rPr>
          <w:color w:val="000000" w:themeColor="text1"/>
          <w:spacing w:val="1"/>
        </w:rPr>
        <w:t> or </w:t>
      </w:r>
      <w:hyperlink r:id="rId11" w:history="1">
        <w:r w:rsidRPr="001B75FD">
          <w:rPr>
            <w:rStyle w:val="Hyperlink"/>
            <w:color w:val="000000" w:themeColor="text1"/>
            <w:spacing w:val="1"/>
            <w:u w:val="none"/>
          </w:rPr>
          <w:t>beta</w:t>
        </w:r>
      </w:hyperlink>
      <w:r w:rsidRPr="001B75FD">
        <w:rPr>
          <w:color w:val="000000" w:themeColor="text1"/>
          <w:spacing w:val="1"/>
        </w:rPr>
        <w:t>.</w:t>
      </w:r>
    </w:p>
    <w:p w:rsidR="00036703" w:rsidRPr="001B75FD" w:rsidRDefault="00036703" w:rsidP="00563E6D">
      <w:pPr>
        <w:pStyle w:val="comp"/>
        <w:shd w:val="clear" w:color="auto" w:fill="FFFFFF"/>
        <w:spacing w:before="0" w:beforeAutospacing="0" w:line="360" w:lineRule="auto"/>
        <w:jc w:val="both"/>
        <w:rPr>
          <w:color w:val="111111"/>
          <w:spacing w:val="1"/>
        </w:rPr>
      </w:pPr>
      <w:r w:rsidRPr="001B75FD">
        <w:rPr>
          <w:color w:val="111111"/>
          <w:spacing w:val="1"/>
        </w:rPr>
        <w:t xml:space="preserve">Securities that are fairly priced will plot on the CML and the </w:t>
      </w:r>
      <w:proofErr w:type="spellStart"/>
      <w:r w:rsidRPr="001B75FD">
        <w:rPr>
          <w:color w:val="111111"/>
          <w:spacing w:val="1"/>
        </w:rPr>
        <w:t>SML</w:t>
      </w:r>
      <w:proofErr w:type="spellEnd"/>
      <w:r w:rsidRPr="001B75FD">
        <w:rPr>
          <w:color w:val="111111"/>
          <w:spacing w:val="1"/>
        </w:rPr>
        <w:t xml:space="preserve">. Securities that plot above the CML or the </w:t>
      </w:r>
      <w:proofErr w:type="spellStart"/>
      <w:r w:rsidRPr="001B75FD">
        <w:rPr>
          <w:color w:val="111111"/>
          <w:spacing w:val="1"/>
        </w:rPr>
        <w:t>SML</w:t>
      </w:r>
      <w:proofErr w:type="spellEnd"/>
      <w:r w:rsidRPr="001B75FD">
        <w:rPr>
          <w:color w:val="111111"/>
          <w:spacing w:val="1"/>
        </w:rPr>
        <w:t xml:space="preserve"> are generating returns that are too high for the given risk and are </w:t>
      </w:r>
      <w:proofErr w:type="spellStart"/>
      <w:r w:rsidRPr="001B75FD">
        <w:rPr>
          <w:color w:val="111111"/>
          <w:spacing w:val="1"/>
        </w:rPr>
        <w:t>underpriced</w:t>
      </w:r>
      <w:proofErr w:type="spellEnd"/>
      <w:r w:rsidRPr="001B75FD">
        <w:rPr>
          <w:color w:val="111111"/>
          <w:spacing w:val="1"/>
        </w:rPr>
        <w:t xml:space="preserve">. Securities that plot below CML or the </w:t>
      </w:r>
      <w:proofErr w:type="spellStart"/>
      <w:r w:rsidRPr="001B75FD">
        <w:rPr>
          <w:color w:val="111111"/>
          <w:spacing w:val="1"/>
        </w:rPr>
        <w:t>SML</w:t>
      </w:r>
      <w:proofErr w:type="spellEnd"/>
      <w:r w:rsidRPr="001B75FD">
        <w:rPr>
          <w:color w:val="111111"/>
          <w:spacing w:val="1"/>
        </w:rPr>
        <w:t xml:space="preserve"> are generating returns that are too low for the given risk and are overpriced.</w:t>
      </w:r>
    </w:p>
    <w:p w:rsidR="00C05694" w:rsidRPr="001B75FD" w:rsidRDefault="00F664C1" w:rsidP="00C05694">
      <w:pPr>
        <w:pStyle w:val="Heading2"/>
        <w:shd w:val="clear" w:color="auto" w:fill="FFFFFF"/>
        <w:rPr>
          <w:rFonts w:ascii="Times New Roman" w:hAnsi="Times New Roman" w:cs="Times New Roman"/>
          <w:b/>
          <w:bCs/>
          <w:color w:val="111111"/>
          <w:spacing w:val="1"/>
          <w:sz w:val="24"/>
          <w:szCs w:val="24"/>
        </w:rPr>
      </w:pPr>
      <w:r>
        <w:rPr>
          <w:rFonts w:ascii="Times New Roman" w:hAnsi="Times New Roman" w:cs="Times New Roman"/>
          <w:b/>
          <w:bCs/>
          <w:color w:val="111111"/>
          <w:spacing w:val="1"/>
          <w:sz w:val="24"/>
          <w:szCs w:val="24"/>
        </w:rPr>
        <w:t xml:space="preserve">6.1.2 </w:t>
      </w:r>
      <w:r w:rsidR="00C05694" w:rsidRPr="001B75FD">
        <w:rPr>
          <w:rFonts w:ascii="Times New Roman" w:hAnsi="Times New Roman" w:cs="Times New Roman"/>
          <w:b/>
          <w:bCs/>
          <w:color w:val="111111"/>
          <w:spacing w:val="1"/>
          <w:sz w:val="24"/>
          <w:szCs w:val="24"/>
        </w:rPr>
        <w:t>Are CML and Security Market Line (</w:t>
      </w:r>
      <w:proofErr w:type="spellStart"/>
      <w:r w:rsidR="00C05694" w:rsidRPr="001B75FD">
        <w:rPr>
          <w:rFonts w:ascii="Times New Roman" w:hAnsi="Times New Roman" w:cs="Times New Roman"/>
          <w:b/>
          <w:bCs/>
          <w:color w:val="111111"/>
          <w:spacing w:val="1"/>
          <w:sz w:val="24"/>
          <w:szCs w:val="24"/>
        </w:rPr>
        <w:t>SML</w:t>
      </w:r>
      <w:proofErr w:type="spellEnd"/>
      <w:r w:rsidR="00C05694" w:rsidRPr="001B75FD">
        <w:rPr>
          <w:rFonts w:ascii="Times New Roman" w:hAnsi="Times New Roman" w:cs="Times New Roman"/>
          <w:b/>
          <w:bCs/>
          <w:color w:val="111111"/>
          <w:spacing w:val="1"/>
          <w:sz w:val="24"/>
          <w:szCs w:val="24"/>
        </w:rPr>
        <w:t>) the Same?</w:t>
      </w:r>
    </w:p>
    <w:p w:rsidR="00563E6D" w:rsidRPr="001B75FD" w:rsidRDefault="00563E6D" w:rsidP="00563E6D"/>
    <w:p w:rsidR="00C05694" w:rsidRPr="001B75FD" w:rsidRDefault="00C05694" w:rsidP="00563E6D">
      <w:pPr>
        <w:pStyle w:val="NormalWeb"/>
        <w:shd w:val="clear" w:color="auto" w:fill="FFFFFF"/>
        <w:spacing w:before="0" w:beforeAutospacing="0" w:line="360" w:lineRule="auto"/>
        <w:jc w:val="both"/>
        <w:rPr>
          <w:color w:val="111111"/>
          <w:spacing w:val="1"/>
        </w:rPr>
      </w:pPr>
      <w:r w:rsidRPr="001B75FD">
        <w:rPr>
          <w:color w:val="111111"/>
          <w:spacing w:val="1"/>
        </w:rPr>
        <w:t>The CML is sometimes confused with the security market line (</w:t>
      </w:r>
      <w:proofErr w:type="spellStart"/>
      <w:r w:rsidRPr="001B75FD">
        <w:rPr>
          <w:color w:val="111111"/>
          <w:spacing w:val="1"/>
        </w:rPr>
        <w:t>SML</w:t>
      </w:r>
      <w:proofErr w:type="spellEnd"/>
      <w:r w:rsidRPr="001B75FD">
        <w:rPr>
          <w:color w:val="111111"/>
          <w:spacing w:val="1"/>
        </w:rPr>
        <w:t xml:space="preserve">). The </w:t>
      </w:r>
      <w:proofErr w:type="spellStart"/>
      <w:r w:rsidRPr="001B75FD">
        <w:rPr>
          <w:color w:val="111111"/>
          <w:spacing w:val="1"/>
        </w:rPr>
        <w:t>SML</w:t>
      </w:r>
      <w:proofErr w:type="spellEnd"/>
      <w:r w:rsidRPr="001B75FD">
        <w:rPr>
          <w:color w:val="111111"/>
          <w:spacing w:val="1"/>
        </w:rPr>
        <w:t xml:space="preserve"> is derived from the CML. While the CML shows the rates of return for a specific portfolio, the </w:t>
      </w:r>
      <w:proofErr w:type="spellStart"/>
      <w:r w:rsidRPr="001B75FD">
        <w:rPr>
          <w:color w:val="111111"/>
          <w:spacing w:val="1"/>
        </w:rPr>
        <w:t>SML</w:t>
      </w:r>
      <w:proofErr w:type="spellEnd"/>
      <w:r w:rsidRPr="001B75FD">
        <w:rPr>
          <w:color w:val="111111"/>
          <w:spacing w:val="1"/>
        </w:rPr>
        <w:t xml:space="preserve"> represents the market’s risk and return at a given time, and shows the expected returns of individual assets. And while the measure of risk in the CML is the standard deviation of returns (total risk), the risk measure in the </w:t>
      </w:r>
      <w:proofErr w:type="spellStart"/>
      <w:r w:rsidRPr="001B75FD">
        <w:rPr>
          <w:color w:val="111111"/>
          <w:spacing w:val="1"/>
        </w:rPr>
        <w:t>SML</w:t>
      </w:r>
      <w:proofErr w:type="spellEnd"/>
      <w:r w:rsidRPr="001B75FD">
        <w:rPr>
          <w:color w:val="111111"/>
          <w:spacing w:val="1"/>
        </w:rPr>
        <w:t xml:space="preserve"> is systematic risk or beta.</w:t>
      </w:r>
    </w:p>
    <w:p w:rsidR="0069612C" w:rsidRPr="001B75FD" w:rsidRDefault="00F664C1" w:rsidP="00C05694">
      <w:pPr>
        <w:pStyle w:val="NormalWeb"/>
        <w:shd w:val="clear" w:color="auto" w:fill="FFFFFF"/>
        <w:spacing w:before="0" w:beforeAutospacing="0"/>
        <w:rPr>
          <w:b/>
          <w:color w:val="111111"/>
          <w:spacing w:val="1"/>
        </w:rPr>
      </w:pPr>
      <w:r>
        <w:rPr>
          <w:b/>
          <w:color w:val="111111"/>
          <w:spacing w:val="1"/>
        </w:rPr>
        <w:t xml:space="preserve">6.1.3 </w:t>
      </w:r>
      <w:r w:rsidR="0069612C" w:rsidRPr="001B75FD">
        <w:rPr>
          <w:b/>
          <w:color w:val="111111"/>
          <w:spacing w:val="1"/>
        </w:rPr>
        <w:t xml:space="preserve">Drawbacks of CML </w:t>
      </w:r>
    </w:p>
    <w:p w:rsidR="0069612C" w:rsidRPr="001B75FD" w:rsidRDefault="0069612C" w:rsidP="00C05694">
      <w:pPr>
        <w:pStyle w:val="NormalWeb"/>
        <w:shd w:val="clear" w:color="auto" w:fill="FFFFFF"/>
        <w:spacing w:before="0" w:beforeAutospacing="0"/>
        <w:rPr>
          <w:color w:val="111111"/>
          <w:spacing w:val="1"/>
        </w:rPr>
      </w:pPr>
      <w:r w:rsidRPr="001B75FD">
        <w:rPr>
          <w:color w:val="111111"/>
          <w:spacing w:val="1"/>
        </w:rPr>
        <w:t xml:space="preserve"> • Presence  of  friction −  CML  considers  that  there  is  always  some  friction  in  the market irrespective of the volume and size. </w:t>
      </w:r>
    </w:p>
    <w:p w:rsidR="0069612C" w:rsidRPr="001B75FD" w:rsidRDefault="0069612C" w:rsidP="00C05694">
      <w:pPr>
        <w:pStyle w:val="NormalWeb"/>
        <w:shd w:val="clear" w:color="auto" w:fill="FFFFFF"/>
        <w:spacing w:before="0" w:beforeAutospacing="0"/>
        <w:rPr>
          <w:color w:val="111111"/>
          <w:spacing w:val="1"/>
        </w:rPr>
      </w:pPr>
      <w:r w:rsidRPr="001B75FD">
        <w:rPr>
          <w:color w:val="111111"/>
          <w:spacing w:val="1"/>
        </w:rPr>
        <w:lastRenderedPageBreak/>
        <w:t xml:space="preserve">• Taxes and transaction costs − Taxes and transaction costs are needed to be paid </w:t>
      </w:r>
      <w:proofErr w:type="gramStart"/>
      <w:r w:rsidRPr="001B75FD">
        <w:rPr>
          <w:color w:val="111111"/>
          <w:spacing w:val="1"/>
        </w:rPr>
        <w:t>by  the</w:t>
      </w:r>
      <w:proofErr w:type="gramEnd"/>
      <w:r w:rsidRPr="001B75FD">
        <w:rPr>
          <w:color w:val="111111"/>
          <w:spacing w:val="1"/>
        </w:rPr>
        <w:t xml:space="preserve">  investors and these costs  can vary  from  person  to  person  and also in different geographies.</w:t>
      </w:r>
    </w:p>
    <w:p w:rsidR="0069612C" w:rsidRPr="001B75FD" w:rsidRDefault="0069612C" w:rsidP="00C05694">
      <w:pPr>
        <w:pStyle w:val="NormalWeb"/>
        <w:shd w:val="clear" w:color="auto" w:fill="FFFFFF"/>
        <w:spacing w:before="0" w:beforeAutospacing="0"/>
        <w:rPr>
          <w:color w:val="111111"/>
          <w:spacing w:val="1"/>
        </w:rPr>
      </w:pPr>
      <w:r w:rsidRPr="001B75FD">
        <w:rPr>
          <w:color w:val="111111"/>
          <w:spacing w:val="1"/>
        </w:rPr>
        <w:t xml:space="preserve"> • The difference in investors worldwide − </w:t>
      </w:r>
      <w:proofErr w:type="gramStart"/>
      <w:r w:rsidRPr="001B75FD">
        <w:rPr>
          <w:color w:val="111111"/>
          <w:spacing w:val="1"/>
        </w:rPr>
        <w:t>In</w:t>
      </w:r>
      <w:proofErr w:type="gramEnd"/>
      <w:r w:rsidRPr="001B75FD">
        <w:rPr>
          <w:color w:val="111111"/>
          <w:spacing w:val="1"/>
        </w:rPr>
        <w:t xml:space="preserve"> the practical world, all investors do not have access to all the information required to make a good investment decision</w:t>
      </w:r>
    </w:p>
    <w:p w:rsidR="00832710" w:rsidRDefault="00832710" w:rsidP="0083271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spacing w:val="-2"/>
        </w:rPr>
      </w:pPr>
    </w:p>
    <w:p w:rsidR="00832710" w:rsidRPr="001B75FD" w:rsidRDefault="00832710" w:rsidP="0083271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spacing w:val="-2"/>
        </w:rPr>
      </w:pPr>
      <w:r>
        <w:rPr>
          <w:b/>
          <w:spacing w:val="-2"/>
        </w:rPr>
        <w:t xml:space="preserve">7.1 </w:t>
      </w:r>
      <w:r w:rsidRPr="001B75FD">
        <w:rPr>
          <w:b/>
          <w:spacing w:val="-2"/>
        </w:rPr>
        <w:t xml:space="preserve">Summary: </w:t>
      </w:r>
    </w:p>
    <w:p w:rsidR="00832710" w:rsidRPr="001B75FD" w:rsidRDefault="00832710" w:rsidP="0083271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 xml:space="preserve">1. The CML is a line that is used to show the rates of return, which depends on risk-free rates of return and levels of risk for a specific portfolio. </w:t>
      </w:r>
      <w:proofErr w:type="spellStart"/>
      <w:r w:rsidRPr="001B75FD">
        <w:rPr>
          <w:spacing w:val="-2"/>
        </w:rPr>
        <w:t>SML</w:t>
      </w:r>
      <w:proofErr w:type="spellEnd"/>
      <w:r w:rsidRPr="001B75FD">
        <w:rPr>
          <w:spacing w:val="-2"/>
        </w:rPr>
        <w:t xml:space="preserve">, which is  also  called  a  Characteristic  Line,  is  a  graphical  representation  of  the market’s risk and return at a given time. </w:t>
      </w:r>
    </w:p>
    <w:p w:rsidR="00832710" w:rsidRPr="001B75FD" w:rsidRDefault="00832710" w:rsidP="0083271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2.  While standard d</w:t>
      </w:r>
      <w:r w:rsidR="0003104E">
        <w:rPr>
          <w:spacing w:val="-2"/>
        </w:rPr>
        <w:t>eviation is the measure of risk</w:t>
      </w:r>
      <w:r w:rsidRPr="001B75FD">
        <w:rPr>
          <w:spacing w:val="-2"/>
        </w:rPr>
        <w:t xml:space="preserve"> </w:t>
      </w:r>
      <w:proofErr w:type="gramStart"/>
      <w:r w:rsidRPr="001B75FD">
        <w:rPr>
          <w:spacing w:val="-2"/>
        </w:rPr>
        <w:t>in  CML</w:t>
      </w:r>
      <w:proofErr w:type="gramEnd"/>
      <w:r w:rsidRPr="001B75FD">
        <w:rPr>
          <w:spacing w:val="-2"/>
        </w:rPr>
        <w:t xml:space="preserve">,  Beta  coefficient determines the risk factors of the </w:t>
      </w:r>
      <w:proofErr w:type="spellStart"/>
      <w:r w:rsidRPr="001B75FD">
        <w:rPr>
          <w:spacing w:val="-2"/>
        </w:rPr>
        <w:t>SML</w:t>
      </w:r>
      <w:proofErr w:type="spellEnd"/>
      <w:r w:rsidRPr="001B75FD">
        <w:rPr>
          <w:spacing w:val="-2"/>
        </w:rPr>
        <w:t>.</w:t>
      </w:r>
    </w:p>
    <w:p w:rsidR="00832710" w:rsidRPr="001B75FD" w:rsidRDefault="00832710" w:rsidP="0083271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 xml:space="preserve"> 3. While the Capital Market Line graphs define efficient portfolios, the Security Market Line graphs define both efficient and non-efficient portfolios</w:t>
      </w:r>
    </w:p>
    <w:p w:rsidR="00832710" w:rsidRPr="001B75FD" w:rsidRDefault="00832710" w:rsidP="0083271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 xml:space="preserve">4. The Capital Market Line is considered to be superior when measuring the risk factors. </w:t>
      </w:r>
    </w:p>
    <w:p w:rsidR="00832710" w:rsidRPr="001B75FD" w:rsidRDefault="00832710" w:rsidP="0083271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B75FD">
        <w:rPr>
          <w:spacing w:val="-2"/>
        </w:rPr>
        <w:t xml:space="preserve">5.  Where  the  market  portfolio  and  risk-free  assets  are  determined  by  the Capital Market Line, all security factors are determined by the </w:t>
      </w:r>
      <w:proofErr w:type="spellStart"/>
      <w:r w:rsidRPr="001B75FD">
        <w:rPr>
          <w:spacing w:val="-2"/>
        </w:rPr>
        <w:t>SML</w:t>
      </w:r>
      <w:proofErr w:type="spellEnd"/>
      <w:r w:rsidRPr="001B75FD">
        <w:rPr>
          <w:spacing w:val="-2"/>
        </w:rPr>
        <w:t>.</w:t>
      </w:r>
    </w:p>
    <w:p w:rsidR="00832710" w:rsidRPr="001B75FD" w:rsidRDefault="00832710" w:rsidP="0083271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69612C" w:rsidRPr="001B75FD" w:rsidRDefault="0069612C" w:rsidP="00C05694">
      <w:pPr>
        <w:pStyle w:val="NormalWeb"/>
        <w:shd w:val="clear" w:color="auto" w:fill="FFFFFF"/>
        <w:spacing w:before="0" w:beforeAutospacing="0"/>
        <w:rPr>
          <w:color w:val="111111"/>
          <w:spacing w:val="1"/>
        </w:rPr>
      </w:pPr>
    </w:p>
    <w:p w:rsidR="000D368A" w:rsidRPr="001B75FD" w:rsidRDefault="000D368A" w:rsidP="000D368A"/>
    <w:p w:rsidR="006F5BEF" w:rsidRDefault="008F4364" w:rsidP="002C1AC3">
      <w:r w:rsidRPr="001B75FD">
        <w:rPr>
          <w:b/>
        </w:rPr>
        <w:t>REFERENCES</w:t>
      </w:r>
      <w:r w:rsidR="002C1AC3" w:rsidRPr="001B75FD">
        <w:t xml:space="preserve"> </w:t>
      </w:r>
    </w:p>
    <w:p w:rsidR="003603B6" w:rsidRPr="001B75FD" w:rsidRDefault="003603B6" w:rsidP="003603B6">
      <w:pPr>
        <w:autoSpaceDE w:val="0"/>
        <w:autoSpaceDN w:val="0"/>
        <w:adjustRightInd w:val="0"/>
        <w:rPr>
          <w:lang w:val="en-GB"/>
        </w:rPr>
      </w:pPr>
      <w:r w:rsidRPr="001B75FD">
        <w:rPr>
          <w:color w:val="444444"/>
          <w:shd w:val="clear" w:color="auto" w:fill="FFFFFF"/>
        </w:rPr>
        <w:t>Analysis of Investments &amp; Management of Portfol</w:t>
      </w:r>
      <w:r>
        <w:rPr>
          <w:color w:val="444444"/>
          <w:shd w:val="clear" w:color="auto" w:fill="FFFFFF"/>
        </w:rPr>
        <w:t xml:space="preserve">ios Management of Portfolios 10th Edition </w:t>
      </w:r>
    </w:p>
    <w:p w:rsidR="003603B6" w:rsidRPr="001B75FD" w:rsidRDefault="003603B6" w:rsidP="003603B6">
      <w:pPr>
        <w:rPr>
          <w:b/>
        </w:rPr>
      </w:pPr>
    </w:p>
    <w:p w:rsidR="003603B6" w:rsidRPr="001B75FD" w:rsidRDefault="003603B6" w:rsidP="003603B6">
      <w:pPr>
        <w:autoSpaceDE w:val="0"/>
        <w:autoSpaceDN w:val="0"/>
        <w:adjustRightInd w:val="0"/>
        <w:rPr>
          <w:lang w:val="en-GB"/>
        </w:rPr>
      </w:pPr>
      <w:r w:rsidRPr="001B75FD">
        <w:rPr>
          <w:lang w:val="en-GB"/>
        </w:rPr>
        <w:t>Financial Management: Theory and Prac</w:t>
      </w:r>
      <w:r>
        <w:rPr>
          <w:lang w:val="en-GB"/>
        </w:rPr>
        <w:t xml:space="preserve">tice, Brigham &amp; </w:t>
      </w:r>
      <w:proofErr w:type="spellStart"/>
      <w:r>
        <w:rPr>
          <w:lang w:val="en-GB"/>
        </w:rPr>
        <w:t>Ehrhardt</w:t>
      </w:r>
      <w:proofErr w:type="spellEnd"/>
      <w:r>
        <w:rPr>
          <w:lang w:val="en-GB"/>
        </w:rPr>
        <w:t>, 10th E</w:t>
      </w:r>
      <w:r w:rsidRPr="001B75FD">
        <w:rPr>
          <w:lang w:val="en-GB"/>
        </w:rPr>
        <w:t>dition,     Cengage Learning, 2002.</w:t>
      </w:r>
    </w:p>
    <w:p w:rsidR="003603B6" w:rsidRDefault="003603B6" w:rsidP="003603B6">
      <w:pPr>
        <w:autoSpaceDE w:val="0"/>
        <w:autoSpaceDN w:val="0"/>
        <w:adjustRightInd w:val="0"/>
      </w:pPr>
    </w:p>
    <w:p w:rsidR="003603B6" w:rsidRPr="001B75FD" w:rsidRDefault="003603B6" w:rsidP="003603B6">
      <w:pPr>
        <w:autoSpaceDE w:val="0"/>
        <w:autoSpaceDN w:val="0"/>
        <w:adjustRightInd w:val="0"/>
      </w:pPr>
      <w:r w:rsidRPr="001B75FD">
        <w:t>Modern Portfolio Theory and Investment Analysis Elton</w:t>
      </w:r>
      <w:r>
        <w:t xml:space="preserve">, Gruber, Brown, and </w:t>
      </w:r>
      <w:proofErr w:type="spellStart"/>
      <w:r>
        <w:t>Goetzmann</w:t>
      </w:r>
      <w:proofErr w:type="spellEnd"/>
      <w:r>
        <w:t>, 6th E</w:t>
      </w:r>
      <w:r w:rsidRPr="001B75FD">
        <w:t>dition (Wiley):</w:t>
      </w:r>
    </w:p>
    <w:p w:rsidR="00E73A42" w:rsidRPr="001B75FD" w:rsidRDefault="00E73A42">
      <w:pPr>
        <w:rPr>
          <w:b/>
        </w:rPr>
      </w:pPr>
    </w:p>
    <w:p w:rsidR="00E73A42" w:rsidRPr="001B75FD" w:rsidRDefault="00E73A42" w:rsidP="00E73A42">
      <w:pPr>
        <w:rPr>
          <w:lang w:val="en-GB"/>
        </w:rPr>
      </w:pPr>
      <w:r w:rsidRPr="001B75FD">
        <w:rPr>
          <w:lang w:val="en-GB"/>
        </w:rPr>
        <w:t>Princi</w:t>
      </w:r>
      <w:r w:rsidR="0003104E">
        <w:rPr>
          <w:lang w:val="en-GB"/>
        </w:rPr>
        <w:t xml:space="preserve">ples of Corporate Finance, </w:t>
      </w:r>
      <w:proofErr w:type="spellStart"/>
      <w:r w:rsidRPr="001B75FD">
        <w:rPr>
          <w:lang w:val="en-GB"/>
        </w:rPr>
        <w:t>Brealey</w:t>
      </w:r>
      <w:proofErr w:type="spellEnd"/>
      <w:r w:rsidRPr="001B75FD">
        <w:rPr>
          <w:lang w:val="en-GB"/>
        </w:rPr>
        <w:t>, Myers &amp; Allen,</w:t>
      </w:r>
      <w:r w:rsidR="0003104E" w:rsidRPr="0003104E">
        <w:rPr>
          <w:lang w:val="en-GB"/>
        </w:rPr>
        <w:t xml:space="preserve"> </w:t>
      </w:r>
      <w:r w:rsidR="0003104E">
        <w:rPr>
          <w:lang w:val="en-GB"/>
        </w:rPr>
        <w:t>9th E</w:t>
      </w:r>
      <w:r w:rsidR="0003104E" w:rsidRPr="001B75FD">
        <w:rPr>
          <w:lang w:val="en-GB"/>
        </w:rPr>
        <w:t>dition</w:t>
      </w:r>
      <w:r w:rsidRPr="001B75FD">
        <w:rPr>
          <w:lang w:val="en-GB"/>
        </w:rPr>
        <w:t xml:space="preserve"> </w:t>
      </w:r>
      <w:proofErr w:type="gramStart"/>
      <w:r w:rsidRPr="001B75FD">
        <w:rPr>
          <w:lang w:val="en-GB"/>
        </w:rPr>
        <w:t>The</w:t>
      </w:r>
      <w:proofErr w:type="gramEnd"/>
      <w:r w:rsidRPr="001B75FD">
        <w:rPr>
          <w:lang w:val="en-GB"/>
        </w:rPr>
        <w:t xml:space="preserve"> McGraw-Hill Companies, Inc., 2007.</w:t>
      </w:r>
    </w:p>
    <w:p w:rsidR="0003104E" w:rsidRDefault="0003104E" w:rsidP="00E73A42">
      <w:pPr>
        <w:autoSpaceDE w:val="0"/>
        <w:autoSpaceDN w:val="0"/>
        <w:adjustRightInd w:val="0"/>
        <w:rPr>
          <w:lang w:val="en-GB"/>
        </w:rPr>
      </w:pPr>
      <w:r>
        <w:rPr>
          <w:lang w:val="en-GB"/>
        </w:rPr>
        <w:t xml:space="preserve"> </w:t>
      </w:r>
    </w:p>
    <w:p w:rsidR="0003104E" w:rsidRDefault="0003104E" w:rsidP="00E73A42">
      <w:pPr>
        <w:autoSpaceDE w:val="0"/>
        <w:autoSpaceDN w:val="0"/>
        <w:adjustRightInd w:val="0"/>
        <w:rPr>
          <w:color w:val="444444"/>
          <w:shd w:val="clear" w:color="auto" w:fill="FFFFFF"/>
        </w:rPr>
      </w:pPr>
      <w:bookmarkStart w:id="0" w:name="_GoBack"/>
      <w:bookmarkEnd w:id="0"/>
    </w:p>
    <w:sectPr w:rsidR="0003104E">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3558" w:rsidRDefault="004F3558" w:rsidP="001D1303">
      <w:r>
        <w:separator/>
      </w:r>
    </w:p>
  </w:endnote>
  <w:endnote w:type="continuationSeparator" w:id="0">
    <w:p w:rsidR="004F3558" w:rsidRDefault="004F3558" w:rsidP="001D1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Roman">
    <w:altName w:val="MS Gothic"/>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2633312"/>
      <w:docPartObj>
        <w:docPartGallery w:val="Page Numbers (Bottom of Page)"/>
        <w:docPartUnique/>
      </w:docPartObj>
    </w:sdtPr>
    <w:sdtEndPr>
      <w:rPr>
        <w:noProof/>
      </w:rPr>
    </w:sdtEndPr>
    <w:sdtContent>
      <w:p w:rsidR="00A3058B" w:rsidRDefault="00A3058B">
        <w:pPr>
          <w:pStyle w:val="Footer"/>
          <w:jc w:val="center"/>
        </w:pPr>
        <w:r>
          <w:fldChar w:fldCharType="begin"/>
        </w:r>
        <w:r>
          <w:instrText xml:space="preserve"> PAGE   \* MERGEFORMAT </w:instrText>
        </w:r>
        <w:r>
          <w:fldChar w:fldCharType="separate"/>
        </w:r>
        <w:r w:rsidR="003C7530">
          <w:rPr>
            <w:noProof/>
          </w:rPr>
          <w:t>13</w:t>
        </w:r>
        <w:r>
          <w:rPr>
            <w:noProof/>
          </w:rPr>
          <w:fldChar w:fldCharType="end"/>
        </w:r>
      </w:p>
    </w:sdtContent>
  </w:sdt>
  <w:p w:rsidR="001D1303" w:rsidRDefault="001D13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3558" w:rsidRDefault="004F3558" w:rsidP="001D1303">
      <w:r>
        <w:separator/>
      </w:r>
    </w:p>
  </w:footnote>
  <w:footnote w:type="continuationSeparator" w:id="0">
    <w:p w:rsidR="004F3558" w:rsidRDefault="004F3558" w:rsidP="001D13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F70DAB"/>
    <w:multiLevelType w:val="multilevel"/>
    <w:tmpl w:val="7FFEB0C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380305D0"/>
    <w:multiLevelType w:val="hybridMultilevel"/>
    <w:tmpl w:val="F9CE0514"/>
    <w:lvl w:ilvl="0" w:tplc="04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E003EE3"/>
    <w:multiLevelType w:val="multilevel"/>
    <w:tmpl w:val="A2EC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7059ED"/>
    <w:multiLevelType w:val="hybridMultilevel"/>
    <w:tmpl w:val="3C4821E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8108AB"/>
    <w:multiLevelType w:val="multilevel"/>
    <w:tmpl w:val="7AEC1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93261E"/>
    <w:multiLevelType w:val="hybridMultilevel"/>
    <w:tmpl w:val="BA5E3D9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F57511"/>
    <w:multiLevelType w:val="multilevel"/>
    <w:tmpl w:val="CFD0F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176DE6"/>
    <w:multiLevelType w:val="multilevel"/>
    <w:tmpl w:val="BDD89F9C"/>
    <w:lvl w:ilvl="0">
      <w:start w:val="1"/>
      <w:numFmt w:val="decimal"/>
      <w:lvlText w:val="%1."/>
      <w:lvlJc w:val="left"/>
      <w:pPr>
        <w:ind w:left="540" w:hanging="540"/>
      </w:pPr>
      <w:rPr>
        <w:rFonts w:hint="default"/>
      </w:rPr>
    </w:lvl>
    <w:lvl w:ilvl="1">
      <w:start w:val="1"/>
      <w:numFmt w:val="decimal"/>
      <w:lvlText w:val="%1.%2."/>
      <w:lvlJc w:val="left"/>
      <w:pPr>
        <w:ind w:left="570" w:hanging="540"/>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2040" w:hanging="1800"/>
      </w:pPr>
      <w:rPr>
        <w:rFonts w:hint="default"/>
      </w:rPr>
    </w:lvl>
  </w:abstractNum>
  <w:abstractNum w:abstractNumId="8" w15:restartNumberingAfterBreak="0">
    <w:nsid w:val="7CDE34AB"/>
    <w:multiLevelType w:val="hybridMultilevel"/>
    <w:tmpl w:val="18282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08321C"/>
    <w:multiLevelType w:val="hybridMultilevel"/>
    <w:tmpl w:val="4210A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6"/>
  </w:num>
  <w:num w:numId="5">
    <w:abstractNumId w:val="5"/>
  </w:num>
  <w:num w:numId="6">
    <w:abstractNumId w:val="3"/>
  </w:num>
  <w:num w:numId="7">
    <w:abstractNumId w:val="9"/>
  </w:num>
  <w:num w:numId="8">
    <w:abstractNumId w:val="8"/>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78F"/>
    <w:rsid w:val="00010F1C"/>
    <w:rsid w:val="0003104E"/>
    <w:rsid w:val="00031EAB"/>
    <w:rsid w:val="00036703"/>
    <w:rsid w:val="00040133"/>
    <w:rsid w:val="00044D9E"/>
    <w:rsid w:val="00084B6E"/>
    <w:rsid w:val="00085CD3"/>
    <w:rsid w:val="00093E2B"/>
    <w:rsid w:val="000978E2"/>
    <w:rsid w:val="000A6562"/>
    <w:rsid w:val="000A6C98"/>
    <w:rsid w:val="000D368A"/>
    <w:rsid w:val="000D46B6"/>
    <w:rsid w:val="000F692E"/>
    <w:rsid w:val="00101CC4"/>
    <w:rsid w:val="00106C78"/>
    <w:rsid w:val="00112064"/>
    <w:rsid w:val="00130CF2"/>
    <w:rsid w:val="00161826"/>
    <w:rsid w:val="00182064"/>
    <w:rsid w:val="001B75FD"/>
    <w:rsid w:val="001D06F1"/>
    <w:rsid w:val="001D1303"/>
    <w:rsid w:val="001E1733"/>
    <w:rsid w:val="00227410"/>
    <w:rsid w:val="00233FD6"/>
    <w:rsid w:val="0024798E"/>
    <w:rsid w:val="002575EF"/>
    <w:rsid w:val="0025764D"/>
    <w:rsid w:val="002704AB"/>
    <w:rsid w:val="00271D40"/>
    <w:rsid w:val="00294EF9"/>
    <w:rsid w:val="002C0FAD"/>
    <w:rsid w:val="002C1AC3"/>
    <w:rsid w:val="002C7DDA"/>
    <w:rsid w:val="002D0911"/>
    <w:rsid w:val="003170B4"/>
    <w:rsid w:val="00317926"/>
    <w:rsid w:val="0032672D"/>
    <w:rsid w:val="003603B6"/>
    <w:rsid w:val="003723EF"/>
    <w:rsid w:val="00385F83"/>
    <w:rsid w:val="00392C4C"/>
    <w:rsid w:val="0039473F"/>
    <w:rsid w:val="003A196C"/>
    <w:rsid w:val="003A1AA3"/>
    <w:rsid w:val="003C7530"/>
    <w:rsid w:val="003E376D"/>
    <w:rsid w:val="003E7839"/>
    <w:rsid w:val="003F7699"/>
    <w:rsid w:val="00407006"/>
    <w:rsid w:val="0043144B"/>
    <w:rsid w:val="00431DD7"/>
    <w:rsid w:val="0044719A"/>
    <w:rsid w:val="00466F42"/>
    <w:rsid w:val="00470687"/>
    <w:rsid w:val="00472C16"/>
    <w:rsid w:val="00475CEE"/>
    <w:rsid w:val="004834BB"/>
    <w:rsid w:val="00487ED6"/>
    <w:rsid w:val="0049184E"/>
    <w:rsid w:val="004A5950"/>
    <w:rsid w:val="004B0BB9"/>
    <w:rsid w:val="004D1578"/>
    <w:rsid w:val="004E204B"/>
    <w:rsid w:val="004F0A9E"/>
    <w:rsid w:val="004F3558"/>
    <w:rsid w:val="00504880"/>
    <w:rsid w:val="005103D6"/>
    <w:rsid w:val="00517220"/>
    <w:rsid w:val="00523782"/>
    <w:rsid w:val="00563E6D"/>
    <w:rsid w:val="00573167"/>
    <w:rsid w:val="005957F1"/>
    <w:rsid w:val="005C293E"/>
    <w:rsid w:val="005E089A"/>
    <w:rsid w:val="005E4084"/>
    <w:rsid w:val="005F1AFC"/>
    <w:rsid w:val="005F24A8"/>
    <w:rsid w:val="00617568"/>
    <w:rsid w:val="00670090"/>
    <w:rsid w:val="00681A59"/>
    <w:rsid w:val="0069612C"/>
    <w:rsid w:val="006969E7"/>
    <w:rsid w:val="006A6E38"/>
    <w:rsid w:val="006D3B60"/>
    <w:rsid w:val="006F5BEF"/>
    <w:rsid w:val="007123A3"/>
    <w:rsid w:val="007430DF"/>
    <w:rsid w:val="00763A58"/>
    <w:rsid w:val="00767200"/>
    <w:rsid w:val="00771878"/>
    <w:rsid w:val="007B684B"/>
    <w:rsid w:val="007F1DA8"/>
    <w:rsid w:val="008054B9"/>
    <w:rsid w:val="00827C90"/>
    <w:rsid w:val="00832710"/>
    <w:rsid w:val="0083360C"/>
    <w:rsid w:val="00841C3F"/>
    <w:rsid w:val="0084577B"/>
    <w:rsid w:val="00897C2D"/>
    <w:rsid w:val="008A3C7F"/>
    <w:rsid w:val="008D2EE3"/>
    <w:rsid w:val="008E13D4"/>
    <w:rsid w:val="008E28B7"/>
    <w:rsid w:val="008E6F0F"/>
    <w:rsid w:val="008F4364"/>
    <w:rsid w:val="009524AC"/>
    <w:rsid w:val="0096178F"/>
    <w:rsid w:val="00967267"/>
    <w:rsid w:val="00967CE6"/>
    <w:rsid w:val="00976011"/>
    <w:rsid w:val="00990E13"/>
    <w:rsid w:val="009F704F"/>
    <w:rsid w:val="00A06B72"/>
    <w:rsid w:val="00A14E18"/>
    <w:rsid w:val="00A3058B"/>
    <w:rsid w:val="00A34281"/>
    <w:rsid w:val="00A52E11"/>
    <w:rsid w:val="00A60F2C"/>
    <w:rsid w:val="00A70861"/>
    <w:rsid w:val="00AD048E"/>
    <w:rsid w:val="00AE524A"/>
    <w:rsid w:val="00AF2E72"/>
    <w:rsid w:val="00AF50B0"/>
    <w:rsid w:val="00B21128"/>
    <w:rsid w:val="00B27669"/>
    <w:rsid w:val="00B442B4"/>
    <w:rsid w:val="00B45635"/>
    <w:rsid w:val="00B92C1A"/>
    <w:rsid w:val="00BA210D"/>
    <w:rsid w:val="00BA2C53"/>
    <w:rsid w:val="00BA625D"/>
    <w:rsid w:val="00BC6CBD"/>
    <w:rsid w:val="00BD167C"/>
    <w:rsid w:val="00C00342"/>
    <w:rsid w:val="00C05694"/>
    <w:rsid w:val="00C11B9E"/>
    <w:rsid w:val="00C152F1"/>
    <w:rsid w:val="00C170ED"/>
    <w:rsid w:val="00C375FE"/>
    <w:rsid w:val="00C71618"/>
    <w:rsid w:val="00CB5656"/>
    <w:rsid w:val="00CC3549"/>
    <w:rsid w:val="00CD3F2F"/>
    <w:rsid w:val="00CF794C"/>
    <w:rsid w:val="00D10530"/>
    <w:rsid w:val="00D278C7"/>
    <w:rsid w:val="00D501B7"/>
    <w:rsid w:val="00D656E8"/>
    <w:rsid w:val="00D718EB"/>
    <w:rsid w:val="00D80E75"/>
    <w:rsid w:val="00DD2B27"/>
    <w:rsid w:val="00E1085D"/>
    <w:rsid w:val="00E14476"/>
    <w:rsid w:val="00E1684B"/>
    <w:rsid w:val="00E305F0"/>
    <w:rsid w:val="00E46106"/>
    <w:rsid w:val="00E46DAD"/>
    <w:rsid w:val="00E67540"/>
    <w:rsid w:val="00E73A42"/>
    <w:rsid w:val="00E95E3D"/>
    <w:rsid w:val="00EA3947"/>
    <w:rsid w:val="00EA432D"/>
    <w:rsid w:val="00EE233D"/>
    <w:rsid w:val="00F46EE7"/>
    <w:rsid w:val="00F5125E"/>
    <w:rsid w:val="00F625EE"/>
    <w:rsid w:val="00F664C1"/>
    <w:rsid w:val="00F73EF3"/>
    <w:rsid w:val="00F90A23"/>
    <w:rsid w:val="00FC2BDA"/>
    <w:rsid w:val="00FE6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0B9281-D73B-481E-BA4E-F56FEFC2F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78F"/>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unhideWhenUsed/>
    <w:qFormat/>
    <w:rsid w:val="00AE524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semiHidden/>
    <w:unhideWhenUsed/>
    <w:qFormat/>
    <w:rsid w:val="00101CC4"/>
    <w:pPr>
      <w:keepNext/>
      <w:spacing w:after="120"/>
      <w:jc w:val="center"/>
      <w:outlineLvl w:val="2"/>
    </w:pPr>
    <w:rPr>
      <w:rFonts w:ascii="Garamond" w:hAnsi="Garamond"/>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semiHidden/>
    <w:unhideWhenUsed/>
    <w:qFormat/>
    <w:rsid w:val="0096178F"/>
    <w:pPr>
      <w:tabs>
        <w:tab w:val="center" w:pos="4535"/>
      </w:tabs>
      <w:suppressAutoHyphens/>
      <w:spacing w:line="240" w:lineRule="atLeast"/>
    </w:pPr>
    <w:rPr>
      <w:rFonts w:ascii="Garamond" w:hAnsi="Garamond"/>
      <w:b/>
      <w:bCs/>
      <w:i/>
      <w:iCs/>
      <w:spacing w:val="-6"/>
      <w:sz w:val="36"/>
      <w:szCs w:val="48"/>
    </w:rPr>
  </w:style>
  <w:style w:type="character" w:customStyle="1" w:styleId="Heading3Char">
    <w:name w:val="Heading 3 Char"/>
    <w:basedOn w:val="DefaultParagraphFont"/>
    <w:link w:val="Heading3"/>
    <w:semiHidden/>
    <w:rsid w:val="00101CC4"/>
    <w:rPr>
      <w:rFonts w:ascii="Garamond" w:eastAsia="Times New Roman" w:hAnsi="Garamond" w:cs="Times New Roman"/>
      <w:b/>
      <w:sz w:val="28"/>
      <w:szCs w:val="24"/>
    </w:rPr>
  </w:style>
  <w:style w:type="character" w:styleId="PlaceholderText">
    <w:name w:val="Placeholder Text"/>
    <w:basedOn w:val="DefaultParagraphFont"/>
    <w:uiPriority w:val="99"/>
    <w:semiHidden/>
    <w:rsid w:val="003E7839"/>
    <w:rPr>
      <w:color w:val="808080"/>
    </w:rPr>
  </w:style>
  <w:style w:type="paragraph" w:customStyle="1" w:styleId="Default">
    <w:name w:val="Default"/>
    <w:rsid w:val="00E73A4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B45635"/>
    <w:pPr>
      <w:ind w:left="720"/>
      <w:contextualSpacing/>
    </w:pPr>
  </w:style>
  <w:style w:type="character" w:customStyle="1" w:styleId="tr">
    <w:name w:val="tr"/>
    <w:basedOn w:val="DefaultParagraphFont"/>
    <w:rsid w:val="00573167"/>
  </w:style>
  <w:style w:type="paragraph" w:styleId="Header">
    <w:name w:val="header"/>
    <w:basedOn w:val="Normal"/>
    <w:link w:val="HeaderChar"/>
    <w:uiPriority w:val="99"/>
    <w:unhideWhenUsed/>
    <w:rsid w:val="001D1303"/>
    <w:pPr>
      <w:tabs>
        <w:tab w:val="center" w:pos="4680"/>
        <w:tab w:val="right" w:pos="9360"/>
      </w:tabs>
    </w:pPr>
  </w:style>
  <w:style w:type="character" w:customStyle="1" w:styleId="HeaderChar">
    <w:name w:val="Header Char"/>
    <w:basedOn w:val="DefaultParagraphFont"/>
    <w:link w:val="Header"/>
    <w:uiPriority w:val="99"/>
    <w:rsid w:val="001D130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1303"/>
    <w:pPr>
      <w:tabs>
        <w:tab w:val="center" w:pos="4680"/>
        <w:tab w:val="right" w:pos="9360"/>
      </w:tabs>
    </w:pPr>
  </w:style>
  <w:style w:type="character" w:customStyle="1" w:styleId="FooterChar">
    <w:name w:val="Footer Char"/>
    <w:basedOn w:val="DefaultParagraphFont"/>
    <w:link w:val="Footer"/>
    <w:uiPriority w:val="99"/>
    <w:rsid w:val="001D1303"/>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AE524A"/>
    <w:rPr>
      <w:rFonts w:asciiTheme="majorHAnsi" w:eastAsiaTheme="majorEastAsia" w:hAnsiTheme="majorHAnsi" w:cstheme="majorBidi"/>
      <w:color w:val="2E74B5" w:themeColor="accent1" w:themeShade="BF"/>
      <w:sz w:val="26"/>
      <w:szCs w:val="26"/>
    </w:rPr>
  </w:style>
  <w:style w:type="character" w:customStyle="1" w:styleId="mntl-sc-block-headingtext">
    <w:name w:val="mntl-sc-block-heading__text"/>
    <w:basedOn w:val="DefaultParagraphFont"/>
    <w:rsid w:val="00AE524A"/>
  </w:style>
  <w:style w:type="paragraph" w:customStyle="1" w:styleId="comp">
    <w:name w:val="comp"/>
    <w:basedOn w:val="Normal"/>
    <w:rsid w:val="00AE524A"/>
    <w:pPr>
      <w:spacing w:before="100" w:beforeAutospacing="1" w:after="100" w:afterAutospacing="1"/>
    </w:pPr>
    <w:rPr>
      <w:lang w:val="en-GB" w:eastAsia="en-GB"/>
    </w:rPr>
  </w:style>
  <w:style w:type="character" w:styleId="Hyperlink">
    <w:name w:val="Hyperlink"/>
    <w:basedOn w:val="DefaultParagraphFont"/>
    <w:uiPriority w:val="99"/>
    <w:semiHidden/>
    <w:unhideWhenUsed/>
    <w:rsid w:val="00AE524A"/>
    <w:rPr>
      <w:color w:val="0000FF"/>
      <w:u w:val="single"/>
    </w:rPr>
  </w:style>
  <w:style w:type="character" w:customStyle="1" w:styleId="katex-mathml">
    <w:name w:val="katex-mathml"/>
    <w:basedOn w:val="DefaultParagraphFont"/>
    <w:rsid w:val="000A6C98"/>
  </w:style>
  <w:style w:type="character" w:customStyle="1" w:styleId="mord">
    <w:name w:val="mord"/>
    <w:basedOn w:val="DefaultParagraphFont"/>
    <w:rsid w:val="000A6C98"/>
  </w:style>
  <w:style w:type="character" w:customStyle="1" w:styleId="vlist-s">
    <w:name w:val="vlist-s"/>
    <w:basedOn w:val="DefaultParagraphFont"/>
    <w:rsid w:val="000A6C98"/>
  </w:style>
  <w:style w:type="character" w:customStyle="1" w:styleId="mrel">
    <w:name w:val="mrel"/>
    <w:basedOn w:val="DefaultParagraphFont"/>
    <w:rsid w:val="000A6C98"/>
  </w:style>
  <w:style w:type="character" w:customStyle="1" w:styleId="mbin">
    <w:name w:val="mbin"/>
    <w:basedOn w:val="DefaultParagraphFont"/>
    <w:rsid w:val="000A6C98"/>
  </w:style>
  <w:style w:type="paragraph" w:styleId="NormalWeb">
    <w:name w:val="Normal (Web)"/>
    <w:basedOn w:val="Normal"/>
    <w:uiPriority w:val="99"/>
    <w:unhideWhenUsed/>
    <w:rsid w:val="00036703"/>
    <w:pPr>
      <w:spacing w:before="100" w:beforeAutospacing="1" w:after="100" w:afterAutospacing="1"/>
    </w:pPr>
    <w:rPr>
      <w:lang w:val="en-GB" w:eastAsia="en-GB"/>
    </w:rPr>
  </w:style>
  <w:style w:type="character" w:customStyle="1" w:styleId="a">
    <w:name w:val="_"/>
    <w:basedOn w:val="DefaultParagraphFont"/>
    <w:rsid w:val="008E28B7"/>
  </w:style>
  <w:style w:type="character" w:customStyle="1" w:styleId="fc0">
    <w:name w:val="fc0"/>
    <w:basedOn w:val="DefaultParagraphFont"/>
    <w:rsid w:val="008E28B7"/>
  </w:style>
  <w:style w:type="character" w:customStyle="1" w:styleId="fc1">
    <w:name w:val="fc1"/>
    <w:basedOn w:val="DefaultParagraphFont"/>
    <w:rsid w:val="008E28B7"/>
  </w:style>
  <w:style w:type="character" w:customStyle="1" w:styleId="ff5">
    <w:name w:val="ff5"/>
    <w:basedOn w:val="DefaultParagraphFont"/>
    <w:rsid w:val="00233FD6"/>
  </w:style>
  <w:style w:type="character" w:styleId="Strong">
    <w:name w:val="Strong"/>
    <w:basedOn w:val="DefaultParagraphFont"/>
    <w:uiPriority w:val="22"/>
    <w:qFormat/>
    <w:rsid w:val="00385F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817256">
      <w:bodyDiv w:val="1"/>
      <w:marLeft w:val="0"/>
      <w:marRight w:val="0"/>
      <w:marTop w:val="0"/>
      <w:marBottom w:val="0"/>
      <w:divBdr>
        <w:top w:val="none" w:sz="0" w:space="0" w:color="auto"/>
        <w:left w:val="none" w:sz="0" w:space="0" w:color="auto"/>
        <w:bottom w:val="none" w:sz="0" w:space="0" w:color="auto"/>
        <w:right w:val="none" w:sz="0" w:space="0" w:color="auto"/>
      </w:divBdr>
    </w:div>
    <w:div w:id="474765116">
      <w:bodyDiv w:val="1"/>
      <w:marLeft w:val="0"/>
      <w:marRight w:val="0"/>
      <w:marTop w:val="0"/>
      <w:marBottom w:val="0"/>
      <w:divBdr>
        <w:top w:val="none" w:sz="0" w:space="0" w:color="auto"/>
        <w:left w:val="none" w:sz="0" w:space="0" w:color="auto"/>
        <w:bottom w:val="none" w:sz="0" w:space="0" w:color="auto"/>
        <w:right w:val="none" w:sz="0" w:space="0" w:color="auto"/>
      </w:divBdr>
    </w:div>
    <w:div w:id="511333925">
      <w:bodyDiv w:val="1"/>
      <w:marLeft w:val="0"/>
      <w:marRight w:val="0"/>
      <w:marTop w:val="0"/>
      <w:marBottom w:val="0"/>
      <w:divBdr>
        <w:top w:val="none" w:sz="0" w:space="0" w:color="auto"/>
        <w:left w:val="none" w:sz="0" w:space="0" w:color="auto"/>
        <w:bottom w:val="none" w:sz="0" w:space="0" w:color="auto"/>
        <w:right w:val="none" w:sz="0" w:space="0" w:color="auto"/>
      </w:divBdr>
      <w:divsChild>
        <w:div w:id="1133132791">
          <w:marLeft w:val="0"/>
          <w:marRight w:val="0"/>
          <w:marTop w:val="0"/>
          <w:marBottom w:val="0"/>
          <w:divBdr>
            <w:top w:val="none" w:sz="0" w:space="0" w:color="auto"/>
            <w:left w:val="none" w:sz="0" w:space="0" w:color="auto"/>
            <w:bottom w:val="none" w:sz="0" w:space="0" w:color="auto"/>
            <w:right w:val="none" w:sz="0" w:space="0" w:color="auto"/>
          </w:divBdr>
          <w:divsChild>
            <w:div w:id="70702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947168">
      <w:bodyDiv w:val="1"/>
      <w:marLeft w:val="0"/>
      <w:marRight w:val="0"/>
      <w:marTop w:val="0"/>
      <w:marBottom w:val="0"/>
      <w:divBdr>
        <w:top w:val="none" w:sz="0" w:space="0" w:color="auto"/>
        <w:left w:val="none" w:sz="0" w:space="0" w:color="auto"/>
        <w:bottom w:val="none" w:sz="0" w:space="0" w:color="auto"/>
        <w:right w:val="none" w:sz="0" w:space="0" w:color="auto"/>
      </w:divBdr>
    </w:div>
    <w:div w:id="574319085">
      <w:bodyDiv w:val="1"/>
      <w:marLeft w:val="0"/>
      <w:marRight w:val="0"/>
      <w:marTop w:val="0"/>
      <w:marBottom w:val="0"/>
      <w:divBdr>
        <w:top w:val="none" w:sz="0" w:space="0" w:color="auto"/>
        <w:left w:val="none" w:sz="0" w:space="0" w:color="auto"/>
        <w:bottom w:val="none" w:sz="0" w:space="0" w:color="auto"/>
        <w:right w:val="none" w:sz="0" w:space="0" w:color="auto"/>
      </w:divBdr>
    </w:div>
    <w:div w:id="620577166">
      <w:bodyDiv w:val="1"/>
      <w:marLeft w:val="0"/>
      <w:marRight w:val="0"/>
      <w:marTop w:val="0"/>
      <w:marBottom w:val="0"/>
      <w:divBdr>
        <w:top w:val="none" w:sz="0" w:space="0" w:color="auto"/>
        <w:left w:val="none" w:sz="0" w:space="0" w:color="auto"/>
        <w:bottom w:val="none" w:sz="0" w:space="0" w:color="auto"/>
        <w:right w:val="none" w:sz="0" w:space="0" w:color="auto"/>
      </w:divBdr>
      <w:divsChild>
        <w:div w:id="1834568693">
          <w:marLeft w:val="0"/>
          <w:marRight w:val="0"/>
          <w:marTop w:val="0"/>
          <w:marBottom w:val="0"/>
          <w:divBdr>
            <w:top w:val="none" w:sz="0" w:space="0" w:color="auto"/>
            <w:left w:val="none" w:sz="0" w:space="0" w:color="auto"/>
            <w:bottom w:val="none" w:sz="0" w:space="0" w:color="auto"/>
            <w:right w:val="none" w:sz="0" w:space="0" w:color="auto"/>
          </w:divBdr>
        </w:div>
      </w:divsChild>
    </w:div>
    <w:div w:id="689139358">
      <w:bodyDiv w:val="1"/>
      <w:marLeft w:val="0"/>
      <w:marRight w:val="0"/>
      <w:marTop w:val="0"/>
      <w:marBottom w:val="0"/>
      <w:divBdr>
        <w:top w:val="none" w:sz="0" w:space="0" w:color="auto"/>
        <w:left w:val="none" w:sz="0" w:space="0" w:color="auto"/>
        <w:bottom w:val="none" w:sz="0" w:space="0" w:color="auto"/>
        <w:right w:val="none" w:sz="0" w:space="0" w:color="auto"/>
      </w:divBdr>
    </w:div>
    <w:div w:id="970594576">
      <w:bodyDiv w:val="1"/>
      <w:marLeft w:val="0"/>
      <w:marRight w:val="0"/>
      <w:marTop w:val="0"/>
      <w:marBottom w:val="0"/>
      <w:divBdr>
        <w:top w:val="none" w:sz="0" w:space="0" w:color="auto"/>
        <w:left w:val="none" w:sz="0" w:space="0" w:color="auto"/>
        <w:bottom w:val="none" w:sz="0" w:space="0" w:color="auto"/>
        <w:right w:val="none" w:sz="0" w:space="0" w:color="auto"/>
      </w:divBdr>
    </w:div>
    <w:div w:id="1034965157">
      <w:bodyDiv w:val="1"/>
      <w:marLeft w:val="0"/>
      <w:marRight w:val="0"/>
      <w:marTop w:val="0"/>
      <w:marBottom w:val="0"/>
      <w:divBdr>
        <w:top w:val="none" w:sz="0" w:space="0" w:color="auto"/>
        <w:left w:val="none" w:sz="0" w:space="0" w:color="auto"/>
        <w:bottom w:val="none" w:sz="0" w:space="0" w:color="auto"/>
        <w:right w:val="none" w:sz="0" w:space="0" w:color="auto"/>
      </w:divBdr>
    </w:div>
    <w:div w:id="1121613230">
      <w:bodyDiv w:val="1"/>
      <w:marLeft w:val="0"/>
      <w:marRight w:val="0"/>
      <w:marTop w:val="0"/>
      <w:marBottom w:val="0"/>
      <w:divBdr>
        <w:top w:val="none" w:sz="0" w:space="0" w:color="auto"/>
        <w:left w:val="none" w:sz="0" w:space="0" w:color="auto"/>
        <w:bottom w:val="none" w:sz="0" w:space="0" w:color="auto"/>
        <w:right w:val="none" w:sz="0" w:space="0" w:color="auto"/>
      </w:divBdr>
    </w:div>
    <w:div w:id="1566716432">
      <w:bodyDiv w:val="1"/>
      <w:marLeft w:val="0"/>
      <w:marRight w:val="0"/>
      <w:marTop w:val="0"/>
      <w:marBottom w:val="0"/>
      <w:divBdr>
        <w:top w:val="none" w:sz="0" w:space="0" w:color="auto"/>
        <w:left w:val="none" w:sz="0" w:space="0" w:color="auto"/>
        <w:bottom w:val="none" w:sz="0" w:space="0" w:color="auto"/>
        <w:right w:val="none" w:sz="0" w:space="0" w:color="auto"/>
      </w:divBdr>
    </w:div>
    <w:div w:id="1806921480">
      <w:bodyDiv w:val="1"/>
      <w:marLeft w:val="0"/>
      <w:marRight w:val="0"/>
      <w:marTop w:val="0"/>
      <w:marBottom w:val="0"/>
      <w:divBdr>
        <w:top w:val="none" w:sz="0" w:space="0" w:color="auto"/>
        <w:left w:val="none" w:sz="0" w:space="0" w:color="auto"/>
        <w:bottom w:val="none" w:sz="0" w:space="0" w:color="auto"/>
        <w:right w:val="none" w:sz="0" w:space="0" w:color="auto"/>
      </w:divBdr>
    </w:div>
    <w:div w:id="1959144767">
      <w:bodyDiv w:val="1"/>
      <w:marLeft w:val="0"/>
      <w:marRight w:val="0"/>
      <w:marTop w:val="0"/>
      <w:marBottom w:val="0"/>
      <w:divBdr>
        <w:top w:val="none" w:sz="0" w:space="0" w:color="auto"/>
        <w:left w:val="none" w:sz="0" w:space="0" w:color="auto"/>
        <w:bottom w:val="none" w:sz="0" w:space="0" w:color="auto"/>
        <w:right w:val="none" w:sz="0" w:space="0" w:color="auto"/>
      </w:divBdr>
    </w:div>
    <w:div w:id="2035811325">
      <w:bodyDiv w:val="1"/>
      <w:marLeft w:val="0"/>
      <w:marRight w:val="0"/>
      <w:marTop w:val="0"/>
      <w:marBottom w:val="0"/>
      <w:divBdr>
        <w:top w:val="none" w:sz="0" w:space="0" w:color="auto"/>
        <w:left w:val="none" w:sz="0" w:space="0" w:color="auto"/>
        <w:bottom w:val="none" w:sz="0" w:space="0" w:color="auto"/>
        <w:right w:val="none" w:sz="0" w:space="0" w:color="auto"/>
      </w:divBdr>
    </w:div>
    <w:div w:id="2092849165">
      <w:bodyDiv w:val="1"/>
      <w:marLeft w:val="0"/>
      <w:marRight w:val="0"/>
      <w:marTop w:val="0"/>
      <w:marBottom w:val="0"/>
      <w:divBdr>
        <w:top w:val="none" w:sz="0" w:space="0" w:color="auto"/>
        <w:left w:val="none" w:sz="0" w:space="0" w:color="auto"/>
        <w:bottom w:val="none" w:sz="0" w:space="0" w:color="auto"/>
        <w:right w:val="none" w:sz="0" w:space="0" w:color="auto"/>
      </w:divBdr>
    </w:div>
    <w:div w:id="214292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vestopedia.com/terms/b/beta.asp" TargetMode="External"/><Relationship Id="rId5" Type="http://schemas.openxmlformats.org/officeDocument/2006/relationships/footnotes" Target="footnotes.xml"/><Relationship Id="rId10" Type="http://schemas.openxmlformats.org/officeDocument/2006/relationships/hyperlink" Target="https://www.investopedia.com/terms/s/systematicrisk.asp"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2464</TotalTime>
  <Pages>13</Pages>
  <Words>3051</Words>
  <Characters>17397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76</cp:revision>
  <dcterms:created xsi:type="dcterms:W3CDTF">2023-05-06T12:49:00Z</dcterms:created>
  <dcterms:modified xsi:type="dcterms:W3CDTF">2023-05-10T23:12:00Z</dcterms:modified>
</cp:coreProperties>
</file>