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F3554" w14:textId="77777777" w:rsidR="00FE3564" w:rsidRPr="006C5050" w:rsidRDefault="00FE3564" w:rsidP="00FE3564">
      <w:pPr>
        <w:rPr>
          <w:rFonts w:ascii="Georgia" w:hAnsi="Georgia"/>
          <w:b/>
          <w:bCs/>
          <w:sz w:val="24"/>
          <w:szCs w:val="24"/>
        </w:rPr>
      </w:pPr>
      <w:r w:rsidRPr="006C5050">
        <w:rPr>
          <w:rFonts w:ascii="Georgia" w:hAnsi="Georgia"/>
          <w:b/>
          <w:bCs/>
          <w:sz w:val="24"/>
          <w:szCs w:val="24"/>
        </w:rPr>
        <w:t>INTERNATIONAL FINANCE</w:t>
      </w:r>
    </w:p>
    <w:p w14:paraId="5AED9682" w14:textId="253083F5" w:rsidR="00E80347" w:rsidRPr="006C5050" w:rsidRDefault="00FE3564" w:rsidP="00FE3564">
      <w:pPr>
        <w:rPr>
          <w:rFonts w:ascii="Georgia" w:hAnsi="Georgia"/>
          <w:b/>
          <w:bCs/>
          <w:sz w:val="24"/>
          <w:szCs w:val="24"/>
        </w:rPr>
      </w:pPr>
      <w:r w:rsidRPr="006C5050">
        <w:rPr>
          <w:rFonts w:ascii="Georgia" w:hAnsi="Georgia"/>
          <w:b/>
          <w:bCs/>
          <w:sz w:val="24"/>
          <w:szCs w:val="24"/>
        </w:rPr>
        <w:t>WEEK 16-FINAL EXAMINATION ANSWERS</w:t>
      </w:r>
    </w:p>
    <w:p w14:paraId="550F36E4" w14:textId="15D2373B" w:rsidR="001F10BE" w:rsidRPr="006C5050" w:rsidRDefault="001F10BE" w:rsidP="00FE3564">
      <w:pPr>
        <w:rPr>
          <w:rFonts w:ascii="Georgia" w:hAnsi="Georgia"/>
          <w:b/>
          <w:bCs/>
          <w:sz w:val="24"/>
          <w:szCs w:val="24"/>
          <w:u w:val="single"/>
        </w:rPr>
      </w:pPr>
      <w:r w:rsidRPr="006C5050">
        <w:rPr>
          <w:rFonts w:ascii="Georgia" w:hAnsi="Georgia"/>
          <w:b/>
          <w:bCs/>
          <w:sz w:val="24"/>
          <w:szCs w:val="24"/>
          <w:u w:val="single"/>
        </w:rPr>
        <w:t xml:space="preserve">QUESTION 1 </w:t>
      </w:r>
    </w:p>
    <w:p w14:paraId="7EE537E4" w14:textId="77777777" w:rsidR="001F10BE" w:rsidRPr="001F10BE" w:rsidRDefault="001F10BE" w:rsidP="001F10BE">
      <w:pPr>
        <w:numPr>
          <w:ilvl w:val="0"/>
          <w:numId w:val="1"/>
        </w:numPr>
        <w:spacing w:after="0" w:line="240" w:lineRule="auto"/>
        <w:rPr>
          <w:rFonts w:ascii="Georgia" w:eastAsia="Times New Roman" w:hAnsi="Georgia" w:cs="Times New Roman"/>
          <w:kern w:val="0"/>
          <w:sz w:val="24"/>
          <w:szCs w:val="24"/>
          <w:lang w:val="en-GB"/>
          <w14:ligatures w14:val="none"/>
        </w:rPr>
      </w:pPr>
      <w:r w:rsidRPr="001F10BE">
        <w:rPr>
          <w:rFonts w:ascii="Georgia" w:eastAsia="Times New Roman" w:hAnsi="Georgia" w:cs="Times New Roman"/>
          <w:kern w:val="0"/>
          <w:sz w:val="24"/>
          <w:szCs w:val="24"/>
          <w:lang w:val="en-GB"/>
          <w14:ligatures w14:val="none"/>
        </w:rPr>
        <w:t>At the spot rate</w:t>
      </w:r>
    </w:p>
    <w:p w14:paraId="3A9E237C" w14:textId="7B6D47E8" w:rsidR="001F10BE" w:rsidRPr="001F10BE" w:rsidRDefault="001F10BE" w:rsidP="001F10BE">
      <w:pPr>
        <w:spacing w:after="60" w:line="240" w:lineRule="auto"/>
        <w:rPr>
          <w:rFonts w:ascii="Georgia" w:eastAsia="Times New Roman" w:hAnsi="Georgia" w:cs="Times New Roman"/>
          <w:b/>
          <w:bCs/>
          <w:kern w:val="0"/>
          <w:sz w:val="24"/>
          <w:szCs w:val="24"/>
          <w14:ligatures w14:val="none"/>
        </w:rPr>
      </w:pPr>
      <w:r w:rsidRPr="001F10BE">
        <w:rPr>
          <w:rFonts w:ascii="Georgia" w:eastAsia="Times New Roman" w:hAnsi="Georgia" w:cs="Times New Roman"/>
          <w:kern w:val="0"/>
          <w:sz w:val="24"/>
          <w:szCs w:val="24"/>
          <w:lang w:val="en-GB"/>
          <w14:ligatures w14:val="none"/>
        </w:rPr>
        <w:t xml:space="preserve">In 3 </w:t>
      </w:r>
      <w:r w:rsidR="00D1097B" w:rsidRPr="006C5050">
        <w:rPr>
          <w:rFonts w:ascii="Georgia" w:eastAsia="Times New Roman" w:hAnsi="Georgia" w:cs="Times New Roman"/>
          <w:kern w:val="0"/>
          <w:sz w:val="24"/>
          <w:szCs w:val="24"/>
          <w:lang w:val="en-GB"/>
          <w14:ligatures w14:val="none"/>
        </w:rPr>
        <w:t>months’, time</w:t>
      </w:r>
      <w:r w:rsidRPr="001F10BE">
        <w:rPr>
          <w:rFonts w:ascii="Georgia" w:eastAsia="Times New Roman" w:hAnsi="Georgia" w:cs="Times New Roman"/>
          <w:kern w:val="0"/>
          <w:sz w:val="24"/>
          <w:szCs w:val="24"/>
          <w:lang w:val="en-GB"/>
          <w14:ligatures w14:val="none"/>
        </w:rPr>
        <w:t xml:space="preserve"> under forward exchange contract</w:t>
      </w:r>
      <w:r w:rsidRPr="001F10BE">
        <w:rPr>
          <w:rFonts w:ascii="Georgia" w:eastAsia="Times New Roman" w:hAnsi="Georgia" w:cs="Times New Roman"/>
          <w:b/>
          <w:bCs/>
          <w:kern w:val="0"/>
          <w:sz w:val="24"/>
          <w:szCs w:val="24"/>
          <w14:ligatures w14:val="none"/>
        </w:rPr>
        <w:t xml:space="preserve"> </w:t>
      </w:r>
    </w:p>
    <w:p w14:paraId="5FC4170C" w14:textId="77777777" w:rsidR="001F10BE" w:rsidRPr="001F10BE" w:rsidRDefault="001F10BE" w:rsidP="001F10BE">
      <w:pPr>
        <w:spacing w:after="60" w:line="240" w:lineRule="auto"/>
        <w:rPr>
          <w:rFonts w:ascii="Georgia" w:eastAsia="Times New Roman" w:hAnsi="Georgia" w:cs="Times New Roman"/>
          <w:b/>
          <w:bCs/>
          <w:kern w:val="0"/>
          <w:sz w:val="24"/>
          <w:szCs w:val="24"/>
          <w14:ligatures w14:val="none"/>
        </w:rPr>
      </w:pPr>
    </w:p>
    <w:p w14:paraId="00B520BF" w14:textId="77777777" w:rsidR="001F10BE" w:rsidRPr="001F10BE" w:rsidRDefault="001F10BE" w:rsidP="001F10BE">
      <w:pPr>
        <w:spacing w:after="60" w:line="240" w:lineRule="auto"/>
        <w:rPr>
          <w:rFonts w:ascii="Georgia" w:eastAsia="Times New Roman" w:hAnsi="Georgia" w:cs="Times New Roman"/>
          <w:b/>
          <w:bCs/>
          <w:kern w:val="0"/>
          <w:sz w:val="24"/>
          <w:szCs w:val="24"/>
          <w14:ligatures w14:val="none"/>
        </w:rPr>
      </w:pPr>
      <w:r w:rsidRPr="001F10BE">
        <w:rPr>
          <w:rFonts w:ascii="Georgia" w:eastAsia="Times New Roman" w:hAnsi="Georgia" w:cs="Times New Roman"/>
          <w:b/>
          <w:bCs/>
          <w:kern w:val="0"/>
          <w:sz w:val="24"/>
          <w:szCs w:val="24"/>
          <w14:ligatures w14:val="none"/>
        </w:rPr>
        <w:t>Solution</w:t>
      </w:r>
    </w:p>
    <w:p w14:paraId="3FB5FCC1" w14:textId="77777777" w:rsidR="001F10BE" w:rsidRPr="001F10BE" w:rsidRDefault="001F10BE" w:rsidP="001F10BE">
      <w:pPr>
        <w:numPr>
          <w:ilvl w:val="1"/>
          <w:numId w:val="0"/>
        </w:numPr>
        <w:tabs>
          <w:tab w:val="num" w:pos="720"/>
        </w:tabs>
        <w:spacing w:after="0" w:line="240" w:lineRule="auto"/>
        <w:ind w:left="720" w:hanging="720"/>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w:t>
      </w:r>
      <w:proofErr w:type="spellStart"/>
      <w:r w:rsidRPr="001F10BE">
        <w:rPr>
          <w:rFonts w:ascii="Georgia" w:eastAsia="Times New Roman" w:hAnsi="Georgia" w:cs="Times New Roman"/>
          <w:kern w:val="0"/>
          <w:sz w:val="24"/>
          <w:szCs w:val="24"/>
          <w14:ligatures w14:val="none"/>
        </w:rPr>
        <w:t>i</w:t>
      </w:r>
      <w:proofErr w:type="spellEnd"/>
      <w:r w:rsidRPr="001F10BE">
        <w:rPr>
          <w:rFonts w:ascii="Georgia" w:eastAsia="Times New Roman" w:hAnsi="Georgia" w:cs="Times New Roman"/>
          <w:kern w:val="0"/>
          <w:sz w:val="24"/>
          <w:szCs w:val="24"/>
          <w14:ligatures w14:val="none"/>
        </w:rPr>
        <w:t>)</w:t>
      </w:r>
      <w:r w:rsidRPr="001F10BE">
        <w:rPr>
          <w:rFonts w:ascii="Georgia" w:eastAsia="Times New Roman" w:hAnsi="Georgia" w:cs="Times New Roman"/>
          <w:kern w:val="0"/>
          <w:sz w:val="24"/>
          <w:szCs w:val="24"/>
          <w14:ligatures w14:val="none"/>
        </w:rPr>
        <w:tab/>
        <w:t xml:space="preserve"> At the spot market</w:t>
      </w:r>
    </w:p>
    <w:p w14:paraId="43AE48E3" w14:textId="77777777" w:rsidR="001F10BE" w:rsidRPr="001F10BE" w:rsidRDefault="001F10BE" w:rsidP="001F10BE">
      <w:pPr>
        <w:spacing w:after="0" w:line="240" w:lineRule="auto"/>
        <w:rPr>
          <w:rFonts w:ascii="Georgia" w:eastAsia="Times New Roman" w:hAnsi="Georgia" w:cs="Times New Roman"/>
          <w:kern w:val="0"/>
          <w:sz w:val="24"/>
          <w:szCs w:val="24"/>
          <w14:ligatures w14:val="none"/>
        </w:rPr>
      </w:pPr>
    </w:p>
    <w:p w14:paraId="102F0A6E" w14:textId="77777777" w:rsidR="001F10BE" w:rsidRPr="001F10BE" w:rsidRDefault="001F10BE" w:rsidP="001F10BE">
      <w:pPr>
        <w:spacing w:after="0" w:line="240" w:lineRule="auto"/>
        <w:ind w:left="1287" w:firstLine="153"/>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w:t>
      </w:r>
      <w:r w:rsidRPr="001F10BE">
        <w:rPr>
          <w:rFonts w:ascii="Georgia" w:eastAsia="Times New Roman" w:hAnsi="Georgia" w:cs="Times New Roman"/>
          <w:kern w:val="0"/>
          <w:sz w:val="24"/>
          <w:szCs w:val="24"/>
          <w14:ligatures w14:val="none"/>
        </w:rPr>
        <w:tab/>
        <w:t xml:space="preserve">= </w:t>
      </w:r>
      <w:r w:rsidRPr="001F10BE">
        <w:rPr>
          <w:rFonts w:ascii="Georgia" w:eastAsia="Times New Roman" w:hAnsi="Georgia" w:cs="Times New Roman"/>
          <w:kern w:val="0"/>
          <w:sz w:val="24"/>
          <w:szCs w:val="24"/>
          <w:u w:val="single"/>
          <w14:ligatures w14:val="none"/>
        </w:rPr>
        <w:t>2 000 000</w:t>
      </w:r>
      <w:r w:rsidRPr="001F10BE">
        <w:rPr>
          <w:rFonts w:ascii="Georgia" w:eastAsia="Times New Roman" w:hAnsi="Georgia" w:cs="Times New Roman"/>
          <w:kern w:val="0"/>
          <w:sz w:val="24"/>
          <w:szCs w:val="24"/>
          <w14:ligatures w14:val="none"/>
        </w:rPr>
        <w:t xml:space="preserve"> = £927.644</w:t>
      </w:r>
    </w:p>
    <w:p w14:paraId="77AFC8E4"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b/>
        <w:t xml:space="preserve">  </w:t>
      </w: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t xml:space="preserve">       2156</w:t>
      </w:r>
    </w:p>
    <w:p w14:paraId="2DBAD61B" w14:textId="77777777" w:rsidR="001F10BE" w:rsidRPr="001F10BE" w:rsidRDefault="001F10BE" w:rsidP="001F10BE">
      <w:pPr>
        <w:spacing w:after="0" w:line="240" w:lineRule="auto"/>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(ii)</w:t>
      </w:r>
      <w:r w:rsidRPr="001F10BE">
        <w:rPr>
          <w:rFonts w:ascii="Georgia" w:eastAsia="Times New Roman" w:hAnsi="Georgia" w:cs="Times New Roman"/>
          <w:kern w:val="0"/>
          <w:sz w:val="24"/>
          <w:szCs w:val="24"/>
          <w14:ligatures w14:val="none"/>
        </w:rPr>
        <w:tab/>
        <w:t xml:space="preserve"> At the forward exchange</w:t>
      </w:r>
    </w:p>
    <w:p w14:paraId="73B48646"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t xml:space="preserve">= </w:t>
      </w:r>
      <w:r w:rsidRPr="001F10BE">
        <w:rPr>
          <w:rFonts w:ascii="Georgia" w:eastAsia="Times New Roman" w:hAnsi="Georgia" w:cs="Times New Roman"/>
          <w:kern w:val="0"/>
          <w:sz w:val="24"/>
          <w:szCs w:val="24"/>
          <w:u w:val="single"/>
          <w14:ligatures w14:val="none"/>
        </w:rPr>
        <w:t>2 000 000</w:t>
      </w:r>
      <w:r w:rsidRPr="001F10BE">
        <w:rPr>
          <w:rFonts w:ascii="Georgia" w:eastAsia="Times New Roman" w:hAnsi="Georgia" w:cs="Times New Roman"/>
          <w:kern w:val="0"/>
          <w:sz w:val="24"/>
          <w:szCs w:val="24"/>
          <w14:ligatures w14:val="none"/>
        </w:rPr>
        <w:t xml:space="preserve"> = £906.21</w:t>
      </w:r>
    </w:p>
    <w:p w14:paraId="6F901BAB"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b/>
        <w:t xml:space="preserve"> </w:t>
      </w:r>
      <w:r w:rsidRPr="001F10BE">
        <w:rPr>
          <w:rFonts w:ascii="Georgia" w:eastAsia="Times New Roman" w:hAnsi="Georgia" w:cs="Times New Roman"/>
          <w:kern w:val="0"/>
          <w:sz w:val="24"/>
          <w:szCs w:val="24"/>
          <w14:ligatures w14:val="none"/>
        </w:rPr>
        <w:tab/>
        <w:t xml:space="preserve">       2207</w:t>
      </w:r>
    </w:p>
    <w:p w14:paraId="06827339" w14:textId="67DD9016" w:rsidR="001F10BE" w:rsidRPr="001F10BE" w:rsidRDefault="001F10BE" w:rsidP="001F10BE">
      <w:pPr>
        <w:spacing w:after="0" w:line="240" w:lineRule="auto"/>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 xml:space="preserve">The forward rate is higher than </w:t>
      </w:r>
      <w:r w:rsidR="00D1097B" w:rsidRPr="006C5050">
        <w:rPr>
          <w:rFonts w:ascii="Georgia" w:eastAsia="Times New Roman" w:hAnsi="Georgia" w:cs="Times New Roman"/>
          <w:kern w:val="0"/>
          <w:sz w:val="24"/>
          <w:szCs w:val="24"/>
          <w14:ligatures w14:val="none"/>
        </w:rPr>
        <w:t>the spot</w:t>
      </w:r>
      <w:r w:rsidRPr="001F10BE">
        <w:rPr>
          <w:rFonts w:ascii="Georgia" w:eastAsia="Times New Roman" w:hAnsi="Georgia" w:cs="Times New Roman"/>
          <w:kern w:val="0"/>
          <w:sz w:val="24"/>
          <w:szCs w:val="24"/>
          <w14:ligatures w14:val="none"/>
        </w:rPr>
        <w:t xml:space="preserve"> rate and therefore the foreign </w:t>
      </w:r>
      <w:r w:rsidR="00D1097B" w:rsidRPr="006C5050">
        <w:rPr>
          <w:rFonts w:ascii="Georgia" w:eastAsia="Times New Roman" w:hAnsi="Georgia" w:cs="Times New Roman"/>
          <w:kern w:val="0"/>
          <w:sz w:val="24"/>
          <w:szCs w:val="24"/>
          <w14:ligatures w14:val="none"/>
        </w:rPr>
        <w:t>currency is</w:t>
      </w:r>
      <w:r w:rsidRPr="001F10BE">
        <w:rPr>
          <w:rFonts w:ascii="Georgia" w:eastAsia="Times New Roman" w:hAnsi="Georgia" w:cs="Times New Roman"/>
          <w:kern w:val="0"/>
          <w:sz w:val="24"/>
          <w:szCs w:val="24"/>
          <w14:ligatures w14:val="none"/>
        </w:rPr>
        <w:t xml:space="preserve"> cheaper in the forward exchange market.</w:t>
      </w:r>
    </w:p>
    <w:p w14:paraId="558B0E2C"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p>
    <w:p w14:paraId="52AB9E3A" w14:textId="77777777" w:rsidR="001F10BE" w:rsidRPr="001F10BE" w:rsidRDefault="001F10BE" w:rsidP="001F10BE">
      <w:pPr>
        <w:spacing w:after="0" w:line="240" w:lineRule="auto"/>
        <w:ind w:left="128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b)</w:t>
      </w:r>
      <w:r w:rsidRPr="001F10BE">
        <w:rPr>
          <w:rFonts w:ascii="Georgia" w:eastAsia="Times New Roman" w:hAnsi="Georgia" w:cs="Times New Roman"/>
          <w:kern w:val="0"/>
          <w:sz w:val="24"/>
          <w:szCs w:val="24"/>
          <w14:ligatures w14:val="none"/>
        </w:rPr>
        <w:tab/>
        <w:t>Spot market</w:t>
      </w:r>
    </w:p>
    <w:p w14:paraId="1CE1F4A9"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r>
    </w:p>
    <w:p w14:paraId="2373A5DA" w14:textId="77777777" w:rsidR="001F10BE" w:rsidRPr="001F10BE" w:rsidRDefault="001F10BE" w:rsidP="001F10BE">
      <w:pPr>
        <w:spacing w:after="0" w:line="240" w:lineRule="auto"/>
        <w:ind w:left="1134" w:firstLine="306"/>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 xml:space="preserve">      (</w:t>
      </w:r>
      <w:proofErr w:type="spellStart"/>
      <w:r w:rsidRPr="001F10BE">
        <w:rPr>
          <w:rFonts w:ascii="Georgia" w:eastAsia="Times New Roman" w:hAnsi="Georgia" w:cs="Times New Roman"/>
          <w:kern w:val="0"/>
          <w:sz w:val="24"/>
          <w:szCs w:val="24"/>
          <w14:ligatures w14:val="none"/>
        </w:rPr>
        <w:t>i</w:t>
      </w:r>
      <w:proofErr w:type="spellEnd"/>
      <w:r w:rsidRPr="001F10BE">
        <w:rPr>
          <w:rFonts w:ascii="Georgia" w:eastAsia="Times New Roman" w:hAnsi="Georgia" w:cs="Times New Roman"/>
          <w:kern w:val="0"/>
          <w:sz w:val="24"/>
          <w:szCs w:val="24"/>
          <w14:ligatures w14:val="none"/>
        </w:rPr>
        <w:t>)</w:t>
      </w: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u w:val="single"/>
          <w14:ligatures w14:val="none"/>
        </w:rPr>
        <w:t>2 000 000</w:t>
      </w:r>
      <w:r w:rsidRPr="001F10BE">
        <w:rPr>
          <w:rFonts w:ascii="Georgia" w:eastAsia="Times New Roman" w:hAnsi="Georgia" w:cs="Times New Roman"/>
          <w:kern w:val="0"/>
          <w:sz w:val="24"/>
          <w:szCs w:val="24"/>
          <w14:ligatures w14:val="none"/>
        </w:rPr>
        <w:tab/>
        <w:t>= £923.36</w:t>
      </w:r>
    </w:p>
    <w:p w14:paraId="26AE675A"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t xml:space="preserve">    2166</w:t>
      </w:r>
    </w:p>
    <w:p w14:paraId="0BBFA24B"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p>
    <w:p w14:paraId="51C1CC5F" w14:textId="77777777" w:rsidR="001F10BE" w:rsidRPr="001F10BE" w:rsidRDefault="001F10BE" w:rsidP="001F10BE">
      <w:pPr>
        <w:tabs>
          <w:tab w:val="num" w:pos="720"/>
        </w:tabs>
        <w:spacing w:after="0" w:line="240" w:lineRule="auto"/>
        <w:ind w:left="700" w:hanging="340"/>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 xml:space="preserve">3 months forward: </w:t>
      </w:r>
    </w:p>
    <w:p w14:paraId="12CA2A09" w14:textId="77777777" w:rsidR="001F10BE" w:rsidRPr="001F10BE" w:rsidRDefault="001F10BE" w:rsidP="001F10BE">
      <w:pPr>
        <w:spacing w:after="0" w:line="240" w:lineRule="auto"/>
        <w:ind w:left="1440" w:firstLine="720"/>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u w:val="single"/>
          <w14:ligatures w14:val="none"/>
        </w:rPr>
        <w:t>2 000 000</w:t>
      </w:r>
      <w:r w:rsidRPr="001F10BE">
        <w:rPr>
          <w:rFonts w:ascii="Georgia" w:eastAsia="Times New Roman" w:hAnsi="Georgia" w:cs="Times New Roman"/>
          <w:kern w:val="0"/>
          <w:sz w:val="24"/>
          <w:szCs w:val="24"/>
          <w14:ligatures w14:val="none"/>
        </w:rPr>
        <w:tab/>
        <w:t>= £900.1</w:t>
      </w:r>
    </w:p>
    <w:p w14:paraId="70BB66B8"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r>
      <w:r w:rsidRPr="001F10BE">
        <w:rPr>
          <w:rFonts w:ascii="Georgia" w:eastAsia="Times New Roman" w:hAnsi="Georgia" w:cs="Times New Roman"/>
          <w:kern w:val="0"/>
          <w:sz w:val="24"/>
          <w:szCs w:val="24"/>
          <w14:ligatures w14:val="none"/>
        </w:rPr>
        <w:tab/>
        <w:t xml:space="preserve">     2222</w:t>
      </w:r>
    </w:p>
    <w:p w14:paraId="60609DAC" w14:textId="77777777" w:rsidR="001F10BE" w:rsidRPr="001F10BE" w:rsidRDefault="001F10BE" w:rsidP="001F10BE">
      <w:pPr>
        <w:spacing w:after="0" w:line="240" w:lineRule="auto"/>
        <w:ind w:left="567"/>
        <w:rPr>
          <w:rFonts w:ascii="Georgia" w:eastAsia="Times New Roman" w:hAnsi="Georgia" w:cs="Times New Roman"/>
          <w:kern w:val="0"/>
          <w:sz w:val="24"/>
          <w:szCs w:val="24"/>
          <w14:ligatures w14:val="none"/>
        </w:rPr>
      </w:pPr>
    </w:p>
    <w:p w14:paraId="758DC0FF" w14:textId="77777777" w:rsidR="001F10BE" w:rsidRPr="001F10BE" w:rsidRDefault="001F10BE" w:rsidP="00D1097B">
      <w:pPr>
        <w:spacing w:after="0" w:line="240" w:lineRule="auto"/>
        <w:jc w:val="both"/>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 xml:space="preserve">In both cases the quoted foreign currency is worth less against the sterling £ in the forward contract than in the spot. This is because it is quoted forward at a discount.  If the forward exchange rate were lower than the spot rate, then the quoted currency would be more expensive than the spot and will be said to be quoted forward at a premium. </w:t>
      </w:r>
    </w:p>
    <w:p w14:paraId="5A31FDF5" w14:textId="5E24450A" w:rsidR="001F10BE" w:rsidRPr="001F10BE" w:rsidRDefault="001F10BE" w:rsidP="00D1097B">
      <w:pPr>
        <w:spacing w:after="0" w:line="240" w:lineRule="auto"/>
        <w:jc w:val="both"/>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 xml:space="preserve"> The forward rate </w:t>
      </w:r>
      <w:r w:rsidR="00D1097B" w:rsidRPr="006C5050">
        <w:rPr>
          <w:rFonts w:ascii="Georgia" w:eastAsia="Times New Roman" w:hAnsi="Georgia" w:cs="Times New Roman"/>
          <w:kern w:val="0"/>
          <w:sz w:val="24"/>
          <w:szCs w:val="24"/>
          <w14:ligatures w14:val="none"/>
        </w:rPr>
        <w:t>is</w:t>
      </w:r>
      <w:r w:rsidRPr="001F10BE">
        <w:rPr>
          <w:rFonts w:ascii="Georgia" w:eastAsia="Times New Roman" w:hAnsi="Georgia" w:cs="Times New Roman"/>
          <w:kern w:val="0"/>
          <w:sz w:val="24"/>
          <w:szCs w:val="24"/>
          <w14:ligatures w14:val="none"/>
        </w:rPr>
        <w:t xml:space="preserve"> not quoted independently but </w:t>
      </w:r>
      <w:r w:rsidR="00D1097B" w:rsidRPr="006C5050">
        <w:rPr>
          <w:rFonts w:ascii="Georgia" w:eastAsia="Times New Roman" w:hAnsi="Georgia" w:cs="Times New Roman"/>
          <w:kern w:val="0"/>
          <w:sz w:val="24"/>
          <w:szCs w:val="24"/>
          <w14:ligatures w14:val="none"/>
        </w:rPr>
        <w:t>is</w:t>
      </w:r>
      <w:r w:rsidRPr="001F10BE">
        <w:rPr>
          <w:rFonts w:ascii="Georgia" w:eastAsia="Times New Roman" w:hAnsi="Georgia" w:cs="Times New Roman"/>
          <w:kern w:val="0"/>
          <w:sz w:val="24"/>
          <w:szCs w:val="24"/>
          <w14:ligatures w14:val="none"/>
        </w:rPr>
        <w:t xml:space="preserve"> quoted as adjustments to the spot rate.  If the forward rate of a currency is cheaper than the spot rate, then </w:t>
      </w:r>
      <w:r w:rsidR="00D1097B" w:rsidRPr="006C5050">
        <w:rPr>
          <w:rFonts w:ascii="Georgia" w:eastAsia="Times New Roman" w:hAnsi="Georgia" w:cs="Times New Roman"/>
          <w:kern w:val="0"/>
          <w:sz w:val="24"/>
          <w:szCs w:val="24"/>
          <w14:ligatures w14:val="none"/>
        </w:rPr>
        <w:t>it’s</w:t>
      </w:r>
      <w:r w:rsidRPr="001F10BE">
        <w:rPr>
          <w:rFonts w:ascii="Georgia" w:eastAsia="Times New Roman" w:hAnsi="Georgia" w:cs="Times New Roman"/>
          <w:kern w:val="0"/>
          <w:sz w:val="24"/>
          <w:szCs w:val="24"/>
          <w14:ligatures w14:val="none"/>
        </w:rPr>
        <w:t xml:space="preserve"> quoted at a discount to the spot rate and the forward rate would be higher than the spot rate by the amount of the discount (a discount is added to the spot rate to get the forward rate).</w:t>
      </w:r>
    </w:p>
    <w:p w14:paraId="4AE87BA4" w14:textId="77777777" w:rsidR="001F10BE" w:rsidRPr="001F10BE" w:rsidRDefault="001F10BE" w:rsidP="00D1097B">
      <w:pPr>
        <w:spacing w:after="0" w:line="240" w:lineRule="auto"/>
        <w:ind w:left="567"/>
        <w:jc w:val="both"/>
        <w:rPr>
          <w:rFonts w:ascii="Georgia" w:eastAsia="Times New Roman" w:hAnsi="Georgia" w:cs="Times New Roman"/>
          <w:kern w:val="0"/>
          <w:sz w:val="24"/>
          <w:szCs w:val="24"/>
          <w14:ligatures w14:val="none"/>
        </w:rPr>
      </w:pPr>
    </w:p>
    <w:p w14:paraId="53DC2209" w14:textId="12575909" w:rsidR="001F10BE" w:rsidRPr="001F10BE" w:rsidRDefault="001F10BE" w:rsidP="001F10BE">
      <w:pPr>
        <w:spacing w:after="0" w:line="240" w:lineRule="auto"/>
        <w:rPr>
          <w:rFonts w:ascii="Georgia" w:eastAsia="Times New Roman" w:hAnsi="Georgia" w:cs="Times New Roman"/>
          <w:kern w:val="0"/>
          <w:sz w:val="24"/>
          <w:szCs w:val="24"/>
          <w14:ligatures w14:val="none"/>
        </w:rPr>
      </w:pPr>
      <w:r w:rsidRPr="001F10BE">
        <w:rPr>
          <w:rFonts w:ascii="Georgia" w:eastAsia="Times New Roman" w:hAnsi="Georgia" w:cs="Times New Roman"/>
          <w:kern w:val="0"/>
          <w:sz w:val="24"/>
          <w:szCs w:val="24"/>
          <w14:ligatures w14:val="none"/>
        </w:rPr>
        <w:t xml:space="preserve">If the forward rate of a currency is more expensive than the spot </w:t>
      </w:r>
      <w:r w:rsidR="00D1097B" w:rsidRPr="006C5050">
        <w:rPr>
          <w:rFonts w:ascii="Georgia" w:eastAsia="Times New Roman" w:hAnsi="Georgia" w:cs="Times New Roman"/>
          <w:kern w:val="0"/>
          <w:sz w:val="24"/>
          <w:szCs w:val="24"/>
          <w14:ligatures w14:val="none"/>
        </w:rPr>
        <w:t>rate,</w:t>
      </w:r>
      <w:r w:rsidRPr="001F10BE">
        <w:rPr>
          <w:rFonts w:ascii="Georgia" w:eastAsia="Times New Roman" w:hAnsi="Georgia" w:cs="Times New Roman"/>
          <w:kern w:val="0"/>
          <w:sz w:val="24"/>
          <w:szCs w:val="24"/>
          <w14:ligatures w14:val="none"/>
        </w:rPr>
        <w:t xml:space="preserve"> then </w:t>
      </w:r>
      <w:proofErr w:type="gramStart"/>
      <w:r w:rsidRPr="001F10BE">
        <w:rPr>
          <w:rFonts w:ascii="Georgia" w:eastAsia="Times New Roman" w:hAnsi="Georgia" w:cs="Times New Roman"/>
          <w:kern w:val="0"/>
          <w:sz w:val="24"/>
          <w:szCs w:val="24"/>
          <w14:ligatures w14:val="none"/>
        </w:rPr>
        <w:t>its</w:t>
      </w:r>
      <w:proofErr w:type="gramEnd"/>
      <w:r w:rsidRPr="001F10BE">
        <w:rPr>
          <w:rFonts w:ascii="Georgia" w:eastAsia="Times New Roman" w:hAnsi="Georgia" w:cs="Times New Roman"/>
          <w:kern w:val="0"/>
          <w:sz w:val="24"/>
          <w:szCs w:val="24"/>
          <w14:ligatures w14:val="none"/>
        </w:rPr>
        <w:t xml:space="preserve"> quoted as a premium to the spot rate.  The forward rate would be lower than the spot rate by the amount of the premium (a premium is subtracted from the spot rate).</w:t>
      </w:r>
    </w:p>
    <w:p w14:paraId="3F129CD8" w14:textId="77777777" w:rsidR="001F10BE" w:rsidRPr="001F10BE" w:rsidRDefault="001F10BE" w:rsidP="001F10BE">
      <w:pPr>
        <w:spacing w:after="0" w:line="240" w:lineRule="auto"/>
        <w:rPr>
          <w:rFonts w:ascii="Georgia" w:eastAsia="Times New Roman" w:hAnsi="Georgia" w:cs="Times New Roman"/>
          <w:kern w:val="0"/>
          <w:sz w:val="24"/>
          <w:szCs w:val="24"/>
          <w14:ligatures w14:val="none"/>
        </w:rPr>
      </w:pPr>
    </w:p>
    <w:p w14:paraId="02FEA39F" w14:textId="1659A52C" w:rsidR="001F10BE" w:rsidRPr="006C5050" w:rsidRDefault="001F10BE" w:rsidP="001F10BE">
      <w:pPr>
        <w:jc w:val="both"/>
        <w:rPr>
          <w:rFonts w:ascii="Georgia" w:hAnsi="Georgia"/>
          <w:b/>
          <w:bCs/>
          <w:sz w:val="24"/>
          <w:szCs w:val="24"/>
          <w:u w:val="single"/>
        </w:rPr>
      </w:pPr>
      <w:r w:rsidRPr="006C5050">
        <w:rPr>
          <w:rFonts w:ascii="Georgia" w:hAnsi="Georgia"/>
          <w:b/>
          <w:bCs/>
          <w:sz w:val="24"/>
          <w:szCs w:val="24"/>
          <w:u w:val="single"/>
        </w:rPr>
        <w:t>QUESTION 2</w:t>
      </w:r>
    </w:p>
    <w:p w14:paraId="42DDC6A3" w14:textId="499E9B65" w:rsidR="006C5050" w:rsidRPr="006C5050" w:rsidRDefault="001F10BE" w:rsidP="001F10BE">
      <w:pPr>
        <w:jc w:val="both"/>
        <w:rPr>
          <w:rFonts w:ascii="Georgia" w:hAnsi="Georgia"/>
          <w:sz w:val="24"/>
          <w:szCs w:val="24"/>
        </w:rPr>
      </w:pPr>
      <w:r w:rsidRPr="006C5050">
        <w:rPr>
          <w:rFonts w:ascii="Georgia" w:hAnsi="Georgia"/>
          <w:sz w:val="24"/>
          <w:szCs w:val="24"/>
        </w:rPr>
        <w:t xml:space="preserve">Bids are the highest price that the seller is offering for the </w:t>
      </w:r>
      <w:r w:rsidR="00D1097B" w:rsidRPr="006C5050">
        <w:rPr>
          <w:rFonts w:ascii="Georgia" w:hAnsi="Georgia"/>
          <w:sz w:val="24"/>
          <w:szCs w:val="24"/>
        </w:rPr>
        <w:t>currency</w:t>
      </w:r>
      <w:r w:rsidRPr="006C5050">
        <w:rPr>
          <w:rFonts w:ascii="Georgia" w:hAnsi="Georgia"/>
          <w:sz w:val="24"/>
          <w:szCs w:val="24"/>
        </w:rPr>
        <w:t xml:space="preserve">. On the other hand, ask is the lowest price acceptable to the buyer. Together the two prices constitute a quotation and the difference between the price offered by a dealer willing to sell </w:t>
      </w:r>
      <w:r w:rsidRPr="006C5050">
        <w:rPr>
          <w:rFonts w:ascii="Georgia" w:hAnsi="Georgia"/>
          <w:sz w:val="24"/>
          <w:szCs w:val="24"/>
        </w:rPr>
        <w:lastRenderedPageBreak/>
        <w:t xml:space="preserve">something and the price he is willing to pay to buy it back. The rate at which a bank is ready to buy a currency will be different from the rate at which it </w:t>
      </w:r>
      <w:r w:rsidR="00D1097B" w:rsidRPr="006C5050">
        <w:rPr>
          <w:rFonts w:ascii="Georgia" w:hAnsi="Georgia"/>
          <w:sz w:val="24"/>
          <w:szCs w:val="24"/>
        </w:rPr>
        <w:t xml:space="preserve">is </w:t>
      </w:r>
      <w:r w:rsidRPr="006C5050">
        <w:rPr>
          <w:rFonts w:ascii="Georgia" w:hAnsi="Georgia"/>
          <w:sz w:val="24"/>
          <w:szCs w:val="24"/>
        </w:rPr>
        <w:t xml:space="preserve">ready to sell that currency. This rate </w:t>
      </w:r>
      <w:r w:rsidR="00D1097B" w:rsidRPr="006C5050">
        <w:rPr>
          <w:rFonts w:ascii="Georgia" w:hAnsi="Georgia"/>
          <w:sz w:val="24"/>
          <w:szCs w:val="24"/>
        </w:rPr>
        <w:t>is</w:t>
      </w:r>
      <w:r w:rsidRPr="006C5050">
        <w:rPr>
          <w:rFonts w:ascii="Georgia" w:hAnsi="Georgia"/>
          <w:sz w:val="24"/>
          <w:szCs w:val="24"/>
        </w:rPr>
        <w:t xml:space="preserve"> called the bid and ask </w:t>
      </w:r>
      <w:r w:rsidR="006C5050" w:rsidRPr="006C5050">
        <w:rPr>
          <w:rFonts w:ascii="Georgia" w:hAnsi="Georgia"/>
          <w:sz w:val="24"/>
          <w:szCs w:val="24"/>
        </w:rPr>
        <w:t>rate.</w:t>
      </w:r>
      <w:r w:rsidRPr="006C5050">
        <w:rPr>
          <w:rFonts w:ascii="Georgia" w:hAnsi="Georgia"/>
          <w:sz w:val="24"/>
          <w:szCs w:val="24"/>
        </w:rPr>
        <w:t xml:space="preserve"> The difference in these rates represents the cost </w:t>
      </w:r>
      <w:r w:rsidR="006C5050" w:rsidRPr="006C5050">
        <w:rPr>
          <w:rFonts w:ascii="Georgia" w:hAnsi="Georgia"/>
          <w:sz w:val="24"/>
          <w:szCs w:val="24"/>
        </w:rPr>
        <w:t>the</w:t>
      </w:r>
      <w:r w:rsidRPr="006C5050">
        <w:rPr>
          <w:rFonts w:ascii="Georgia" w:hAnsi="Georgia"/>
          <w:sz w:val="24"/>
          <w:szCs w:val="24"/>
        </w:rPr>
        <w:t xml:space="preserve"> bank incur</w:t>
      </w:r>
      <w:r w:rsidR="006C5050" w:rsidRPr="006C5050">
        <w:rPr>
          <w:rFonts w:ascii="Georgia" w:hAnsi="Georgia"/>
          <w:sz w:val="24"/>
          <w:szCs w:val="24"/>
        </w:rPr>
        <w:t>s</w:t>
      </w:r>
      <w:r w:rsidRPr="006C5050">
        <w:rPr>
          <w:rFonts w:ascii="Georgia" w:hAnsi="Georgia"/>
          <w:sz w:val="24"/>
          <w:szCs w:val="24"/>
        </w:rPr>
        <w:t xml:space="preserve"> on these transaction</w:t>
      </w:r>
      <w:r w:rsidR="006C5050" w:rsidRPr="006C5050">
        <w:rPr>
          <w:rFonts w:ascii="Georgia" w:hAnsi="Georgia"/>
          <w:sz w:val="24"/>
          <w:szCs w:val="24"/>
        </w:rPr>
        <w:t>s</w:t>
      </w:r>
      <w:r w:rsidRPr="006C5050">
        <w:rPr>
          <w:rFonts w:ascii="Georgia" w:hAnsi="Georgia"/>
          <w:sz w:val="24"/>
          <w:szCs w:val="24"/>
        </w:rPr>
        <w:t xml:space="preserve">. The bid ask spread is amount by which the ask price exceeds the bid. It is </w:t>
      </w:r>
      <w:proofErr w:type="gramStart"/>
      <w:r w:rsidRPr="006C5050">
        <w:rPr>
          <w:rFonts w:ascii="Georgia" w:hAnsi="Georgia"/>
          <w:sz w:val="24"/>
          <w:szCs w:val="24"/>
        </w:rPr>
        <w:t>difference</w:t>
      </w:r>
      <w:proofErr w:type="gramEnd"/>
      <w:r w:rsidRPr="006C5050">
        <w:rPr>
          <w:rFonts w:ascii="Georgia" w:hAnsi="Georgia"/>
          <w:sz w:val="24"/>
          <w:szCs w:val="24"/>
        </w:rPr>
        <w:t xml:space="preserve"> bid and ask price. For example, if the bid price is $20 and the ask price is $21 then the "bid ask spread" is $1. The spread is usually rates as percentage cost of transacting in the forex market, which is computed as </w:t>
      </w:r>
      <w:r w:rsidR="007C2775" w:rsidRPr="006C5050">
        <w:rPr>
          <w:rFonts w:ascii="Georgia" w:hAnsi="Georgia"/>
          <w:sz w:val="24"/>
          <w:szCs w:val="24"/>
        </w:rPr>
        <w:t>follows:</w:t>
      </w:r>
      <w:r w:rsidRPr="006C5050">
        <w:rPr>
          <w:rFonts w:ascii="Georgia" w:hAnsi="Georgia"/>
          <w:sz w:val="24"/>
          <w:szCs w:val="24"/>
        </w:rPr>
        <w:t xml:space="preserve"> </w:t>
      </w:r>
    </w:p>
    <w:p w14:paraId="2816C2C5" w14:textId="66255FEC" w:rsidR="001F10BE" w:rsidRPr="006C5050" w:rsidRDefault="001F10BE" w:rsidP="001F10BE">
      <w:pPr>
        <w:jc w:val="both"/>
        <w:rPr>
          <w:rFonts w:ascii="Georgia" w:hAnsi="Georgia"/>
          <w:sz w:val="24"/>
          <w:szCs w:val="24"/>
        </w:rPr>
      </w:pPr>
      <w:r w:rsidRPr="006C5050">
        <w:rPr>
          <w:rFonts w:ascii="Georgia" w:hAnsi="Georgia"/>
          <w:sz w:val="24"/>
          <w:szCs w:val="24"/>
        </w:rPr>
        <w:t xml:space="preserve"> Percent spread =(Ask price- Bid price)/Ask price *100 The main advantage of bid and ask methods is that conditions are laid out in advance and transactions can proceed with no further permission or authorization from any participants. When any bid and ask pair are compatible, a transaction occurs, in most cases automatically.</w:t>
      </w:r>
    </w:p>
    <w:p w14:paraId="45CEA833" w14:textId="51E6EAA9" w:rsidR="00946AB9" w:rsidRPr="00621BF2" w:rsidRDefault="00946AB9" w:rsidP="001F10BE">
      <w:pPr>
        <w:jc w:val="both"/>
        <w:rPr>
          <w:rFonts w:ascii="Georgia" w:hAnsi="Georgia"/>
          <w:b/>
          <w:bCs/>
          <w:sz w:val="24"/>
          <w:szCs w:val="24"/>
          <w:u w:val="single"/>
        </w:rPr>
      </w:pPr>
      <w:r w:rsidRPr="00621BF2">
        <w:rPr>
          <w:rFonts w:ascii="Georgia" w:hAnsi="Georgia"/>
          <w:b/>
          <w:bCs/>
          <w:sz w:val="24"/>
          <w:szCs w:val="24"/>
          <w:u w:val="single"/>
        </w:rPr>
        <w:t>QUESTION 3</w:t>
      </w:r>
    </w:p>
    <w:p w14:paraId="06C43C43"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Solution</w:t>
      </w:r>
    </w:p>
    <w:p w14:paraId="3148932F" w14:textId="77777777" w:rsidR="00946AB9" w:rsidRPr="00946AB9" w:rsidRDefault="00946AB9" w:rsidP="00946AB9">
      <w:pPr>
        <w:numPr>
          <w:ilvl w:val="0"/>
          <w:numId w:val="2"/>
        </w:numPr>
        <w:spacing w:after="0" w:line="240" w:lineRule="auto"/>
        <w:contextualSpacing/>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Cost of forward cover</w:t>
      </w:r>
    </w:p>
    <w:p w14:paraId="4843386F" w14:textId="77777777" w:rsidR="00946AB9" w:rsidRPr="00946AB9" w:rsidRDefault="00946AB9" w:rsidP="00946AB9">
      <w:pPr>
        <w:spacing w:after="0" w:line="240" w:lineRule="auto"/>
        <w:rPr>
          <w:rFonts w:ascii="Georgia" w:eastAsia="Times New Roman" w:hAnsi="Georgia" w:cs="Times New Roman"/>
          <w:kern w:val="0"/>
          <w:sz w:val="24"/>
          <w:szCs w:val="24"/>
          <w:lang w:val="en-GB"/>
          <w14:ligatures w14:val="none"/>
        </w:rPr>
      </w:pPr>
    </w:p>
    <w:p w14:paraId="55D8C34E" w14:textId="75A029B0" w:rsidR="00946AB9" w:rsidRPr="00946AB9" w:rsidRDefault="00946AB9" w:rsidP="00946AB9">
      <w:pPr>
        <w:spacing w:after="0" w:line="240" w:lineRule="auto"/>
        <w:rPr>
          <w:rFonts w:ascii="Georgia" w:eastAsia="Times New Roman" w:hAnsi="Georgia" w:cs="Times New Roman"/>
          <w:b/>
          <w:bCs/>
          <w:kern w:val="0"/>
          <w:sz w:val="24"/>
          <w:szCs w:val="24"/>
          <w14:ligatures w14:val="none"/>
        </w:rPr>
      </w:pPr>
      <w:r w:rsidRPr="00946AB9">
        <w:rPr>
          <w:rFonts w:ascii="Georgia" w:eastAsia="Times New Roman" w:hAnsi="Georgia" w:cs="Times New Roman"/>
          <w:b/>
          <w:bCs/>
          <w:kern w:val="0"/>
          <w:sz w:val="24"/>
          <w:szCs w:val="24"/>
          <w14:ligatures w14:val="none"/>
        </w:rPr>
        <w:t xml:space="preserve">Cost Of </w:t>
      </w:r>
      <w:r w:rsidR="006C5050" w:rsidRPr="006C5050">
        <w:rPr>
          <w:rFonts w:ascii="Georgia" w:eastAsia="Times New Roman" w:hAnsi="Georgia" w:cs="Times New Roman"/>
          <w:b/>
          <w:bCs/>
          <w:kern w:val="0"/>
          <w:sz w:val="24"/>
          <w:szCs w:val="24"/>
          <w14:ligatures w14:val="none"/>
        </w:rPr>
        <w:t>the</w:t>
      </w:r>
      <w:r w:rsidRPr="00946AB9">
        <w:rPr>
          <w:rFonts w:ascii="Georgia" w:eastAsia="Times New Roman" w:hAnsi="Georgia" w:cs="Times New Roman"/>
          <w:b/>
          <w:bCs/>
          <w:kern w:val="0"/>
          <w:sz w:val="24"/>
          <w:szCs w:val="24"/>
          <w14:ligatures w14:val="none"/>
        </w:rPr>
        <w:t xml:space="preserve"> Forward Cover</w:t>
      </w:r>
    </w:p>
    <w:p w14:paraId="77C95E06" w14:textId="44E296E7" w:rsidR="00946AB9" w:rsidRPr="00946AB9" w:rsidRDefault="00946AB9" w:rsidP="00946AB9">
      <w:pPr>
        <w:spacing w:after="0" w:line="240" w:lineRule="auto"/>
        <w:rPr>
          <w:rFonts w:ascii="Georgia" w:eastAsia="Times New Roman" w:hAnsi="Georgia" w:cs="Times New Roman"/>
          <w:kern w:val="0"/>
          <w:sz w:val="24"/>
          <w:szCs w:val="24"/>
          <w:lang w:val="en-GB"/>
          <w14:ligatures w14:val="none"/>
        </w:rPr>
      </w:pPr>
      <w:proofErr w:type="spellStart"/>
      <w:r w:rsidRPr="00946AB9">
        <w:rPr>
          <w:rFonts w:ascii="Georgia" w:eastAsia="Times New Roman" w:hAnsi="Georgia" w:cs="Times New Roman"/>
          <w:kern w:val="0"/>
          <w:sz w:val="24"/>
          <w:szCs w:val="24"/>
          <w:lang w:val="en-GB"/>
          <w14:ligatures w14:val="none"/>
        </w:rPr>
        <w:t>i</w:t>
      </w:r>
      <w:proofErr w:type="spellEnd"/>
      <w:r w:rsidRPr="00946AB9">
        <w:rPr>
          <w:rFonts w:ascii="Georgia" w:eastAsia="Times New Roman" w:hAnsi="Georgia" w:cs="Times New Roman"/>
          <w:kern w:val="0"/>
          <w:sz w:val="24"/>
          <w:szCs w:val="24"/>
          <w:lang w:val="en-GB"/>
          <w14:ligatures w14:val="none"/>
        </w:rPr>
        <w:t xml:space="preserve"> Buying dollars 1 month </w:t>
      </w:r>
      <w:r w:rsidR="006C5050" w:rsidRPr="006C5050">
        <w:rPr>
          <w:rFonts w:ascii="Georgia" w:eastAsia="Times New Roman" w:hAnsi="Georgia" w:cs="Times New Roman"/>
          <w:kern w:val="0"/>
          <w:sz w:val="24"/>
          <w:szCs w:val="24"/>
          <w:lang w:val="en-GB"/>
          <w14:ligatures w14:val="none"/>
        </w:rPr>
        <w:t>forward.</w:t>
      </w:r>
    </w:p>
    <w:p w14:paraId="03291275" w14:textId="77777777" w:rsidR="00946AB9" w:rsidRPr="00946AB9" w:rsidRDefault="00946AB9" w:rsidP="00946AB9">
      <w:pPr>
        <w:spacing w:after="0" w:line="240" w:lineRule="auto"/>
        <w:ind w:left="567"/>
        <w:rPr>
          <w:rFonts w:ascii="Georgia" w:eastAsia="Times New Roman" w:hAnsi="Georgia" w:cs="Times New Roman"/>
          <w:kern w:val="0"/>
          <w:sz w:val="24"/>
          <w:szCs w:val="24"/>
          <w14:ligatures w14:val="none"/>
        </w:rPr>
      </w:pPr>
    </w:p>
    <w:p w14:paraId="59B5B2CC" w14:textId="77777777" w:rsidR="00946AB9" w:rsidRPr="00946AB9" w:rsidRDefault="00946AB9" w:rsidP="00946AB9">
      <w:pPr>
        <w:spacing w:after="0" w:line="240" w:lineRule="auto"/>
        <w:ind w:left="567"/>
        <w:rPr>
          <w:rFonts w:ascii="Georgia" w:eastAsia="Times New Roman" w:hAnsi="Georgia" w:cs="Times New Roman"/>
          <w:kern w:val="0"/>
          <w:sz w:val="24"/>
          <w:szCs w:val="24"/>
          <w14:ligatures w14:val="none"/>
        </w:rPr>
      </w:pPr>
      <w:r w:rsidRPr="00946AB9">
        <w:rPr>
          <w:rFonts w:ascii="Georgia" w:eastAsia="Times New Roman" w:hAnsi="Georgia" w:cs="Times New Roman"/>
          <w:kern w:val="0"/>
          <w:sz w:val="24"/>
          <w:szCs w:val="24"/>
          <w14:ligatures w14:val="none"/>
        </w:rPr>
        <w:t xml:space="preserve">= </w:t>
      </w:r>
      <w:r w:rsidRPr="00946AB9">
        <w:rPr>
          <w:rFonts w:ascii="Georgia" w:eastAsia="Times New Roman" w:hAnsi="Georgia" w:cs="Times New Roman"/>
          <w:kern w:val="0"/>
          <w:sz w:val="24"/>
          <w:szCs w:val="24"/>
          <w:u w:val="single"/>
          <w14:ligatures w14:val="none"/>
        </w:rPr>
        <w:t>(Premium or (discount)) x 12/months forward)</w:t>
      </w:r>
      <w:r w:rsidRPr="00946AB9">
        <w:rPr>
          <w:rFonts w:ascii="Georgia" w:eastAsia="Times New Roman" w:hAnsi="Georgia" w:cs="Times New Roman"/>
          <w:kern w:val="0"/>
          <w:sz w:val="24"/>
          <w:szCs w:val="24"/>
          <w14:ligatures w14:val="none"/>
        </w:rPr>
        <w:t xml:space="preserve"> x 100 </w:t>
      </w:r>
    </w:p>
    <w:p w14:paraId="2A9920F8" w14:textId="77777777" w:rsidR="00946AB9" w:rsidRPr="00946AB9" w:rsidRDefault="00946AB9" w:rsidP="00946AB9">
      <w:pPr>
        <w:spacing w:after="0" w:line="240" w:lineRule="auto"/>
        <w:ind w:left="567"/>
        <w:rPr>
          <w:rFonts w:ascii="Georgia" w:eastAsia="Times New Roman" w:hAnsi="Georgia" w:cs="Times New Roman"/>
          <w:kern w:val="0"/>
          <w:sz w:val="24"/>
          <w:szCs w:val="24"/>
          <w14:ligatures w14:val="none"/>
        </w:rPr>
      </w:pPr>
      <w:r w:rsidRPr="00946AB9">
        <w:rPr>
          <w:rFonts w:ascii="Georgia" w:eastAsia="Times New Roman" w:hAnsi="Georgia" w:cs="Times New Roman"/>
          <w:kern w:val="0"/>
          <w:sz w:val="24"/>
          <w:szCs w:val="24"/>
          <w14:ligatures w14:val="none"/>
        </w:rPr>
        <w:t xml:space="preserve">  </w:t>
      </w:r>
      <w:r w:rsidRPr="00946AB9">
        <w:rPr>
          <w:rFonts w:ascii="Georgia" w:eastAsia="Times New Roman" w:hAnsi="Georgia" w:cs="Times New Roman"/>
          <w:kern w:val="0"/>
          <w:sz w:val="24"/>
          <w:szCs w:val="24"/>
          <w14:ligatures w14:val="none"/>
        </w:rPr>
        <w:tab/>
      </w:r>
      <w:r w:rsidRPr="00946AB9">
        <w:rPr>
          <w:rFonts w:ascii="Georgia" w:eastAsia="Times New Roman" w:hAnsi="Georgia" w:cs="Times New Roman"/>
          <w:kern w:val="0"/>
          <w:sz w:val="24"/>
          <w:szCs w:val="24"/>
          <w14:ligatures w14:val="none"/>
        </w:rPr>
        <w:tab/>
      </w:r>
      <w:r w:rsidRPr="00946AB9">
        <w:rPr>
          <w:rFonts w:ascii="Georgia" w:eastAsia="Times New Roman" w:hAnsi="Georgia" w:cs="Times New Roman"/>
          <w:kern w:val="0"/>
          <w:sz w:val="24"/>
          <w:szCs w:val="24"/>
          <w14:ligatures w14:val="none"/>
        </w:rPr>
        <w:tab/>
        <w:t>Forward rate</w:t>
      </w:r>
    </w:p>
    <w:p w14:paraId="4F9280F1" w14:textId="77777777" w:rsidR="00946AB9" w:rsidRPr="00946AB9" w:rsidRDefault="00946AB9" w:rsidP="00946AB9">
      <w:pPr>
        <w:spacing w:after="0" w:line="240" w:lineRule="auto"/>
        <w:ind w:left="567"/>
        <w:rPr>
          <w:rFonts w:ascii="Georgia" w:eastAsia="Times New Roman" w:hAnsi="Georgia" w:cs="Times New Roman"/>
          <w:kern w:val="0"/>
          <w:sz w:val="24"/>
          <w:szCs w:val="24"/>
          <w14:ligatures w14:val="none"/>
        </w:rPr>
      </w:pPr>
    </w:p>
    <w:p w14:paraId="426975E4"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ab/>
        <w:t xml:space="preserve">= </w:t>
      </w:r>
      <w:r w:rsidRPr="00946AB9">
        <w:rPr>
          <w:rFonts w:ascii="Georgia" w:eastAsia="Times New Roman" w:hAnsi="Georgia" w:cs="Times New Roman"/>
          <w:kern w:val="0"/>
          <w:sz w:val="24"/>
          <w:szCs w:val="24"/>
          <w:lang w:val="en-GB"/>
          <w14:ligatures w14:val="none"/>
        </w:rPr>
        <w:tab/>
        <w:t>0.005 x 12 / (1.635 – 0.005) x 100</w:t>
      </w:r>
    </w:p>
    <w:p w14:paraId="62DC8B96"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 xml:space="preserve">      </w:t>
      </w:r>
    </w:p>
    <w:p w14:paraId="41E3D894"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 xml:space="preserve">=     </w:t>
      </w:r>
      <w:r w:rsidRPr="00946AB9">
        <w:rPr>
          <w:rFonts w:ascii="Georgia" w:eastAsia="Times New Roman" w:hAnsi="Georgia" w:cs="Times New Roman"/>
          <w:kern w:val="0"/>
          <w:sz w:val="24"/>
          <w:szCs w:val="24"/>
          <w:lang w:val="en-GB"/>
          <w14:ligatures w14:val="none"/>
        </w:rPr>
        <w:tab/>
        <w:t>3.68%</w:t>
      </w:r>
    </w:p>
    <w:p w14:paraId="5CF86C7F"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p>
    <w:p w14:paraId="41672FF5" w14:textId="77777777" w:rsidR="00946AB9" w:rsidRPr="00946AB9" w:rsidRDefault="00946AB9" w:rsidP="00946AB9">
      <w:pPr>
        <w:numPr>
          <w:ilvl w:val="0"/>
          <w:numId w:val="2"/>
        </w:numPr>
        <w:spacing w:after="0" w:line="240" w:lineRule="auto"/>
        <w:contextualSpacing/>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Selling dollars one-month forward</w:t>
      </w:r>
    </w:p>
    <w:p w14:paraId="2EA7B275" w14:textId="77777777" w:rsidR="00946AB9" w:rsidRPr="00946AB9" w:rsidRDefault="00946AB9" w:rsidP="00946AB9">
      <w:pPr>
        <w:spacing w:after="0" w:line="240" w:lineRule="auto"/>
        <w:ind w:left="1080"/>
        <w:contextualSpacing/>
        <w:rPr>
          <w:rFonts w:ascii="Georgia" w:eastAsia="Times New Roman" w:hAnsi="Georgia" w:cs="Times New Roman"/>
          <w:kern w:val="0"/>
          <w:sz w:val="24"/>
          <w:szCs w:val="24"/>
          <w:lang w:val="en-GB"/>
          <w14:ligatures w14:val="none"/>
        </w:rPr>
      </w:pPr>
    </w:p>
    <w:p w14:paraId="7275EDEB"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ab/>
        <w:t>=</w:t>
      </w:r>
      <w:r w:rsidRPr="00946AB9">
        <w:rPr>
          <w:rFonts w:ascii="Georgia" w:eastAsia="Times New Roman" w:hAnsi="Georgia" w:cs="Times New Roman"/>
          <w:kern w:val="0"/>
          <w:sz w:val="24"/>
          <w:szCs w:val="24"/>
          <w:lang w:val="en-GB"/>
          <w14:ligatures w14:val="none"/>
        </w:rPr>
        <w:tab/>
        <w:t xml:space="preserve"> 0.0047</w:t>
      </w:r>
      <w:r w:rsidRPr="00946AB9">
        <w:rPr>
          <w:rFonts w:ascii="Georgia" w:eastAsia="Times New Roman" w:hAnsi="Georgia" w:cs="Times New Roman"/>
          <w:kern w:val="0"/>
          <w:sz w:val="24"/>
          <w:szCs w:val="24"/>
          <w:lang w:val="en-GB"/>
          <w14:ligatures w14:val="none"/>
        </w:rPr>
        <w:tab/>
        <w:t>x 12/ (1.685 – 0.0047) x</w:t>
      </w:r>
      <w:r w:rsidRPr="00946AB9">
        <w:rPr>
          <w:rFonts w:ascii="Georgia" w:eastAsia="Times New Roman" w:hAnsi="Georgia" w:cs="Times New Roman"/>
          <w:kern w:val="0"/>
          <w:sz w:val="24"/>
          <w:szCs w:val="24"/>
          <w:lang w:val="en-GB"/>
          <w14:ligatures w14:val="none"/>
        </w:rPr>
        <w:tab/>
        <w:t>100</w:t>
      </w:r>
    </w:p>
    <w:p w14:paraId="31355226" w14:textId="77777777" w:rsidR="00946AB9" w:rsidRPr="00946AB9"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ab/>
        <w:t xml:space="preserve">    </w:t>
      </w:r>
      <w:r w:rsidRPr="00946AB9">
        <w:rPr>
          <w:rFonts w:ascii="Georgia" w:eastAsia="Times New Roman" w:hAnsi="Georgia" w:cs="Times New Roman"/>
          <w:kern w:val="0"/>
          <w:sz w:val="24"/>
          <w:szCs w:val="24"/>
          <w:lang w:val="en-GB"/>
          <w14:ligatures w14:val="none"/>
        </w:rPr>
        <w:tab/>
      </w:r>
      <w:r w:rsidRPr="00946AB9">
        <w:rPr>
          <w:rFonts w:ascii="Georgia" w:eastAsia="Times New Roman" w:hAnsi="Georgia" w:cs="Times New Roman"/>
          <w:kern w:val="0"/>
          <w:sz w:val="24"/>
          <w:szCs w:val="24"/>
          <w:lang w:val="en-GB"/>
          <w14:ligatures w14:val="none"/>
        </w:rPr>
        <w:tab/>
      </w:r>
      <w:r w:rsidRPr="00946AB9">
        <w:rPr>
          <w:rFonts w:ascii="Georgia" w:eastAsia="Times New Roman" w:hAnsi="Georgia" w:cs="Times New Roman"/>
          <w:kern w:val="0"/>
          <w:sz w:val="24"/>
          <w:szCs w:val="24"/>
          <w:lang w:val="en-GB"/>
          <w14:ligatures w14:val="none"/>
        </w:rPr>
        <w:tab/>
      </w:r>
    </w:p>
    <w:p w14:paraId="659D465B" w14:textId="77777777" w:rsidR="00946AB9" w:rsidRPr="006C5050" w:rsidRDefault="00946AB9" w:rsidP="00946AB9">
      <w:pPr>
        <w:spacing w:after="0" w:line="240" w:lineRule="auto"/>
        <w:ind w:left="360"/>
        <w:rPr>
          <w:rFonts w:ascii="Georgia" w:eastAsia="Times New Roman" w:hAnsi="Georgia" w:cs="Times New Roman"/>
          <w:kern w:val="0"/>
          <w:sz w:val="24"/>
          <w:szCs w:val="24"/>
          <w:lang w:val="en-GB"/>
          <w14:ligatures w14:val="none"/>
        </w:rPr>
      </w:pPr>
      <w:r w:rsidRPr="00946AB9">
        <w:rPr>
          <w:rFonts w:ascii="Georgia" w:eastAsia="Times New Roman" w:hAnsi="Georgia" w:cs="Times New Roman"/>
          <w:kern w:val="0"/>
          <w:sz w:val="24"/>
          <w:szCs w:val="24"/>
          <w:lang w:val="en-GB"/>
          <w14:ligatures w14:val="none"/>
        </w:rPr>
        <w:tab/>
      </w:r>
      <w:r w:rsidRPr="00946AB9">
        <w:rPr>
          <w:rFonts w:ascii="Georgia" w:eastAsia="Times New Roman" w:hAnsi="Georgia" w:cs="Times New Roman"/>
          <w:kern w:val="0"/>
          <w:sz w:val="24"/>
          <w:szCs w:val="24"/>
          <w:lang w:val="en-GB"/>
          <w14:ligatures w14:val="none"/>
        </w:rPr>
        <w:tab/>
      </w:r>
      <w:r w:rsidRPr="00946AB9">
        <w:rPr>
          <w:rFonts w:ascii="Georgia" w:eastAsia="Times New Roman" w:hAnsi="Georgia" w:cs="Times New Roman"/>
          <w:kern w:val="0"/>
          <w:sz w:val="24"/>
          <w:szCs w:val="24"/>
          <w:lang w:val="en-GB"/>
          <w14:ligatures w14:val="none"/>
        </w:rPr>
        <w:tab/>
        <w:t>= 3.45%</w:t>
      </w:r>
    </w:p>
    <w:p w14:paraId="0229E5F7" w14:textId="77777777" w:rsidR="001B0D57" w:rsidRPr="006C5050" w:rsidRDefault="001B0D57" w:rsidP="00946AB9">
      <w:pPr>
        <w:spacing w:after="0" w:line="240" w:lineRule="auto"/>
        <w:ind w:left="360"/>
        <w:rPr>
          <w:rFonts w:ascii="Georgia" w:eastAsia="Times New Roman" w:hAnsi="Georgia" w:cs="Times New Roman"/>
          <w:kern w:val="0"/>
          <w:sz w:val="24"/>
          <w:szCs w:val="24"/>
          <w:lang w:val="en-GB"/>
          <w14:ligatures w14:val="none"/>
        </w:rPr>
      </w:pPr>
    </w:p>
    <w:p w14:paraId="5A2720B6" w14:textId="347150B2" w:rsidR="001B0D57" w:rsidRPr="00621BF2" w:rsidRDefault="001B0D57" w:rsidP="00946AB9">
      <w:pPr>
        <w:spacing w:after="0" w:line="240" w:lineRule="auto"/>
        <w:ind w:left="360"/>
        <w:rPr>
          <w:rFonts w:ascii="Georgia" w:eastAsia="Times New Roman" w:hAnsi="Georgia" w:cs="Times New Roman"/>
          <w:b/>
          <w:bCs/>
          <w:kern w:val="0"/>
          <w:sz w:val="24"/>
          <w:szCs w:val="24"/>
          <w:u w:val="single"/>
          <w:lang w:val="en-GB"/>
          <w14:ligatures w14:val="none"/>
        </w:rPr>
      </w:pPr>
      <w:r w:rsidRPr="00621BF2">
        <w:rPr>
          <w:rFonts w:ascii="Georgia" w:eastAsia="Times New Roman" w:hAnsi="Georgia" w:cs="Times New Roman"/>
          <w:b/>
          <w:bCs/>
          <w:kern w:val="0"/>
          <w:sz w:val="24"/>
          <w:szCs w:val="24"/>
          <w:u w:val="single"/>
          <w:lang w:val="en-GB"/>
          <w14:ligatures w14:val="none"/>
        </w:rPr>
        <w:t>QUESTION 4</w:t>
      </w:r>
    </w:p>
    <w:p w14:paraId="5DA106FF" w14:textId="77777777" w:rsidR="00946AB9" w:rsidRPr="006C5050" w:rsidRDefault="00946AB9" w:rsidP="00946AB9">
      <w:pPr>
        <w:spacing w:after="0" w:line="240" w:lineRule="auto"/>
        <w:ind w:left="360"/>
        <w:rPr>
          <w:rFonts w:ascii="Georgia" w:eastAsia="Times New Roman" w:hAnsi="Georgia" w:cs="Times New Roman"/>
          <w:kern w:val="0"/>
          <w:sz w:val="24"/>
          <w:szCs w:val="24"/>
          <w:lang w:val="en-GB"/>
          <w14:ligatures w14:val="none"/>
        </w:rPr>
      </w:pPr>
    </w:p>
    <w:p w14:paraId="574BCFE8" w14:textId="77777777" w:rsidR="00FD0C5D" w:rsidRPr="006C5050" w:rsidRDefault="00FD0C5D" w:rsidP="00946AB9">
      <w:pPr>
        <w:spacing w:after="0" w:line="240" w:lineRule="auto"/>
        <w:ind w:left="360"/>
        <w:rPr>
          <w:rFonts w:ascii="Georgia" w:eastAsia="Times New Roman" w:hAnsi="Georgia" w:cs="Times New Roman"/>
          <w:kern w:val="0"/>
          <w:sz w:val="24"/>
          <w:szCs w:val="24"/>
          <w:lang w:val="en-GB"/>
          <w14:ligatures w14:val="none"/>
        </w:rPr>
      </w:pPr>
    </w:p>
    <w:p w14:paraId="03B0FB54" w14:textId="5D4B9968" w:rsidR="00FD0C5D" w:rsidRPr="006C5050" w:rsidRDefault="00FD0C5D" w:rsidP="00FD0C5D">
      <w:pPr>
        <w:spacing w:after="0" w:line="240" w:lineRule="auto"/>
        <w:ind w:left="360"/>
        <w:jc w:val="both"/>
        <w:rPr>
          <w:rFonts w:ascii="Georgia" w:hAnsi="Georgia"/>
          <w:sz w:val="24"/>
          <w:szCs w:val="24"/>
        </w:rPr>
      </w:pPr>
      <w:proofErr w:type="spellStart"/>
      <w:r w:rsidRPr="006C5050">
        <w:rPr>
          <w:rFonts w:ascii="Georgia" w:hAnsi="Georgia"/>
          <w:b/>
          <w:bCs/>
          <w:sz w:val="24"/>
          <w:szCs w:val="24"/>
        </w:rPr>
        <w:t>i</w:t>
      </w:r>
      <w:proofErr w:type="spellEnd"/>
      <w:r w:rsidRPr="006C5050">
        <w:rPr>
          <w:rFonts w:ascii="Georgia" w:hAnsi="Georgia"/>
          <w:b/>
          <w:bCs/>
          <w:sz w:val="24"/>
          <w:szCs w:val="24"/>
        </w:rPr>
        <w:t>)Purchasing power parity (PPP)</w:t>
      </w:r>
      <w:r w:rsidRPr="006C5050">
        <w:rPr>
          <w:rFonts w:ascii="Georgia" w:hAnsi="Georgia"/>
          <w:sz w:val="24"/>
          <w:szCs w:val="24"/>
        </w:rPr>
        <w:t xml:space="preserve"> is an economic theory and a technique used to determine the relative value of currencies, estimating the amount of adjustment needed on the exchange rate between countries for the exchange to be equivalent to (or on par with) each currency's purchasing power. PPP theory specifies a precise relationship between relative inflation rates of two countries and their exchange rates. PPP theory suggests that the equilibrium exchange rate will adjust the same magnitude as the differential in inflation rates between two countries.</w:t>
      </w:r>
    </w:p>
    <w:p w14:paraId="7F4F45BB" w14:textId="77777777" w:rsidR="00FD0C5D" w:rsidRPr="006C5050" w:rsidRDefault="00FD0C5D" w:rsidP="00FD0C5D">
      <w:pPr>
        <w:spacing w:after="0" w:line="240" w:lineRule="auto"/>
        <w:ind w:left="360"/>
        <w:jc w:val="both"/>
        <w:rPr>
          <w:rFonts w:ascii="Georgia" w:hAnsi="Georgia"/>
          <w:sz w:val="24"/>
          <w:szCs w:val="24"/>
        </w:rPr>
      </w:pPr>
    </w:p>
    <w:p w14:paraId="0F51DCF8" w14:textId="2DC60003" w:rsidR="00FD0C5D" w:rsidRPr="006C5050" w:rsidRDefault="00FD0C5D" w:rsidP="00FD0C5D">
      <w:pPr>
        <w:spacing w:after="0" w:line="240" w:lineRule="auto"/>
        <w:ind w:left="360"/>
        <w:jc w:val="both"/>
        <w:rPr>
          <w:rFonts w:ascii="Georgia" w:hAnsi="Georgia"/>
          <w:sz w:val="24"/>
          <w:szCs w:val="24"/>
        </w:rPr>
      </w:pPr>
      <w:r w:rsidRPr="006C5050">
        <w:rPr>
          <w:rFonts w:ascii="Georgia" w:hAnsi="Georgia"/>
          <w:b/>
          <w:bCs/>
          <w:sz w:val="24"/>
          <w:szCs w:val="24"/>
        </w:rPr>
        <w:t>ii)</w:t>
      </w:r>
      <w:r w:rsidRPr="006C5050">
        <w:rPr>
          <w:rFonts w:ascii="Georgia" w:hAnsi="Georgia"/>
          <w:sz w:val="24"/>
          <w:szCs w:val="24"/>
        </w:rPr>
        <w:t xml:space="preserve"> </w:t>
      </w:r>
      <w:r w:rsidRPr="006C5050">
        <w:rPr>
          <w:rFonts w:ascii="Georgia" w:hAnsi="Georgia"/>
          <w:b/>
          <w:bCs/>
          <w:sz w:val="24"/>
          <w:szCs w:val="24"/>
        </w:rPr>
        <w:t>Covered interest rate parity</w:t>
      </w:r>
      <w:r w:rsidRPr="006C5050">
        <w:rPr>
          <w:rFonts w:ascii="Georgia" w:hAnsi="Georgia"/>
          <w:sz w:val="24"/>
          <w:szCs w:val="24"/>
        </w:rPr>
        <w:t xml:space="preserve"> refers to a condition where the relationship between interest rates and the spot and forward currency values of two countries are </w:t>
      </w:r>
      <w:r w:rsidRPr="006C5050">
        <w:rPr>
          <w:rFonts w:ascii="Georgia" w:hAnsi="Georgia"/>
          <w:sz w:val="24"/>
          <w:szCs w:val="24"/>
        </w:rPr>
        <w:lastRenderedPageBreak/>
        <w:t>in equilibrium. As a result, there are no interest rate arbitrage opportunities between those two currencies. When the no-arbitrage condition is satisfied with the use of a forward contract to hedge against exposure to exchange rate risk, interest rate parity is said to be covered. Investors will still be indifferent among the available interest rates in two countries because the forward exchange rate sustains equilibrium such that the dollar return on dollar deposits is equal to the dollar return on foreign deposit, thereby eliminating the potential for covered interest arbitrage profits. Furthermore, covered interest rate parity helps explain the determination of the forward exchange rate.</w:t>
      </w:r>
    </w:p>
    <w:p w14:paraId="256FE68D" w14:textId="77777777" w:rsidR="00FD0C5D" w:rsidRPr="006C5050" w:rsidRDefault="00FD0C5D" w:rsidP="00FD0C5D">
      <w:pPr>
        <w:spacing w:after="0" w:line="240" w:lineRule="auto"/>
        <w:ind w:left="360"/>
        <w:jc w:val="both"/>
        <w:rPr>
          <w:rFonts w:ascii="Georgia" w:hAnsi="Georgia"/>
          <w:sz w:val="24"/>
          <w:szCs w:val="24"/>
        </w:rPr>
      </w:pPr>
    </w:p>
    <w:p w14:paraId="1D221EAF" w14:textId="77777777" w:rsidR="00FD0C5D" w:rsidRPr="006C5050" w:rsidRDefault="00FD0C5D" w:rsidP="00FD0C5D">
      <w:pPr>
        <w:spacing w:after="0" w:line="240" w:lineRule="auto"/>
        <w:ind w:left="360"/>
        <w:jc w:val="both"/>
        <w:rPr>
          <w:rFonts w:ascii="Georgia" w:hAnsi="Georgia"/>
          <w:sz w:val="24"/>
          <w:szCs w:val="24"/>
        </w:rPr>
      </w:pPr>
    </w:p>
    <w:p w14:paraId="66E3BB2B" w14:textId="702B2F92" w:rsidR="00FD0C5D" w:rsidRPr="00621BF2" w:rsidRDefault="00FD0C5D" w:rsidP="00FD0C5D">
      <w:pPr>
        <w:spacing w:after="0" w:line="240" w:lineRule="auto"/>
        <w:ind w:left="360"/>
        <w:jc w:val="both"/>
        <w:rPr>
          <w:rFonts w:ascii="Georgia" w:eastAsia="Times New Roman" w:hAnsi="Georgia" w:cs="Times New Roman"/>
          <w:kern w:val="0"/>
          <w:sz w:val="24"/>
          <w:szCs w:val="24"/>
          <w:u w:val="single"/>
          <w:lang w:val="en-GB"/>
          <w14:ligatures w14:val="none"/>
        </w:rPr>
      </w:pPr>
      <w:r w:rsidRPr="00621BF2">
        <w:rPr>
          <w:rFonts w:ascii="Georgia" w:hAnsi="Georgia"/>
          <w:b/>
          <w:bCs/>
          <w:sz w:val="24"/>
          <w:szCs w:val="24"/>
          <w:u w:val="single"/>
        </w:rPr>
        <w:t>QUESTION 5</w:t>
      </w:r>
    </w:p>
    <w:p w14:paraId="03A8EBD7" w14:textId="77777777" w:rsidR="00946AB9" w:rsidRPr="006C5050" w:rsidRDefault="00946AB9" w:rsidP="001F10BE">
      <w:pPr>
        <w:jc w:val="both"/>
        <w:rPr>
          <w:rFonts w:ascii="Georgia" w:hAnsi="Georgia"/>
          <w:sz w:val="24"/>
          <w:szCs w:val="24"/>
        </w:rPr>
      </w:pPr>
    </w:p>
    <w:p w14:paraId="3508B9C7" w14:textId="4CA858A8" w:rsidR="00FD0C5D" w:rsidRPr="006C5050" w:rsidRDefault="00FD0C5D" w:rsidP="00FD0C5D">
      <w:pPr>
        <w:jc w:val="both"/>
        <w:rPr>
          <w:rFonts w:ascii="Georgia" w:hAnsi="Georgia"/>
          <w:i/>
          <w:iCs/>
          <w:sz w:val="24"/>
          <w:szCs w:val="24"/>
        </w:rPr>
      </w:pPr>
      <w:r w:rsidRPr="006C5050">
        <w:rPr>
          <w:rFonts w:ascii="Georgia" w:hAnsi="Georgia"/>
          <w:i/>
          <w:iCs/>
          <w:sz w:val="24"/>
          <w:szCs w:val="24"/>
        </w:rPr>
        <w:t>Exports of goods and services affected by Following factors</w:t>
      </w:r>
      <w:r w:rsidR="006C5050">
        <w:rPr>
          <w:rFonts w:ascii="Georgia" w:hAnsi="Georgia"/>
          <w:i/>
          <w:iCs/>
          <w:sz w:val="24"/>
          <w:szCs w:val="24"/>
        </w:rPr>
        <w:t>-</w:t>
      </w:r>
    </w:p>
    <w:p w14:paraId="2ACBD658" w14:textId="77777777" w:rsidR="00FD0C5D" w:rsidRPr="006C5050" w:rsidRDefault="00FD0C5D" w:rsidP="00FD0C5D">
      <w:pPr>
        <w:pStyle w:val="ListParagraph"/>
        <w:numPr>
          <w:ilvl w:val="0"/>
          <w:numId w:val="1"/>
        </w:numPr>
        <w:jc w:val="both"/>
        <w:rPr>
          <w:rFonts w:ascii="Georgia" w:hAnsi="Georgia"/>
          <w:sz w:val="24"/>
          <w:szCs w:val="24"/>
        </w:rPr>
      </w:pPr>
      <w:r w:rsidRPr="006C5050">
        <w:rPr>
          <w:rFonts w:ascii="Georgia" w:hAnsi="Georgia"/>
          <w:sz w:val="24"/>
          <w:szCs w:val="24"/>
        </w:rPr>
        <w:t>The prevailing rate of domestic currency</w:t>
      </w:r>
    </w:p>
    <w:p w14:paraId="68EAB9A5" w14:textId="77777777" w:rsidR="00FD0C5D" w:rsidRPr="006C5050" w:rsidRDefault="00FD0C5D" w:rsidP="00FD0C5D">
      <w:pPr>
        <w:pStyle w:val="ListParagraph"/>
        <w:numPr>
          <w:ilvl w:val="0"/>
          <w:numId w:val="1"/>
        </w:numPr>
        <w:jc w:val="both"/>
        <w:rPr>
          <w:rFonts w:ascii="Georgia" w:hAnsi="Georgia"/>
          <w:sz w:val="24"/>
          <w:szCs w:val="24"/>
        </w:rPr>
      </w:pPr>
      <w:r w:rsidRPr="006C5050">
        <w:rPr>
          <w:rFonts w:ascii="Georgia" w:hAnsi="Georgia"/>
          <w:sz w:val="24"/>
          <w:szCs w:val="24"/>
        </w:rPr>
        <w:t>Inflation rate</w:t>
      </w:r>
    </w:p>
    <w:p w14:paraId="0FE0DA51" w14:textId="77777777" w:rsidR="00FD0C5D" w:rsidRPr="006C5050" w:rsidRDefault="00FD0C5D" w:rsidP="00FD0C5D">
      <w:pPr>
        <w:pStyle w:val="ListParagraph"/>
        <w:numPr>
          <w:ilvl w:val="0"/>
          <w:numId w:val="1"/>
        </w:numPr>
        <w:jc w:val="both"/>
        <w:rPr>
          <w:rFonts w:ascii="Georgia" w:hAnsi="Georgia"/>
          <w:sz w:val="24"/>
          <w:szCs w:val="24"/>
        </w:rPr>
      </w:pPr>
      <w:r w:rsidRPr="006C5050">
        <w:rPr>
          <w:rFonts w:ascii="Georgia" w:hAnsi="Georgia"/>
          <w:sz w:val="24"/>
          <w:szCs w:val="24"/>
        </w:rPr>
        <w:t>Income of foreigners</w:t>
      </w:r>
    </w:p>
    <w:p w14:paraId="40241411" w14:textId="77777777" w:rsidR="00FD0C5D" w:rsidRPr="006C5050" w:rsidRDefault="00FD0C5D" w:rsidP="00FD0C5D">
      <w:pPr>
        <w:pStyle w:val="ListParagraph"/>
        <w:numPr>
          <w:ilvl w:val="0"/>
          <w:numId w:val="1"/>
        </w:numPr>
        <w:jc w:val="both"/>
        <w:rPr>
          <w:rFonts w:ascii="Georgia" w:hAnsi="Georgia"/>
          <w:sz w:val="24"/>
          <w:szCs w:val="24"/>
        </w:rPr>
      </w:pPr>
      <w:r w:rsidRPr="006C5050">
        <w:rPr>
          <w:rFonts w:ascii="Georgia" w:hAnsi="Georgia"/>
          <w:sz w:val="24"/>
          <w:szCs w:val="24"/>
        </w:rPr>
        <w:t xml:space="preserve">World price </w:t>
      </w:r>
      <w:proofErr w:type="spellStart"/>
      <w:r w:rsidRPr="006C5050">
        <w:rPr>
          <w:rFonts w:ascii="Georgia" w:hAnsi="Georgia"/>
          <w:sz w:val="24"/>
          <w:szCs w:val="24"/>
        </w:rPr>
        <w:t>f</w:t>
      </w:r>
      <w:proofErr w:type="spellEnd"/>
      <w:r w:rsidRPr="006C5050">
        <w:rPr>
          <w:rFonts w:ascii="Georgia" w:hAnsi="Georgia"/>
          <w:sz w:val="24"/>
          <w:szCs w:val="24"/>
        </w:rPr>
        <w:t xml:space="preserve"> the commodity</w:t>
      </w:r>
    </w:p>
    <w:p w14:paraId="4322A452" w14:textId="77777777" w:rsidR="00FD0C5D" w:rsidRPr="006C5050" w:rsidRDefault="00FD0C5D" w:rsidP="00FD0C5D">
      <w:pPr>
        <w:pStyle w:val="ListParagraph"/>
        <w:numPr>
          <w:ilvl w:val="0"/>
          <w:numId w:val="1"/>
        </w:numPr>
        <w:jc w:val="both"/>
        <w:rPr>
          <w:rFonts w:ascii="Georgia" w:hAnsi="Georgia"/>
          <w:sz w:val="24"/>
          <w:szCs w:val="24"/>
        </w:rPr>
      </w:pPr>
      <w:r w:rsidRPr="006C5050">
        <w:rPr>
          <w:rFonts w:ascii="Georgia" w:hAnsi="Georgia"/>
          <w:sz w:val="24"/>
          <w:szCs w:val="24"/>
        </w:rPr>
        <w:t>Trade barriers.</w:t>
      </w:r>
    </w:p>
    <w:p w14:paraId="2306B6F5" w14:textId="715E0C0E" w:rsidR="00FD0C5D" w:rsidRPr="006C5050" w:rsidRDefault="00FD0C5D" w:rsidP="00FD0C5D">
      <w:pPr>
        <w:jc w:val="both"/>
        <w:rPr>
          <w:rFonts w:ascii="Georgia" w:hAnsi="Georgia"/>
          <w:sz w:val="24"/>
          <w:szCs w:val="24"/>
        </w:rPr>
      </w:pPr>
      <w:r w:rsidRPr="006C5050">
        <w:rPr>
          <w:rFonts w:ascii="Georgia" w:hAnsi="Georgia"/>
          <w:sz w:val="24"/>
          <w:szCs w:val="24"/>
        </w:rPr>
        <w:t>Imports of Goods and services are affected by the following factors</w:t>
      </w:r>
      <w:r w:rsidR="006C5050">
        <w:rPr>
          <w:rFonts w:ascii="Georgia" w:hAnsi="Georgia"/>
          <w:sz w:val="24"/>
          <w:szCs w:val="24"/>
        </w:rPr>
        <w:t>-</w:t>
      </w:r>
    </w:p>
    <w:p w14:paraId="53A58E53" w14:textId="77777777" w:rsidR="00FD0C5D" w:rsidRPr="006C5050" w:rsidRDefault="00FD0C5D" w:rsidP="00FD0C5D">
      <w:pPr>
        <w:pStyle w:val="ListParagraph"/>
        <w:numPr>
          <w:ilvl w:val="0"/>
          <w:numId w:val="3"/>
        </w:numPr>
        <w:jc w:val="both"/>
        <w:rPr>
          <w:rFonts w:ascii="Georgia" w:hAnsi="Georgia"/>
          <w:sz w:val="24"/>
          <w:szCs w:val="24"/>
        </w:rPr>
      </w:pPr>
      <w:r w:rsidRPr="006C5050">
        <w:rPr>
          <w:rFonts w:ascii="Georgia" w:hAnsi="Georgia"/>
          <w:sz w:val="24"/>
          <w:szCs w:val="24"/>
        </w:rPr>
        <w:t>Level of Domestic Income</w:t>
      </w:r>
    </w:p>
    <w:p w14:paraId="1151DE45" w14:textId="77777777" w:rsidR="00FD0C5D" w:rsidRPr="006C5050" w:rsidRDefault="00FD0C5D" w:rsidP="00FD0C5D">
      <w:pPr>
        <w:pStyle w:val="ListParagraph"/>
        <w:numPr>
          <w:ilvl w:val="0"/>
          <w:numId w:val="3"/>
        </w:numPr>
        <w:jc w:val="both"/>
        <w:rPr>
          <w:rFonts w:ascii="Georgia" w:hAnsi="Georgia"/>
          <w:sz w:val="24"/>
          <w:szCs w:val="24"/>
        </w:rPr>
      </w:pPr>
      <w:r w:rsidRPr="006C5050">
        <w:rPr>
          <w:rFonts w:ascii="Georgia" w:hAnsi="Georgia"/>
          <w:sz w:val="24"/>
          <w:szCs w:val="24"/>
        </w:rPr>
        <w:t>International prices</w:t>
      </w:r>
    </w:p>
    <w:p w14:paraId="0CC8C7EC" w14:textId="77777777" w:rsidR="00FD0C5D" w:rsidRPr="006C5050" w:rsidRDefault="00FD0C5D" w:rsidP="00FD0C5D">
      <w:pPr>
        <w:pStyle w:val="ListParagraph"/>
        <w:numPr>
          <w:ilvl w:val="0"/>
          <w:numId w:val="3"/>
        </w:numPr>
        <w:jc w:val="both"/>
        <w:rPr>
          <w:rFonts w:ascii="Georgia" w:hAnsi="Georgia"/>
          <w:sz w:val="24"/>
          <w:szCs w:val="24"/>
        </w:rPr>
      </w:pPr>
      <w:r w:rsidRPr="006C5050">
        <w:rPr>
          <w:rFonts w:ascii="Georgia" w:hAnsi="Georgia"/>
          <w:sz w:val="24"/>
          <w:szCs w:val="24"/>
        </w:rPr>
        <w:t>Inflation rate</w:t>
      </w:r>
    </w:p>
    <w:p w14:paraId="0DAA6DD2" w14:textId="77777777" w:rsidR="00FD0C5D" w:rsidRPr="006C5050" w:rsidRDefault="00FD0C5D" w:rsidP="00FD0C5D">
      <w:pPr>
        <w:pStyle w:val="ListParagraph"/>
        <w:numPr>
          <w:ilvl w:val="0"/>
          <w:numId w:val="3"/>
        </w:numPr>
        <w:jc w:val="both"/>
        <w:rPr>
          <w:rFonts w:ascii="Georgia" w:hAnsi="Georgia"/>
          <w:sz w:val="24"/>
          <w:szCs w:val="24"/>
        </w:rPr>
      </w:pPr>
      <w:r w:rsidRPr="006C5050">
        <w:rPr>
          <w:rFonts w:ascii="Georgia" w:hAnsi="Georgia"/>
          <w:sz w:val="24"/>
          <w:szCs w:val="24"/>
        </w:rPr>
        <w:t>Value of Domestic Currency</w:t>
      </w:r>
    </w:p>
    <w:p w14:paraId="108CDB42" w14:textId="5E43D6E5" w:rsidR="00946AB9" w:rsidRPr="006C5050" w:rsidRDefault="00FD0C5D" w:rsidP="00FD0C5D">
      <w:pPr>
        <w:pStyle w:val="ListParagraph"/>
        <w:numPr>
          <w:ilvl w:val="0"/>
          <w:numId w:val="3"/>
        </w:numPr>
        <w:jc w:val="both"/>
        <w:rPr>
          <w:rFonts w:ascii="Georgia" w:hAnsi="Georgia"/>
          <w:sz w:val="24"/>
          <w:szCs w:val="24"/>
        </w:rPr>
      </w:pPr>
      <w:r w:rsidRPr="006C5050">
        <w:rPr>
          <w:rFonts w:ascii="Georgia" w:hAnsi="Georgia"/>
          <w:sz w:val="24"/>
          <w:szCs w:val="24"/>
        </w:rPr>
        <w:t>Trade Barriers</w:t>
      </w:r>
    </w:p>
    <w:sectPr w:rsidR="00946AB9" w:rsidRPr="006C50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C2054"/>
    <w:multiLevelType w:val="hybridMultilevel"/>
    <w:tmpl w:val="3A1C9594"/>
    <w:lvl w:ilvl="0" w:tplc="7950508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065F9"/>
    <w:multiLevelType w:val="hybridMultilevel"/>
    <w:tmpl w:val="81588EA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2EC1D80"/>
    <w:multiLevelType w:val="hybridMultilevel"/>
    <w:tmpl w:val="0256F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9489209">
    <w:abstractNumId w:val="1"/>
  </w:num>
  <w:num w:numId="2" w16cid:durableId="988367994">
    <w:abstractNumId w:val="0"/>
  </w:num>
  <w:num w:numId="3" w16cid:durableId="1541555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564"/>
    <w:rsid w:val="001B0D57"/>
    <w:rsid w:val="001F10BE"/>
    <w:rsid w:val="00621BF2"/>
    <w:rsid w:val="006C5050"/>
    <w:rsid w:val="007C2775"/>
    <w:rsid w:val="008675D4"/>
    <w:rsid w:val="00946AB9"/>
    <w:rsid w:val="00D1097B"/>
    <w:rsid w:val="00E80347"/>
    <w:rsid w:val="00FD0C5D"/>
    <w:rsid w:val="00FE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AF68C"/>
  <w15:chartTrackingRefBased/>
  <w15:docId w15:val="{13CE4063-630E-45C2-8F99-94D12235A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C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5</cp:revision>
  <dcterms:created xsi:type="dcterms:W3CDTF">2023-06-05T05:53:00Z</dcterms:created>
  <dcterms:modified xsi:type="dcterms:W3CDTF">2023-06-07T03:17:00Z</dcterms:modified>
</cp:coreProperties>
</file>