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284"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bookmarkStart w:colFirst="0" w:colLast="0" w:name="_heading=h.gjdgxs" w:id="0"/>
      <w:bookmarkEnd w:id="0"/>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Oncomorphology.</w: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284"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Lecture-7. Criteria of good and bad quality of tumors</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284"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Lecturer: Avazbek Mamataliyev Ro’zuvaevich, Docent, Candidatus Medicine</w:t>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284"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7-Ma`ruza. O’smalarni yaxshi va yomon sifatlilik kriteriyalari</w:t>
      </w: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Muallif: Avazbek Mamataliyev Ro’zuvaevich</w:t>
      </w:r>
      <w:r w:rsidDel="00000000" w:rsidR="00000000" w:rsidRPr="00000000">
        <w:rPr>
          <w:rtl w:val="0"/>
        </w:rPr>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284" w:right="0" w:firstLine="0"/>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284"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Keywords:</w:t>
      </w: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good-quality, bad-quality, locally destructive growth tumor, metastasis, tissue and cell atypism, polymorphism, sarcoma</w:t>
      </w:r>
      <w:r w:rsidDel="00000000" w:rsidR="00000000" w:rsidRPr="00000000">
        <w:rPr>
          <w:rtl w:val="0"/>
        </w:rPr>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284"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59" w:lineRule="auto"/>
        <w:ind w:left="284" w:right="0" w:firstLine="0"/>
        <w:jc w:val="left"/>
        <w:rPr>
          <w:rFonts w:ascii="Times New Roman" w:cs="Times New Roman" w:eastAsia="Times New Roman" w:hAnsi="Times New Roman"/>
          <w:b w:val="0"/>
          <w:i w:val="0"/>
          <w:smallCaps w:val="0"/>
          <w:strike w:val="0"/>
          <w:color w:val="202124"/>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202124"/>
          <w:sz w:val="28"/>
          <w:szCs w:val="28"/>
          <w:u w:val="none"/>
          <w:shd w:fill="auto" w:val="clear"/>
          <w:vertAlign w:val="baseline"/>
          <w:rtl w:val="0"/>
        </w:rPr>
        <w:t xml:space="preserve">Kalit so'zlar:</w:t>
      </w:r>
      <w:r w:rsidDel="00000000" w:rsidR="00000000" w:rsidRPr="00000000">
        <w:rPr>
          <w:rFonts w:ascii="Times New Roman" w:cs="Times New Roman" w:eastAsia="Times New Roman" w:hAnsi="Times New Roman"/>
          <w:b w:val="0"/>
          <w:i w:val="0"/>
          <w:smallCaps w:val="0"/>
          <w:strike w:val="0"/>
          <w:color w:val="202124"/>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202124"/>
          <w:sz w:val="28"/>
          <w:szCs w:val="28"/>
          <w:u w:val="none"/>
          <w:shd w:fill="auto" w:val="clear"/>
          <w:vertAlign w:val="baseline"/>
          <w:rtl w:val="0"/>
        </w:rPr>
        <w:t xml:space="preserve">yaxshi sifatli, yomon sifatli, mahalliy destruktiv o'smalar, metastazlar, to'qimalar va hujayralar atipizmi, polimorfizm, sarkoma</w:t>
      </w: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59" w:lineRule="auto"/>
        <w:ind w:left="284" w:right="0" w:firstLine="0"/>
        <w:jc w:val="left"/>
        <w:rPr>
          <w:rFonts w:ascii="Times New Roman" w:cs="Times New Roman" w:eastAsia="Times New Roman" w:hAnsi="Times New Roman"/>
          <w:b w:val="0"/>
          <w:i w:val="0"/>
          <w:smallCaps w:val="0"/>
          <w:strike w:val="0"/>
          <w:color w:val="202124"/>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284" w:right="0" w:firstLine="0"/>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284" w:right="0" w:firstLine="436"/>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Reja:</w:t>
      </w:r>
    </w:p>
    <w:p w:rsidR="00000000" w:rsidDel="00000000" w:rsidP="00000000" w:rsidRDefault="00000000" w:rsidRPr="00000000" w14:paraId="0000000E">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360" w:lineRule="auto"/>
        <w:ind w:left="928" w:right="0" w:hanging="360"/>
        <w:jc w:val="left"/>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Yaxshi va yomon sifatli o’smalar</w:t>
      </w:r>
      <w:r w:rsidDel="00000000" w:rsidR="00000000" w:rsidRPr="00000000">
        <w:rPr>
          <w:rtl w:val="0"/>
        </w:rPr>
      </w:r>
    </w:p>
    <w:p w:rsidR="00000000" w:rsidDel="00000000" w:rsidP="00000000" w:rsidRDefault="00000000" w:rsidRPr="00000000" w14:paraId="0000000F">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360" w:lineRule="auto"/>
        <w:ind w:left="928" w:right="0" w:hanging="360"/>
        <w:jc w:val="left"/>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O’smalardagi metastazlanish, residivlar va ikkilamchi o’zgarishlar</w:t>
      </w:r>
      <w:r w:rsidDel="00000000" w:rsidR="00000000" w:rsidRPr="00000000">
        <w:rPr>
          <w:rtl w:val="0"/>
        </w:rPr>
      </w:r>
    </w:p>
    <w:p w:rsidR="00000000" w:rsidDel="00000000" w:rsidP="00000000" w:rsidRDefault="00000000" w:rsidRPr="00000000" w14:paraId="00000010">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360" w:lineRule="auto"/>
        <w:ind w:left="928" w:right="0" w:hanging="360"/>
        <w:jc w:val="left"/>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Metastatik kaskad nazariyasi</w:t>
      </w:r>
      <w:r w:rsidDel="00000000" w:rsidR="00000000" w:rsidRPr="00000000">
        <w:rPr>
          <w:rtl w:val="0"/>
        </w:rPr>
      </w:r>
    </w:p>
    <w:p w:rsidR="00000000" w:rsidDel="00000000" w:rsidP="00000000" w:rsidRDefault="00000000" w:rsidRPr="00000000" w14:paraId="00000011">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360" w:lineRule="auto"/>
        <w:ind w:left="928" w:right="0" w:hanging="360"/>
        <w:jc w:val="left"/>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Nazorat savollari (</w:t>
      </w:r>
      <w:r w:rsidDel="00000000" w:rsidR="00000000" w:rsidRPr="00000000">
        <w:rPr>
          <w:rFonts w:ascii="Times New Roman" w:cs="Times New Roman" w:eastAsia="Times New Roman" w:hAnsi="Times New Roman"/>
          <w:b w:val="1"/>
          <w:i w:val="1"/>
          <w:smallCaps w:val="0"/>
          <w:strike w:val="0"/>
          <w:color w:val="000000"/>
          <w:sz w:val="28"/>
          <w:szCs w:val="28"/>
          <w:u w:val="single"/>
          <w:shd w:fill="auto" w:val="clear"/>
          <w:vertAlign w:val="baseline"/>
          <w:rtl w:val="0"/>
        </w:rPr>
        <w:t xml:space="preserve">Assignment</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12">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360" w:lineRule="auto"/>
        <w:ind w:left="928" w:right="0" w:hanging="360"/>
        <w:jc w:val="left"/>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Foydalanilgan adabiyotlar</w:t>
      </w:r>
      <w:r w:rsidDel="00000000" w:rsidR="00000000" w:rsidRPr="00000000">
        <w:rPr>
          <w:rtl w:val="0"/>
        </w:rPr>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284" w:right="0" w:firstLine="0"/>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987"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O’smalar klinik – morfologik xususiyatlariga qarab – o’smalar:</w:t>
      </w: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yaxshi sifatli    </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yomon sifatli   </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maxalliy destruksiyalovchi o’sishli o’smalarga bo’linadi. </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Yaxshi sifatli o’smalar – yetuk, differensiallashgan hujayralardan iborat bo’lib, ekspansiv, ekzofit, sekin o’sadi, kam hollarda organizmga umumiy ta’sir o’tkazadi, metastazlar bermaydi. Ayrim xollarda neoplastik transformasiyaga uchraydi (malignizasiya – lot. malignum - yomon sifatli).</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Yomon sifatli o’smalar – etilmagan, kam yoki differensiallashmagan hujayralarda iborat bo’lib, o’sishni har qanday shaklida bo’lishi mumkin. Hujayra atipizmi, infiltrlovchi va tez o’sish xarakterli. </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Xavfsiz o’smalar </w:t>
      </w: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Xavfsiz o’smalar to’qimalardagi tipik, bir xil, etilgan, yaxshi takomil topgan hujayralardan o’sadi, ya’ni o’sma hujayralari o’zi o’sib chiqqan organ yoki to’qima hujayralari bilan bir xil tuzilishga ega. </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Xavfsiz o’smalar sekinlik bilan o’sib ko’payadi, chegaralangan holda atrofida, kapsula parda paydo bo’lib, ich-ichidan o’sib kattalashadi, ya’ni ekspansiv o’sish xos. </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To’qima atipizmi xos ya’ni hujayralari bir xilda tipik bo’lgani bilan ularning joylanishi betartib (xaotik) bo’lganligi bilan o’zi o’sib chiqqan to’qima tuzilishidan farq qiladi. </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Xususiyatlari:</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p>
    <w:p w:rsidR="00000000" w:rsidDel="00000000" w:rsidP="00000000" w:rsidRDefault="00000000" w:rsidRPr="00000000" w14:paraId="0000001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Hujayra atipizmi yo’q.  </w:t>
      </w:r>
    </w:p>
    <w:p w:rsidR="00000000" w:rsidDel="00000000" w:rsidP="00000000" w:rsidRDefault="00000000" w:rsidRPr="00000000" w14:paraId="0000002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Metastazlar bermaydi.</w:t>
      </w:r>
    </w:p>
    <w:p w:rsidR="00000000" w:rsidDel="00000000" w:rsidP="00000000" w:rsidRDefault="00000000" w:rsidRPr="00000000" w14:paraId="0000002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Residivlar bermaydi.      </w:t>
      </w:r>
    </w:p>
    <w:p w:rsidR="00000000" w:rsidDel="00000000" w:rsidP="00000000" w:rsidRDefault="00000000" w:rsidRPr="00000000" w14:paraId="00000022">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Ikkilamchi o’zgarishlar paydo bo’lmaydi.</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36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Xavfsiz o’smalar organizmga faqat mahalliy holda atrof to’qimani siqib qo’yib yoki chetga surib ta’sir ko’rsatadi [1.2.14]. </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523490" cy="2454275"/>
            <wp:effectExtent b="0" l="0" r="0" t="0"/>
            <wp:docPr descr="GI115" id="1061" name="image12.png"/>
            <a:graphic>
              <a:graphicData uri="http://schemas.openxmlformats.org/drawingml/2006/picture">
                <pic:pic>
                  <pic:nvPicPr>
                    <pic:cNvPr descr="GI115" id="0" name="image12.png"/>
                    <pic:cNvPicPr preferRelativeResize="0"/>
                  </pic:nvPicPr>
                  <pic:blipFill>
                    <a:blip r:embed="rId7"/>
                    <a:srcRect b="0" l="0" r="0" t="0"/>
                    <a:stretch>
                      <a:fillRect/>
                    </a:stretch>
                  </pic:blipFill>
                  <pic:spPr>
                    <a:xfrm>
                      <a:off x="0" y="0"/>
                      <a:ext cx="2523490" cy="2454275"/>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859405" cy="2456815"/>
            <wp:effectExtent b="0" l="0" r="0" t="0"/>
            <wp:docPr descr="Аденокарцинома кишки" id="1063" name="image17.png"/>
            <a:graphic>
              <a:graphicData uri="http://schemas.openxmlformats.org/drawingml/2006/picture">
                <pic:pic>
                  <pic:nvPicPr>
                    <pic:cNvPr descr="Аденокарцинома кишки" id="0" name="image17.png"/>
                    <pic:cNvPicPr preferRelativeResize="0"/>
                  </pic:nvPicPr>
                  <pic:blipFill>
                    <a:blip r:embed="rId8"/>
                    <a:srcRect b="0" l="0" r="0" t="0"/>
                    <a:stretch>
                      <a:fillRect/>
                    </a:stretch>
                  </pic:blipFill>
                  <pic:spPr>
                    <a:xfrm>
                      <a:off x="0" y="0"/>
                      <a:ext cx="2859405" cy="2456815"/>
                    </a:xfrm>
                    <a:prstGeom prst="rect"/>
                    <a:ln/>
                  </pic:spPr>
                </pic:pic>
              </a:graphicData>
            </a:graphic>
          </wp:inline>
        </w:drawing>
      </w: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- 1. 1-Yo’g’on ichakni adenomasi (to’qima atipizmi) va  2-adenokarsinomasi (to’qima va hujayra atipizmi, polimorfizmi) (gemm.-eozin usulida bo’yash. X100, 200)</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714625" cy="2295525"/>
            <wp:effectExtent b="0" l="0" r="0" t="0"/>
            <wp:docPr descr="https://cf.ppt-online.org/files/slide/n/nOdiLUTKkxN63a2wg1MDqVZGs5vofPbHBRjrY9/slide-40.jpg" id="1062" name="image11.jpg"/>
            <a:graphic>
              <a:graphicData uri="http://schemas.openxmlformats.org/drawingml/2006/picture">
                <pic:pic>
                  <pic:nvPicPr>
                    <pic:cNvPr descr="https://cf.ppt-online.org/files/slide/n/nOdiLUTKkxN63a2wg1MDqVZGs5vofPbHBRjrY9/slide-40.jpg" id="0" name="image11.jpg"/>
                    <pic:cNvPicPr preferRelativeResize="0"/>
                  </pic:nvPicPr>
                  <pic:blipFill>
                    <a:blip r:embed="rId9"/>
                    <a:srcRect b="7320" l="52758" r="11016" t="57387"/>
                    <a:stretch>
                      <a:fillRect/>
                    </a:stretch>
                  </pic:blipFill>
                  <pic:spPr>
                    <a:xfrm>
                      <a:off x="0" y="0"/>
                      <a:ext cx="2714625" cy="2295525"/>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751153" cy="2295525"/>
            <wp:effectExtent b="0" l="0" r="0" t="0"/>
            <wp:docPr descr="Опухолевый стеноз мезентериальной липосаркомы" id="1065" name="image14.png"/>
            <a:graphic>
              <a:graphicData uri="http://schemas.openxmlformats.org/drawingml/2006/picture">
                <pic:pic>
                  <pic:nvPicPr>
                    <pic:cNvPr descr="Опухолевый стеноз мезентериальной липосаркомы" id="0" name="image14.png"/>
                    <pic:cNvPicPr preferRelativeResize="0"/>
                  </pic:nvPicPr>
                  <pic:blipFill>
                    <a:blip r:embed="rId10"/>
                    <a:srcRect b="0" l="0" r="0" t="0"/>
                    <a:stretch>
                      <a:fillRect/>
                    </a:stretch>
                  </pic:blipFill>
                  <pic:spPr>
                    <a:xfrm>
                      <a:off x="0" y="0"/>
                      <a:ext cx="2751153" cy="2295525"/>
                    </a:xfrm>
                    <a:prstGeom prst="rect"/>
                    <a:ln/>
                  </pic:spPr>
                </pic:pic>
              </a:graphicData>
            </a:graphic>
          </wp:inline>
        </w:drawing>
      </w: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- 2. 1-Yo’g’on ichakni polipozi (obligativ o’sma oldi jarayoni) va 2-stenozlovchi raki (ekzofit raki).</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36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Xavfli o’smalar</w:t>
      </w: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Xavfli o’smalar atipik, har xil tuzilishga ega bo’lgan, etilmagan, yaxshi takomil topmagan hujayralardan o’sadi, ya’ni xavfli o’sma hujayralari o’zi o’sib chiqqan to’qima hujayralaridan tuzilishi bo’yicha farq qiladi.</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Xavfli o’smalar chegaralanmagan holda atrof to’qimani buzib tarqoq holda, normal hujayralarning xavfli o’sma hujayrasiga aylanishi bilan (appozision) invaziv holda o’sadi. </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To’qima atipizmi xos.</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Hujayra atipizmi ya’ni xavfli o’sma hujayralari tuzilishi har xil polimorf, ya’ni yadrolari katta - kichik, ko’p sonli, shakli har xil, bo’yalishi to’q, och, joylanish joyi o’zgargan, sitoplazmasi ham katta - kichik, undagi organellalar ham son va sifat jihatdan o’zgargan. </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Metastazlar beradi – metastaz bu xavfli o’sma hujayralarining birlamchi o’sma o’chog’idan qon, limfa, perinevral hamda seroz pardalar bo’ylab boshqa organlarga tarqalishi. Rak – ko’pincha limfogen yo’l bilan metastazlanadi. Sarkoma – gematogen yo’l bilan. Blastoma – perinevral yo’l bilan. </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Residivlar beradi – qaytalanib o’sadi. Xavfli o’smalar olib tashlangandan keyin ko’pincha o’z joyidan, ba’zida esa boshqa joydan qaytadan o’sib chiqadi. Ikkilamchi o’zgarishlar paydo bo’ladi, ya’ni qon quyilish o’choqlari, nekrozlanishlar, yiringlash, emirilish o’choqlari paydo bo’lib xavfsiz o’smadan farq qiladi. Ham mahalliy holda, atrof to’qimani emirib, ham umumiy holda organizmni zaharlab ta’sir ko’rsatadi. Ohir oqibatda kaxeksiyaga olib keladi</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381420" cy="1971675"/>
            <wp:effectExtent b="0" l="0" r="0" t="0"/>
            <wp:docPr id="1064" name="image25.png"/>
            <a:graphic>
              <a:graphicData uri="http://schemas.openxmlformats.org/drawingml/2006/picture">
                <pic:pic>
                  <pic:nvPicPr>
                    <pic:cNvPr id="0" name="image25.png"/>
                    <pic:cNvPicPr preferRelativeResize="0"/>
                  </pic:nvPicPr>
                  <pic:blipFill>
                    <a:blip r:embed="rId11"/>
                    <a:srcRect b="67958" l="51770" r="0" t="4875"/>
                    <a:stretch>
                      <a:fillRect/>
                    </a:stretch>
                  </pic:blipFill>
                  <pic:spPr>
                    <a:xfrm>
                      <a:off x="0" y="0"/>
                      <a:ext cx="2381420" cy="1971675"/>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813050" cy="2003425"/>
            <wp:effectExtent b="0" l="0" r="0" t="0"/>
            <wp:docPr descr="Рабдомиосаркома" id="1067" name="image22.png"/>
            <a:graphic>
              <a:graphicData uri="http://schemas.openxmlformats.org/drawingml/2006/picture">
                <pic:pic>
                  <pic:nvPicPr>
                    <pic:cNvPr descr="Рабдомиосаркома" id="0" name="image22.png"/>
                    <pic:cNvPicPr preferRelativeResize="0"/>
                  </pic:nvPicPr>
                  <pic:blipFill>
                    <a:blip r:embed="rId12"/>
                    <a:srcRect b="0" l="0" r="0" t="0"/>
                    <a:stretch>
                      <a:fillRect/>
                    </a:stretch>
                  </pic:blipFill>
                  <pic:spPr>
                    <a:xfrm>
                      <a:off x="0" y="0"/>
                      <a:ext cx="2813050" cy="2003425"/>
                    </a:xfrm>
                    <a:prstGeom prst="rect"/>
                    <a:ln/>
                  </pic:spPr>
                </pic:pic>
              </a:graphicData>
            </a:graphic>
          </wp:inline>
        </w:drawing>
      </w: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  3. 1- Bachadon silliq mushaklarini fibromiomasi (to’qima atipizmi). 2-Yelka ko’ndalang targ’il mushaklarini rabdomiosarkomasi (hujayra atipizmi, polimorfizmi). Hujayra atipizmi (gemm.-eozin usulida bo’yash. x200)</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867660" cy="2132965"/>
            <wp:effectExtent b="0" l="0" r="0" t="0"/>
            <wp:docPr descr="Папиллома кожи-макро" id="1066" name="image24.png"/>
            <a:graphic>
              <a:graphicData uri="http://schemas.openxmlformats.org/drawingml/2006/picture">
                <pic:pic>
                  <pic:nvPicPr>
                    <pic:cNvPr descr="Папиллома кожи-макро" id="0" name="image24.png"/>
                    <pic:cNvPicPr preferRelativeResize="0"/>
                  </pic:nvPicPr>
                  <pic:blipFill>
                    <a:blip r:embed="rId13"/>
                    <a:srcRect b="0" l="0" r="0" t="0"/>
                    <a:stretch>
                      <a:fillRect/>
                    </a:stretch>
                  </pic:blipFill>
                  <pic:spPr>
                    <a:xfrm>
                      <a:off x="0" y="0"/>
                      <a:ext cx="2867660" cy="2132965"/>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555720" cy="2131412"/>
            <wp:effectExtent b="0" l="0" r="0" t="0"/>
            <wp:docPr id="1069" name="image20.png"/>
            <a:graphic>
              <a:graphicData uri="http://schemas.openxmlformats.org/drawingml/2006/picture">
                <pic:pic>
                  <pic:nvPicPr>
                    <pic:cNvPr id="0" name="image20.png"/>
                    <pic:cNvPicPr preferRelativeResize="0"/>
                  </pic:nvPicPr>
                  <pic:blipFill>
                    <a:blip r:embed="rId14"/>
                    <a:srcRect b="34476" l="0" r="49175" t="36774"/>
                    <a:stretch>
                      <a:fillRect/>
                    </a:stretch>
                  </pic:blipFill>
                  <pic:spPr>
                    <a:xfrm>
                      <a:off x="0" y="0"/>
                      <a:ext cx="2555720" cy="2131412"/>
                    </a:xfrm>
                    <a:prstGeom prst="rect"/>
                    <a:ln/>
                  </pic:spPr>
                </pic:pic>
              </a:graphicData>
            </a:graphic>
          </wp:inline>
        </w:drawing>
      </w: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- 4. 1-Teri papilomasi (ekspansiv, unistentrik o’sish). 2-Yo’qori jag’ bo’shlig’idagi rakni yaraga aylanishi (ikkilamchi o’zgarishlar).</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5972175" cy="4684395"/>
            <wp:effectExtent b="0" l="0" r="0" t="0"/>
            <wp:docPr id="1068" name="image18.png"/>
            <a:graphic>
              <a:graphicData uri="http://schemas.openxmlformats.org/drawingml/2006/picture">
                <pic:pic>
                  <pic:nvPicPr>
                    <pic:cNvPr id="0" name="image18.png"/>
                    <pic:cNvPicPr preferRelativeResize="0"/>
                  </pic:nvPicPr>
                  <pic:blipFill>
                    <a:blip r:embed="rId15"/>
                    <a:srcRect b="0" l="0" r="0" t="0"/>
                    <a:stretch>
                      <a:fillRect/>
                    </a:stretch>
                  </pic:blipFill>
                  <pic:spPr>
                    <a:xfrm>
                      <a:off x="0" y="0"/>
                      <a:ext cx="5972175" cy="4684395"/>
                    </a:xfrm>
                    <a:prstGeom prst="rect"/>
                    <a:ln/>
                  </pic:spPr>
                </pic:pic>
              </a:graphicData>
            </a:graphic>
          </wp:inline>
        </w:drawing>
      </w: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425.19685039370086"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5495925" cy="3848702"/>
            <wp:effectExtent b="0" l="0" r="0" t="0"/>
            <wp:docPr id="1072" name="image8.png"/>
            <a:graphic>
              <a:graphicData uri="http://schemas.openxmlformats.org/drawingml/2006/picture">
                <pic:pic>
                  <pic:nvPicPr>
                    <pic:cNvPr id="0" name="image8.png"/>
                    <pic:cNvPicPr preferRelativeResize="0"/>
                  </pic:nvPicPr>
                  <pic:blipFill>
                    <a:blip r:embed="rId16"/>
                    <a:srcRect b="52759" l="14273" r="18256" t="6385"/>
                    <a:stretch>
                      <a:fillRect/>
                    </a:stretch>
                  </pic:blipFill>
                  <pic:spPr>
                    <a:xfrm>
                      <a:off x="0" y="0"/>
                      <a:ext cx="5495925" cy="3848702"/>
                    </a:xfrm>
                    <a:prstGeom prst="rect"/>
                    <a:ln/>
                  </pic:spPr>
                </pic:pic>
              </a:graphicData>
            </a:graphic>
          </wp:inline>
        </w:drawing>
      </w: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Sxema-1-2. O’smani infiltrativ o’sish shemasi (invaziyasi): 1-atipik, polimorf hujayralar, 2-infiltrativ o’sish, 3-ostki qatlamlarga o’sib kirish, 4-atipik mitozlar, 5-limfa tomirlariga o’sib kirishi, 6-qon tomirlariga o’sib kirishi, 7-perifokal yallig’lanish. </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righ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Jadval - 1</w:t>
      </w:r>
    </w:p>
    <w:tbl>
      <w:tblPr>
        <w:tblStyle w:val="Table1"/>
        <w:tblW w:w="9606.0" w:type="dxa"/>
        <w:jc w:val="left"/>
        <w:tblInd w:w="-108.0" w:type="dxa"/>
        <w:tblLayout w:type="fixed"/>
        <w:tblLook w:val="0000"/>
      </w:tblPr>
      <w:tblGrid>
        <w:gridCol w:w="2943"/>
        <w:gridCol w:w="3099"/>
        <w:gridCol w:w="3564"/>
        <w:tblGridChange w:id="0">
          <w:tblGrid>
            <w:gridCol w:w="2943"/>
            <w:gridCol w:w="3099"/>
            <w:gridCol w:w="3564"/>
          </w:tblGrid>
        </w:tblGridChange>
      </w:tblGrid>
      <w:tr>
        <w:trPr>
          <w:cantSplit w:val="0"/>
          <w:trHeight w:val="458" w:hRule="atLeast"/>
          <w:tblHeader w:val="0"/>
        </w:trPr>
        <w:tc>
          <w:tcPr>
            <w:tcBorders>
              <w:top w:color="000000" w:space="0" w:sz="8" w:val="single"/>
              <w:left w:color="000000" w:space="0" w:sz="8" w:val="single"/>
              <w:bottom w:color="000000" w:space="0" w:sz="8" w:val="single"/>
              <w:right w:color="000000" w:space="0" w:sz="8" w:val="single"/>
            </w:tcBorders>
            <w:tcMar>
              <w:top w:w="21.0" w:type="dxa"/>
              <w:left w:w="108.0" w:type="dxa"/>
              <w:bottom w:w="0.0" w:type="dxa"/>
              <w:right w:w="108.0" w:type="dxa"/>
            </w:tcMar>
            <w:vAlign w:val="top"/>
          </w:tcPr>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Belgisi</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21.0" w:type="dxa"/>
              <w:left w:w="108.0" w:type="dxa"/>
              <w:bottom w:w="0.0" w:type="dxa"/>
              <w:right w:w="108.0" w:type="dxa"/>
            </w:tcMar>
            <w:vAlign w:val="top"/>
          </w:tcPr>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Yaxshi sifatli o’smalar (xavfsiz)</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21.0" w:type="dxa"/>
              <w:left w:w="108.0" w:type="dxa"/>
              <w:bottom w:w="0.0" w:type="dxa"/>
              <w:right w:w="108.0" w:type="dxa"/>
            </w:tcMar>
            <w:vAlign w:val="top"/>
          </w:tcPr>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Yomon sifatli o’smalar</w:t>
            </w: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(xavfli)</w:t>
            </w:r>
            <w:r w:rsidDel="00000000" w:rsidR="00000000" w:rsidRPr="00000000">
              <w:rPr>
                <w:rtl w:val="0"/>
              </w:rPr>
            </w:r>
          </w:p>
        </w:tc>
      </w:tr>
      <w:tr>
        <w:trPr>
          <w:cantSplit w:val="0"/>
          <w:trHeight w:val="70" w:hRule="atLeast"/>
          <w:tblHeader w:val="0"/>
        </w:trPr>
        <w:tc>
          <w:tcPr>
            <w:tcBorders>
              <w:top w:color="000000" w:space="0" w:sz="8" w:val="single"/>
              <w:left w:color="000000" w:space="0" w:sz="8" w:val="single"/>
              <w:bottom w:color="000000" w:space="0" w:sz="8" w:val="single"/>
              <w:right w:color="000000" w:space="0" w:sz="8" w:val="single"/>
            </w:tcBorders>
            <w:tcMar>
              <w:top w:w="21.0" w:type="dxa"/>
              <w:left w:w="108.0" w:type="dxa"/>
              <w:bottom w:w="0.0" w:type="dxa"/>
              <w:right w:w="108.0" w:type="dxa"/>
            </w:tcMar>
            <w:vAlign w:val="top"/>
          </w:tcPr>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O’sish tezligi</w:t>
            </w:r>
          </w:p>
        </w:tc>
        <w:tc>
          <w:tcPr>
            <w:tcBorders>
              <w:top w:color="000000" w:space="0" w:sz="8" w:val="single"/>
              <w:left w:color="000000" w:space="0" w:sz="8" w:val="single"/>
              <w:bottom w:color="000000" w:space="0" w:sz="8" w:val="single"/>
              <w:right w:color="000000" w:space="0" w:sz="8" w:val="single"/>
            </w:tcBorders>
            <w:tcMar>
              <w:top w:w="21.0" w:type="dxa"/>
              <w:left w:w="108.0" w:type="dxa"/>
              <w:bottom w:w="0.0" w:type="dxa"/>
              <w:right w:w="108.0" w:type="dxa"/>
            </w:tcMar>
            <w:vAlign w:val="top"/>
          </w:tcPr>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Nisbatan sekin</w:t>
            </w:r>
          </w:p>
        </w:tc>
        <w:tc>
          <w:tcPr>
            <w:tcBorders>
              <w:top w:color="000000" w:space="0" w:sz="8" w:val="single"/>
              <w:left w:color="000000" w:space="0" w:sz="8" w:val="single"/>
              <w:bottom w:color="000000" w:space="0" w:sz="8" w:val="single"/>
              <w:right w:color="000000" w:space="0" w:sz="8" w:val="single"/>
            </w:tcBorders>
            <w:tcMar>
              <w:top w:w="21.0" w:type="dxa"/>
              <w:left w:w="108.0" w:type="dxa"/>
              <w:bottom w:w="0.0" w:type="dxa"/>
              <w:right w:w="108.0" w:type="dxa"/>
            </w:tcMar>
            <w:vAlign w:val="top"/>
          </w:tcPr>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Tez</w:t>
            </w:r>
          </w:p>
        </w:tc>
      </w:tr>
      <w:tr>
        <w:trPr>
          <w:cantSplit w:val="0"/>
          <w:trHeight w:val="39" w:hRule="atLeast"/>
          <w:tblHeader w:val="0"/>
        </w:trPr>
        <w:tc>
          <w:tcPr>
            <w:tcBorders>
              <w:top w:color="000000" w:space="0" w:sz="8" w:val="single"/>
              <w:left w:color="000000" w:space="0" w:sz="8" w:val="single"/>
              <w:bottom w:color="000000" w:space="0" w:sz="8" w:val="single"/>
              <w:right w:color="000000" w:space="0" w:sz="8" w:val="single"/>
            </w:tcBorders>
            <w:tcMar>
              <w:top w:w="21.0" w:type="dxa"/>
              <w:left w:w="108.0" w:type="dxa"/>
              <w:bottom w:w="0.0" w:type="dxa"/>
              <w:right w:w="108.0" w:type="dxa"/>
            </w:tcMar>
            <w:vAlign w:val="top"/>
          </w:tcPr>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O’sish shakllari</w:t>
            </w:r>
          </w:p>
        </w:tc>
        <w:tc>
          <w:tcPr>
            <w:tcBorders>
              <w:top w:color="000000" w:space="0" w:sz="8" w:val="single"/>
              <w:left w:color="000000" w:space="0" w:sz="8" w:val="single"/>
              <w:bottom w:color="000000" w:space="0" w:sz="8" w:val="single"/>
              <w:right w:color="000000" w:space="0" w:sz="8" w:val="single"/>
            </w:tcBorders>
            <w:tcMar>
              <w:top w:w="21.0" w:type="dxa"/>
              <w:left w:w="108.0" w:type="dxa"/>
              <w:bottom w:w="0.0" w:type="dxa"/>
              <w:right w:w="108.0" w:type="dxa"/>
            </w:tcMar>
            <w:vAlign w:val="top"/>
          </w:tcPr>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Ekspansiv</w:t>
            </w:r>
          </w:p>
        </w:tc>
        <w:tc>
          <w:tcPr>
            <w:tcBorders>
              <w:top w:color="000000" w:space="0" w:sz="8" w:val="single"/>
              <w:left w:color="000000" w:space="0" w:sz="8" w:val="single"/>
              <w:bottom w:color="000000" w:space="0" w:sz="8" w:val="single"/>
              <w:right w:color="000000" w:space="0" w:sz="8" w:val="single"/>
            </w:tcBorders>
            <w:tcMar>
              <w:top w:w="21.0" w:type="dxa"/>
              <w:left w:w="108.0" w:type="dxa"/>
              <w:bottom w:w="0.0" w:type="dxa"/>
              <w:right w:w="108.0" w:type="dxa"/>
            </w:tcMar>
            <w:vAlign w:val="top"/>
          </w:tcPr>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Infiltrativ, invaziv</w:t>
            </w:r>
          </w:p>
        </w:tc>
      </w:tr>
      <w:tr>
        <w:trPr>
          <w:cantSplit w:val="0"/>
          <w:trHeight w:val="180" w:hRule="atLeast"/>
          <w:tblHeader w:val="0"/>
        </w:trPr>
        <w:tc>
          <w:tcPr>
            <w:tcBorders>
              <w:top w:color="000000" w:space="0" w:sz="8" w:val="single"/>
              <w:left w:color="000000" w:space="0" w:sz="8" w:val="single"/>
              <w:bottom w:color="000000" w:space="0" w:sz="8" w:val="single"/>
              <w:right w:color="000000" w:space="0" w:sz="8" w:val="single"/>
            </w:tcBorders>
            <w:tcMar>
              <w:top w:w="21.0" w:type="dxa"/>
              <w:left w:w="108.0" w:type="dxa"/>
              <w:bottom w:w="0.0" w:type="dxa"/>
              <w:right w:w="108.0" w:type="dxa"/>
            </w:tcMar>
            <w:vAlign w:val="top"/>
          </w:tcPr>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Konsistensiyasi </w:t>
            </w:r>
          </w:p>
        </w:tc>
        <w:tc>
          <w:tcPr>
            <w:tcBorders>
              <w:top w:color="000000" w:space="0" w:sz="8" w:val="single"/>
              <w:left w:color="000000" w:space="0" w:sz="8" w:val="single"/>
              <w:bottom w:color="000000" w:space="0" w:sz="8" w:val="single"/>
              <w:right w:color="000000" w:space="0" w:sz="8" w:val="single"/>
            </w:tcBorders>
            <w:tcMar>
              <w:top w:w="21.0" w:type="dxa"/>
              <w:left w:w="108.0" w:type="dxa"/>
              <w:bottom w:w="0.0" w:type="dxa"/>
              <w:right w:w="108.0" w:type="dxa"/>
            </w:tcMar>
            <w:vAlign w:val="top"/>
          </w:tcPr>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Turli xil zichlikda</w:t>
            </w:r>
          </w:p>
        </w:tc>
        <w:tc>
          <w:tcPr>
            <w:tcBorders>
              <w:top w:color="000000" w:space="0" w:sz="8" w:val="single"/>
              <w:left w:color="000000" w:space="0" w:sz="8" w:val="single"/>
              <w:bottom w:color="000000" w:space="0" w:sz="8" w:val="single"/>
              <w:right w:color="000000" w:space="0" w:sz="8" w:val="single"/>
            </w:tcBorders>
            <w:tcMar>
              <w:top w:w="21.0" w:type="dxa"/>
              <w:left w:w="108.0" w:type="dxa"/>
              <w:bottom w:w="0.0" w:type="dxa"/>
              <w:right w:w="108.0" w:type="dxa"/>
            </w:tcMar>
            <w:vAlign w:val="top"/>
          </w:tcPr>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elastik</w:t>
            </w:r>
          </w:p>
        </w:tc>
      </w:tr>
      <w:tr>
        <w:trPr>
          <w:cantSplit w:val="0"/>
          <w:trHeight w:val="684" w:hRule="atLeast"/>
          <w:tblHeader w:val="0"/>
        </w:trPr>
        <w:tc>
          <w:tcPr>
            <w:tcBorders>
              <w:top w:color="000000" w:space="0" w:sz="8" w:val="single"/>
              <w:left w:color="000000" w:space="0" w:sz="8" w:val="single"/>
              <w:bottom w:color="000000" w:space="0" w:sz="8" w:val="single"/>
              <w:right w:color="000000" w:space="0" w:sz="8" w:val="single"/>
            </w:tcBorders>
            <w:tcMar>
              <w:top w:w="21.0" w:type="dxa"/>
              <w:left w:w="108.0" w:type="dxa"/>
              <w:bottom w:w="0.0" w:type="dxa"/>
              <w:right w:w="108.0" w:type="dxa"/>
            </w:tcMar>
            <w:vAlign w:val="top"/>
          </w:tcPr>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Atrof to’qimaga yopishish. Siljuvchanligi, ezilganda og’riqliligi</w:t>
            </w:r>
          </w:p>
        </w:tc>
        <w:tc>
          <w:tcPr>
            <w:tcBorders>
              <w:top w:color="000000" w:space="0" w:sz="8" w:val="single"/>
              <w:left w:color="000000" w:space="0" w:sz="8" w:val="single"/>
              <w:bottom w:color="000000" w:space="0" w:sz="8" w:val="single"/>
              <w:right w:color="000000" w:space="0" w:sz="8" w:val="single"/>
            </w:tcBorders>
            <w:tcMar>
              <w:top w:w="21.0" w:type="dxa"/>
              <w:left w:w="108.0" w:type="dxa"/>
              <w:bottom w:w="0.0" w:type="dxa"/>
              <w:right w:w="108.0" w:type="dxa"/>
            </w:tcMar>
            <w:vAlign w:val="top"/>
          </w:tcPr>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kuzatilmaydi, xarakatchan,</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emirilish bo’lganda og’riq bo’ladi</w:t>
            </w:r>
          </w:p>
        </w:tc>
        <w:tc>
          <w:tcPr>
            <w:tcBorders>
              <w:top w:color="000000" w:space="0" w:sz="8" w:val="single"/>
              <w:left w:color="000000" w:space="0" w:sz="8" w:val="single"/>
              <w:bottom w:color="000000" w:space="0" w:sz="8" w:val="single"/>
              <w:right w:color="000000" w:space="0" w:sz="8" w:val="single"/>
            </w:tcBorders>
            <w:tcMar>
              <w:top w:w="21.0" w:type="dxa"/>
              <w:left w:w="108.0" w:type="dxa"/>
              <w:bottom w:w="0.0" w:type="dxa"/>
              <w:right w:w="108.0" w:type="dxa"/>
            </w:tcMar>
            <w:vAlign w:val="top"/>
          </w:tcPr>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xos xisoblanadi, fiksasiyalangan, mo’’tadil og’riqli</w:t>
            </w:r>
          </w:p>
        </w:tc>
      </w:tr>
      <w:tr>
        <w:trPr>
          <w:cantSplit w:val="0"/>
          <w:trHeight w:val="590" w:hRule="atLeast"/>
          <w:tblHeader w:val="0"/>
        </w:trPr>
        <w:tc>
          <w:tcPr>
            <w:tcBorders>
              <w:top w:color="000000" w:space="0" w:sz="8" w:val="single"/>
              <w:left w:color="000000" w:space="0" w:sz="8" w:val="single"/>
              <w:bottom w:color="000000" w:space="0" w:sz="8" w:val="single"/>
              <w:right w:color="000000" w:space="0" w:sz="8" w:val="single"/>
            </w:tcBorders>
            <w:tcMar>
              <w:top w:w="21.0" w:type="dxa"/>
              <w:left w:w="108.0" w:type="dxa"/>
              <w:bottom w:w="0.0" w:type="dxa"/>
              <w:right w:w="108.0" w:type="dxa"/>
            </w:tcMar>
            <w:vAlign w:val="top"/>
          </w:tcPr>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Hujayra differensirovkasi</w:t>
            </w:r>
          </w:p>
        </w:tc>
        <w:tc>
          <w:tcPr>
            <w:tcBorders>
              <w:top w:color="000000" w:space="0" w:sz="8" w:val="single"/>
              <w:left w:color="000000" w:space="0" w:sz="8" w:val="single"/>
              <w:bottom w:color="000000" w:space="0" w:sz="8" w:val="single"/>
              <w:right w:color="000000" w:space="0" w:sz="8" w:val="single"/>
            </w:tcBorders>
            <w:tcMar>
              <w:top w:w="21.0" w:type="dxa"/>
              <w:left w:w="108.0" w:type="dxa"/>
              <w:bottom w:w="0.0" w:type="dxa"/>
              <w:right w:w="108.0" w:type="dxa"/>
            </w:tcMar>
            <w:vAlign w:val="top"/>
          </w:tcPr>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yuqori, hujayralar monomorf. etilgan, tipik hujayralardan o’sadi</w:t>
            </w:r>
          </w:p>
        </w:tc>
        <w:tc>
          <w:tcPr>
            <w:tcBorders>
              <w:top w:color="000000" w:space="0" w:sz="8" w:val="single"/>
              <w:left w:color="000000" w:space="0" w:sz="8" w:val="single"/>
              <w:bottom w:color="000000" w:space="0" w:sz="8" w:val="single"/>
              <w:right w:color="000000" w:space="0" w:sz="8" w:val="single"/>
            </w:tcBorders>
            <w:tcMar>
              <w:top w:w="21.0" w:type="dxa"/>
              <w:left w:w="108.0" w:type="dxa"/>
              <w:bottom w:w="0.0" w:type="dxa"/>
              <w:right w:w="108.0" w:type="dxa"/>
            </w:tcMar>
            <w:vAlign w:val="top"/>
          </w:tcPr>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quyi, hujayralar polimorf, etilmagan, atipik hujayralardan    o’sadi</w:t>
            </w:r>
          </w:p>
        </w:tc>
      </w:tr>
      <w:tr>
        <w:trPr>
          <w:cantSplit w:val="0"/>
          <w:trHeight w:val="590" w:hRule="atLeast"/>
          <w:tblHeader w:val="0"/>
        </w:trPr>
        <w:tc>
          <w:tcPr>
            <w:tcBorders>
              <w:top w:color="000000" w:space="0" w:sz="8" w:val="single"/>
              <w:left w:color="000000" w:space="0" w:sz="8" w:val="single"/>
              <w:bottom w:color="000000" w:space="0" w:sz="8" w:val="single"/>
              <w:right w:color="000000" w:space="0" w:sz="8" w:val="single"/>
            </w:tcBorders>
            <w:tcMar>
              <w:top w:w="21.0" w:type="dxa"/>
              <w:left w:w="108.0" w:type="dxa"/>
              <w:bottom w:w="0.0" w:type="dxa"/>
              <w:right w:w="108.0" w:type="dxa"/>
            </w:tcMar>
            <w:vAlign w:val="top"/>
          </w:tcPr>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Genetik apparati</w:t>
            </w:r>
          </w:p>
        </w:tc>
        <w:tc>
          <w:tcPr>
            <w:tcBorders>
              <w:top w:color="000000" w:space="0" w:sz="8" w:val="single"/>
              <w:left w:color="000000" w:space="0" w:sz="8" w:val="single"/>
              <w:bottom w:color="000000" w:space="0" w:sz="8" w:val="single"/>
              <w:right w:color="000000" w:space="0" w:sz="8" w:val="single"/>
            </w:tcBorders>
            <w:tcMar>
              <w:top w:w="21.0" w:type="dxa"/>
              <w:left w:w="108.0" w:type="dxa"/>
              <w:bottom w:w="0.0" w:type="dxa"/>
              <w:right w:w="108.0" w:type="dxa"/>
            </w:tcMar>
            <w:vAlign w:val="top"/>
          </w:tcPr>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DNK saqlashi va kariotipi normal</w:t>
            </w:r>
          </w:p>
        </w:tc>
        <w:tc>
          <w:tcPr>
            <w:tcBorders>
              <w:top w:color="000000" w:space="0" w:sz="8" w:val="single"/>
              <w:left w:color="000000" w:space="0" w:sz="8" w:val="single"/>
              <w:bottom w:color="000000" w:space="0" w:sz="8" w:val="single"/>
              <w:right w:color="000000" w:space="0" w:sz="8" w:val="single"/>
            </w:tcBorders>
            <w:tcMar>
              <w:top w:w="21.0" w:type="dxa"/>
              <w:left w:w="108.0" w:type="dxa"/>
              <w:bottom w:w="0.0" w:type="dxa"/>
              <w:right w:w="108.0" w:type="dxa"/>
            </w:tcMar>
            <w:vAlign w:val="top"/>
          </w:tcPr>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dnk miqdori ortgan</w:t>
            </w:r>
          </w:p>
        </w:tc>
      </w:tr>
      <w:tr>
        <w:trPr>
          <w:cantSplit w:val="0"/>
          <w:trHeight w:val="167" w:hRule="atLeast"/>
          <w:tblHeader w:val="0"/>
        </w:trPr>
        <w:tc>
          <w:tcPr>
            <w:tcBorders>
              <w:top w:color="000000" w:space="0" w:sz="8" w:val="single"/>
              <w:left w:color="000000" w:space="0" w:sz="8" w:val="single"/>
              <w:bottom w:color="000000" w:space="0" w:sz="8" w:val="single"/>
              <w:right w:color="000000" w:space="0" w:sz="8" w:val="single"/>
            </w:tcBorders>
            <w:tcMar>
              <w:top w:w="21.0" w:type="dxa"/>
              <w:left w:w="108.0" w:type="dxa"/>
              <w:bottom w:w="0.0" w:type="dxa"/>
              <w:right w:w="108.0" w:type="dxa"/>
            </w:tcMar>
            <w:vAlign w:val="top"/>
          </w:tcPr>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Mitotik indeksi</w:t>
            </w:r>
          </w:p>
        </w:tc>
        <w:tc>
          <w:tcPr>
            <w:tcBorders>
              <w:top w:color="000000" w:space="0" w:sz="8" w:val="single"/>
              <w:left w:color="000000" w:space="0" w:sz="8" w:val="single"/>
              <w:bottom w:color="000000" w:space="0" w:sz="8" w:val="single"/>
              <w:right w:color="000000" w:space="0" w:sz="8" w:val="single"/>
            </w:tcBorders>
            <w:tcMar>
              <w:top w:w="21.0" w:type="dxa"/>
              <w:left w:w="108.0" w:type="dxa"/>
              <w:bottom w:w="0.0" w:type="dxa"/>
              <w:right w:w="108.0" w:type="dxa"/>
            </w:tcMar>
            <w:vAlign w:val="top"/>
          </w:tcPr>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normaga mos</w:t>
            </w:r>
          </w:p>
        </w:tc>
        <w:tc>
          <w:tcPr>
            <w:tcBorders>
              <w:top w:color="000000" w:space="0" w:sz="8" w:val="single"/>
              <w:left w:color="000000" w:space="0" w:sz="8" w:val="single"/>
              <w:bottom w:color="000000" w:space="0" w:sz="8" w:val="single"/>
              <w:right w:color="000000" w:space="0" w:sz="8" w:val="single"/>
            </w:tcBorders>
            <w:tcMar>
              <w:top w:w="21.0" w:type="dxa"/>
              <w:left w:w="108.0" w:type="dxa"/>
              <w:bottom w:w="0.0" w:type="dxa"/>
              <w:right w:w="108.0" w:type="dxa"/>
            </w:tcMar>
            <w:vAlign w:val="top"/>
          </w:tcPr>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ortgan, patologik mitozlar kuzatiladi</w:t>
            </w:r>
          </w:p>
        </w:tc>
      </w:tr>
      <w:tr>
        <w:trPr>
          <w:cantSplit w:val="0"/>
          <w:trHeight w:val="104" w:hRule="atLeast"/>
          <w:tblHeader w:val="0"/>
        </w:trPr>
        <w:tc>
          <w:tcPr>
            <w:tcBorders>
              <w:top w:color="000000" w:space="0" w:sz="8" w:val="single"/>
              <w:left w:color="000000" w:space="0" w:sz="8" w:val="single"/>
              <w:bottom w:color="000000" w:space="0" w:sz="8" w:val="single"/>
              <w:right w:color="000000" w:space="0" w:sz="8" w:val="single"/>
            </w:tcBorders>
            <w:tcMar>
              <w:top w:w="21.0" w:type="dxa"/>
              <w:left w:w="108.0" w:type="dxa"/>
              <w:bottom w:w="0.0" w:type="dxa"/>
              <w:right w:w="108.0" w:type="dxa"/>
            </w:tcMar>
            <w:vAlign w:val="top"/>
          </w:tcPr>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Energiya almashinuvi</w:t>
            </w:r>
          </w:p>
        </w:tc>
        <w:tc>
          <w:tcPr>
            <w:tcBorders>
              <w:top w:color="000000" w:space="0" w:sz="8" w:val="single"/>
              <w:left w:color="000000" w:space="0" w:sz="8" w:val="single"/>
              <w:bottom w:color="000000" w:space="0" w:sz="8" w:val="single"/>
              <w:right w:color="000000" w:space="0" w:sz="8" w:val="single"/>
            </w:tcBorders>
            <w:tcMar>
              <w:top w:w="21.0" w:type="dxa"/>
              <w:left w:w="108.0" w:type="dxa"/>
              <w:bottom w:w="0.0" w:type="dxa"/>
              <w:right w:w="108.0" w:type="dxa"/>
            </w:tcMar>
            <w:vAlign w:val="top"/>
          </w:tcPr>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normal</w:t>
            </w:r>
          </w:p>
        </w:tc>
        <w:tc>
          <w:tcPr>
            <w:tcBorders>
              <w:top w:color="000000" w:space="0" w:sz="8" w:val="single"/>
              <w:left w:color="000000" w:space="0" w:sz="8" w:val="single"/>
              <w:bottom w:color="000000" w:space="0" w:sz="8" w:val="single"/>
              <w:right w:color="000000" w:space="0" w:sz="8" w:val="single"/>
            </w:tcBorders>
            <w:tcMar>
              <w:top w:w="21.0" w:type="dxa"/>
              <w:left w:w="108.0" w:type="dxa"/>
              <w:bottom w:w="0.0" w:type="dxa"/>
              <w:right w:w="108.0" w:type="dxa"/>
            </w:tcMar>
            <w:vAlign w:val="top"/>
          </w:tcPr>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ortgan</w:t>
            </w:r>
          </w:p>
        </w:tc>
      </w:tr>
      <w:tr>
        <w:trPr>
          <w:cantSplit w:val="0"/>
          <w:trHeight w:val="590" w:hRule="atLeast"/>
          <w:tblHeader w:val="0"/>
        </w:trPr>
        <w:tc>
          <w:tcPr>
            <w:tcBorders>
              <w:top w:color="000000" w:space="0" w:sz="8" w:val="single"/>
              <w:left w:color="000000" w:space="0" w:sz="8" w:val="single"/>
              <w:bottom w:color="000000" w:space="0" w:sz="8" w:val="single"/>
              <w:right w:color="000000" w:space="0" w:sz="8" w:val="single"/>
            </w:tcBorders>
            <w:tcMar>
              <w:top w:w="21.0" w:type="dxa"/>
              <w:left w:w="108.0" w:type="dxa"/>
              <w:bottom w:w="0.0" w:type="dxa"/>
              <w:right w:w="108.0" w:type="dxa"/>
            </w:tcMar>
            <w:vAlign w:val="top"/>
          </w:tcPr>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Qon tomirlari</w:t>
            </w:r>
          </w:p>
        </w:tc>
        <w:tc>
          <w:tcPr>
            <w:tcBorders>
              <w:top w:color="000000" w:space="0" w:sz="8" w:val="single"/>
              <w:left w:color="000000" w:space="0" w:sz="8" w:val="single"/>
              <w:bottom w:color="000000" w:space="0" w:sz="8" w:val="single"/>
              <w:right w:color="000000" w:space="0" w:sz="8" w:val="single"/>
            </w:tcBorders>
            <w:tcMar>
              <w:top w:w="21.0" w:type="dxa"/>
              <w:left w:w="108.0" w:type="dxa"/>
              <w:bottom w:w="0.0" w:type="dxa"/>
              <w:right w:w="108.0" w:type="dxa"/>
            </w:tcMar>
            <w:vAlign w:val="top"/>
          </w:tcPr>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normal</w:t>
            </w:r>
          </w:p>
        </w:tc>
        <w:tc>
          <w:tcPr>
            <w:tcBorders>
              <w:top w:color="000000" w:space="0" w:sz="8" w:val="single"/>
              <w:left w:color="000000" w:space="0" w:sz="8" w:val="single"/>
              <w:bottom w:color="000000" w:space="0" w:sz="8" w:val="single"/>
              <w:right w:color="000000" w:space="0" w:sz="8" w:val="single"/>
            </w:tcBorders>
            <w:tcMar>
              <w:top w:w="21.0" w:type="dxa"/>
              <w:left w:w="108.0" w:type="dxa"/>
              <w:bottom w:w="0.0" w:type="dxa"/>
              <w:right w:w="108.0" w:type="dxa"/>
            </w:tcMar>
            <w:vAlign w:val="top"/>
          </w:tcPr>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ko’p miqkdorda, anomal, endoteliy bo’lmasligi mumkin</w:t>
            </w:r>
          </w:p>
        </w:tc>
      </w:tr>
      <w:tr>
        <w:trPr>
          <w:cantSplit w:val="0"/>
          <w:trHeight w:val="590" w:hRule="atLeast"/>
          <w:tblHeader w:val="0"/>
        </w:trPr>
        <w:tc>
          <w:tcPr>
            <w:tcBorders>
              <w:top w:color="000000" w:space="0" w:sz="8" w:val="single"/>
              <w:left w:color="000000" w:space="0" w:sz="8" w:val="single"/>
              <w:bottom w:color="000000" w:space="0" w:sz="8" w:val="single"/>
              <w:right w:color="000000" w:space="0" w:sz="8" w:val="single"/>
            </w:tcBorders>
            <w:tcMar>
              <w:top w:w="21.0" w:type="dxa"/>
              <w:left w:w="108.0" w:type="dxa"/>
              <w:bottom w:w="0.0" w:type="dxa"/>
              <w:right w:w="108.0" w:type="dxa"/>
            </w:tcMar>
            <w:vAlign w:val="top"/>
          </w:tcPr>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Degenerativ o’zgarishlar</w:t>
            </w:r>
          </w:p>
        </w:tc>
        <w:tc>
          <w:tcPr>
            <w:tcBorders>
              <w:top w:color="000000" w:space="0" w:sz="8" w:val="single"/>
              <w:left w:color="000000" w:space="0" w:sz="8" w:val="single"/>
              <w:bottom w:color="000000" w:space="0" w:sz="8" w:val="single"/>
              <w:right w:color="000000" w:space="0" w:sz="8" w:val="single"/>
            </w:tcBorders>
            <w:tcMar>
              <w:top w:w="21.0" w:type="dxa"/>
              <w:left w:w="108.0" w:type="dxa"/>
              <w:bottom w:w="0.0" w:type="dxa"/>
              <w:right w:w="108.0" w:type="dxa"/>
            </w:tcMar>
            <w:vAlign w:val="top"/>
          </w:tcPr>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minimal</w:t>
            </w:r>
          </w:p>
        </w:tc>
        <w:tc>
          <w:tcPr>
            <w:tcBorders>
              <w:top w:color="000000" w:space="0" w:sz="8" w:val="single"/>
              <w:left w:color="000000" w:space="0" w:sz="8" w:val="single"/>
              <w:bottom w:color="000000" w:space="0" w:sz="8" w:val="single"/>
              <w:right w:color="000000" w:space="0" w:sz="8" w:val="single"/>
            </w:tcBorders>
            <w:tcMar>
              <w:top w:w="21.0" w:type="dxa"/>
              <w:left w:w="108.0" w:type="dxa"/>
              <w:bottom w:w="0.0" w:type="dxa"/>
              <w:right w:w="108.0" w:type="dxa"/>
            </w:tcMar>
            <w:vAlign w:val="top"/>
          </w:tcPr>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keskin namoyon bo’lgan, qon quyilishlar, nekroz sohalari  va b. kuzatiladi</w:t>
            </w:r>
          </w:p>
        </w:tc>
      </w:tr>
      <w:tr>
        <w:trPr>
          <w:cantSplit w:val="0"/>
          <w:trHeight w:val="590" w:hRule="atLeast"/>
          <w:tblHeader w:val="0"/>
        </w:trPr>
        <w:tc>
          <w:tcPr>
            <w:tcBorders>
              <w:top w:color="000000" w:space="0" w:sz="8" w:val="single"/>
              <w:left w:color="000000" w:space="0" w:sz="8" w:val="single"/>
              <w:bottom w:color="000000" w:space="0" w:sz="8" w:val="single"/>
              <w:right w:color="000000" w:space="0" w:sz="8" w:val="single"/>
            </w:tcBorders>
            <w:tcMar>
              <w:top w:w="21.0" w:type="dxa"/>
              <w:left w:w="108.0" w:type="dxa"/>
              <w:bottom w:w="0.0" w:type="dxa"/>
              <w:right w:w="108.0" w:type="dxa"/>
            </w:tcMar>
            <w:vAlign w:val="top"/>
          </w:tcPr>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To’qimadan tashqari avtonomliligi</w:t>
            </w:r>
          </w:p>
        </w:tc>
        <w:tc>
          <w:tcPr>
            <w:tcBorders>
              <w:top w:color="000000" w:space="0" w:sz="8" w:val="single"/>
              <w:left w:color="000000" w:space="0" w:sz="8" w:val="single"/>
              <w:bottom w:color="000000" w:space="0" w:sz="8" w:val="single"/>
              <w:right w:color="000000" w:space="0" w:sz="8" w:val="single"/>
            </w:tcBorders>
            <w:tcMar>
              <w:top w:w="21.0" w:type="dxa"/>
              <w:left w:w="108.0" w:type="dxa"/>
              <w:bottom w:w="0.0" w:type="dxa"/>
              <w:right w:w="108.0" w:type="dxa"/>
            </w:tcMar>
            <w:vAlign w:val="top"/>
          </w:tcPr>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xalok bo’ladi</w:t>
            </w:r>
          </w:p>
        </w:tc>
        <w:tc>
          <w:tcPr>
            <w:tcBorders>
              <w:top w:color="000000" w:space="0" w:sz="8" w:val="single"/>
              <w:left w:color="000000" w:space="0" w:sz="8" w:val="single"/>
              <w:bottom w:color="000000" w:space="0" w:sz="8" w:val="single"/>
              <w:right w:color="000000" w:space="0" w:sz="8" w:val="single"/>
            </w:tcBorders>
            <w:tcMar>
              <w:top w:w="21.0" w:type="dxa"/>
              <w:left w:w="108.0" w:type="dxa"/>
              <w:bottom w:w="0.0" w:type="dxa"/>
              <w:right w:w="108.0" w:type="dxa"/>
            </w:tcMar>
            <w:vAlign w:val="top"/>
          </w:tcPr>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yashab qoladi</w:t>
            </w:r>
          </w:p>
        </w:tc>
      </w:tr>
      <w:tr>
        <w:trPr>
          <w:cantSplit w:val="0"/>
          <w:trHeight w:val="590" w:hRule="atLeast"/>
          <w:tblHeader w:val="0"/>
        </w:trPr>
        <w:tc>
          <w:tcPr>
            <w:tcBorders>
              <w:top w:color="000000" w:space="0" w:sz="8" w:val="single"/>
              <w:left w:color="000000" w:space="0" w:sz="8" w:val="single"/>
              <w:bottom w:color="000000" w:space="0" w:sz="8" w:val="single"/>
              <w:right w:color="000000" w:space="0" w:sz="8" w:val="single"/>
            </w:tcBorders>
            <w:tcMar>
              <w:top w:w="21.0" w:type="dxa"/>
              <w:left w:w="108.0" w:type="dxa"/>
              <w:bottom w:w="0.0" w:type="dxa"/>
              <w:right w:w="108.0" w:type="dxa"/>
            </w:tcMar>
            <w:vAlign w:val="top"/>
          </w:tcPr>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Metastazlanish, residivlanish</w:t>
            </w:r>
          </w:p>
        </w:tc>
        <w:tc>
          <w:tcPr>
            <w:tcBorders>
              <w:top w:color="000000" w:space="0" w:sz="8" w:val="single"/>
              <w:left w:color="000000" w:space="0" w:sz="8" w:val="single"/>
              <w:bottom w:color="000000" w:space="0" w:sz="8" w:val="single"/>
              <w:right w:color="000000" w:space="0" w:sz="8" w:val="single"/>
            </w:tcBorders>
            <w:tcMar>
              <w:top w:w="21.0" w:type="dxa"/>
              <w:left w:w="108.0" w:type="dxa"/>
              <w:bottom w:w="0.0" w:type="dxa"/>
              <w:right w:w="108.0" w:type="dxa"/>
            </w:tcMar>
            <w:vAlign w:val="top"/>
          </w:tcPr>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kuzatilmaydi</w:t>
            </w:r>
          </w:p>
        </w:tc>
        <w:tc>
          <w:tcPr>
            <w:tcBorders>
              <w:top w:color="000000" w:space="0" w:sz="8" w:val="single"/>
              <w:left w:color="000000" w:space="0" w:sz="8" w:val="single"/>
              <w:bottom w:color="000000" w:space="0" w:sz="8" w:val="single"/>
              <w:right w:color="000000" w:space="0" w:sz="8" w:val="single"/>
            </w:tcBorders>
            <w:tcMar>
              <w:top w:w="21.0" w:type="dxa"/>
              <w:left w:w="108.0" w:type="dxa"/>
              <w:bottom w:w="0.0" w:type="dxa"/>
              <w:right w:w="108.0" w:type="dxa"/>
            </w:tcMar>
            <w:vAlign w:val="top"/>
          </w:tcPr>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kuzatiladi, xos</w:t>
            </w:r>
          </w:p>
        </w:tc>
      </w:tr>
      <w:tr>
        <w:trPr>
          <w:cantSplit w:val="0"/>
          <w:trHeight w:val="263" w:hRule="atLeast"/>
          <w:tblHeader w:val="0"/>
        </w:trPr>
        <w:tc>
          <w:tcPr>
            <w:tcBorders>
              <w:top w:color="000000" w:space="0" w:sz="8" w:val="single"/>
              <w:left w:color="000000" w:space="0" w:sz="8" w:val="single"/>
              <w:bottom w:color="000000" w:space="0" w:sz="8" w:val="single"/>
              <w:right w:color="000000" w:space="0" w:sz="8" w:val="single"/>
            </w:tcBorders>
            <w:tcMar>
              <w:top w:w="21.0" w:type="dxa"/>
              <w:left w:w="108.0" w:type="dxa"/>
              <w:bottom w:w="0.0" w:type="dxa"/>
              <w:right w:w="108.0" w:type="dxa"/>
            </w:tcMar>
            <w:vAlign w:val="top"/>
          </w:tcPr>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Malignizasiyalanish</w:t>
            </w:r>
          </w:p>
        </w:tc>
        <w:tc>
          <w:tcPr>
            <w:tcBorders>
              <w:top w:color="000000" w:space="0" w:sz="8" w:val="single"/>
              <w:left w:color="000000" w:space="0" w:sz="8" w:val="single"/>
              <w:bottom w:color="000000" w:space="0" w:sz="8" w:val="single"/>
              <w:right w:color="000000" w:space="0" w:sz="8" w:val="single"/>
            </w:tcBorders>
            <w:tcMar>
              <w:top w:w="21.0" w:type="dxa"/>
              <w:left w:w="108.0" w:type="dxa"/>
              <w:bottom w:w="0.0" w:type="dxa"/>
              <w:right w:w="108.0" w:type="dxa"/>
            </w:tcMar>
            <w:vAlign w:val="top"/>
          </w:tcPr>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malignizasiyalanishi mumkin</w:t>
            </w:r>
          </w:p>
        </w:tc>
        <w:tc>
          <w:tcPr>
            <w:tcBorders>
              <w:top w:color="000000" w:space="0" w:sz="8" w:val="single"/>
              <w:left w:color="000000" w:space="0" w:sz="8" w:val="single"/>
              <w:bottom w:color="000000" w:space="0" w:sz="8" w:val="single"/>
              <w:right w:color="000000" w:space="0" w:sz="8" w:val="single"/>
            </w:tcBorders>
            <w:tcMar>
              <w:top w:w="21.0" w:type="dxa"/>
              <w:left w:w="108.0" w:type="dxa"/>
              <w:bottom w:w="0.0" w:type="dxa"/>
              <w:right w:w="108.0" w:type="dxa"/>
            </w:tcMar>
            <w:vAlign w:val="top"/>
          </w:tcPr>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orqaga, xavfsizga qaytmaydi</w:t>
            </w:r>
          </w:p>
        </w:tc>
      </w:tr>
      <w:tr>
        <w:trPr>
          <w:cantSplit w:val="0"/>
          <w:trHeight w:val="301" w:hRule="atLeast"/>
          <w:tblHeader w:val="0"/>
        </w:trPr>
        <w:tc>
          <w:tcPr>
            <w:tcBorders>
              <w:top w:color="000000" w:space="0" w:sz="8" w:val="single"/>
              <w:left w:color="000000" w:space="0" w:sz="8" w:val="single"/>
              <w:bottom w:color="000000" w:space="0" w:sz="8" w:val="single"/>
              <w:right w:color="000000" w:space="0" w:sz="8" w:val="single"/>
            </w:tcBorders>
            <w:tcMar>
              <w:top w:w="21.0" w:type="dxa"/>
              <w:left w:w="108.0" w:type="dxa"/>
              <w:bottom w:w="0.0" w:type="dxa"/>
              <w:right w:w="108.0" w:type="dxa"/>
            </w:tcMar>
            <w:vAlign w:val="top"/>
          </w:tcPr>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Morfologik  atipizmi</w:t>
            </w:r>
          </w:p>
        </w:tc>
        <w:tc>
          <w:tcPr>
            <w:tcBorders>
              <w:top w:color="000000" w:space="0" w:sz="8" w:val="single"/>
              <w:left w:color="000000" w:space="0" w:sz="8" w:val="single"/>
              <w:bottom w:color="000000" w:space="0" w:sz="8" w:val="single"/>
              <w:right w:color="000000" w:space="0" w:sz="8" w:val="single"/>
            </w:tcBorders>
            <w:tcMar>
              <w:top w:w="21.0" w:type="dxa"/>
              <w:left w:w="108.0" w:type="dxa"/>
              <w:bottom w:w="0.0" w:type="dxa"/>
              <w:right w:w="108.0" w:type="dxa"/>
            </w:tcMar>
            <w:vAlign w:val="top"/>
          </w:tcPr>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to’qima</w:t>
            </w:r>
          </w:p>
        </w:tc>
        <w:tc>
          <w:tcPr>
            <w:tcBorders>
              <w:top w:color="000000" w:space="0" w:sz="8" w:val="single"/>
              <w:left w:color="000000" w:space="0" w:sz="8" w:val="single"/>
              <w:bottom w:color="000000" w:space="0" w:sz="8" w:val="single"/>
              <w:right w:color="000000" w:space="0" w:sz="8" w:val="single"/>
            </w:tcBorders>
            <w:tcMar>
              <w:top w:w="21.0" w:type="dxa"/>
              <w:left w:w="108.0" w:type="dxa"/>
              <w:bottom w:w="0.0" w:type="dxa"/>
              <w:right w:w="108.0" w:type="dxa"/>
            </w:tcMar>
            <w:vAlign w:val="top"/>
          </w:tcPr>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to’qima va hujayra</w:t>
            </w:r>
          </w:p>
        </w:tc>
      </w:tr>
      <w:tr>
        <w:trPr>
          <w:cantSplit w:val="0"/>
          <w:trHeight w:val="93" w:hRule="atLeast"/>
          <w:tblHeader w:val="0"/>
        </w:trPr>
        <w:tc>
          <w:tcPr>
            <w:tcBorders>
              <w:top w:color="000000" w:space="0" w:sz="8" w:val="single"/>
              <w:left w:color="000000" w:space="0" w:sz="8" w:val="single"/>
              <w:bottom w:color="000000" w:space="0" w:sz="8" w:val="single"/>
              <w:right w:color="000000" w:space="0" w:sz="8" w:val="single"/>
            </w:tcBorders>
            <w:tcMar>
              <w:top w:w="21.0" w:type="dxa"/>
              <w:left w:w="108.0" w:type="dxa"/>
              <w:bottom w:w="0.0" w:type="dxa"/>
              <w:right w:w="108.0" w:type="dxa"/>
            </w:tcMar>
            <w:vAlign w:val="top"/>
          </w:tcPr>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Immunodepressiya</w:t>
            </w:r>
          </w:p>
        </w:tc>
        <w:tc>
          <w:tcPr>
            <w:tcBorders>
              <w:top w:color="000000" w:space="0" w:sz="8" w:val="single"/>
              <w:left w:color="000000" w:space="0" w:sz="8" w:val="single"/>
              <w:bottom w:color="000000" w:space="0" w:sz="8" w:val="single"/>
              <w:right w:color="000000" w:space="0" w:sz="8" w:val="single"/>
            </w:tcBorders>
            <w:tcMar>
              <w:top w:w="21.0" w:type="dxa"/>
              <w:left w:w="108.0" w:type="dxa"/>
              <w:bottom w:w="0.0" w:type="dxa"/>
              <w:right w:w="108.0" w:type="dxa"/>
            </w:tcMar>
            <w:vAlign w:val="top"/>
          </w:tcPr>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yoq </w:t>
            </w:r>
          </w:p>
        </w:tc>
        <w:tc>
          <w:tcPr>
            <w:tcBorders>
              <w:top w:color="000000" w:space="0" w:sz="8" w:val="single"/>
              <w:left w:color="000000" w:space="0" w:sz="8" w:val="single"/>
              <w:bottom w:color="000000" w:space="0" w:sz="8" w:val="single"/>
              <w:right w:color="000000" w:space="0" w:sz="8" w:val="single"/>
            </w:tcBorders>
            <w:tcMar>
              <w:top w:w="21.0" w:type="dxa"/>
              <w:left w:w="108.0" w:type="dxa"/>
              <w:bottom w:w="0.0" w:type="dxa"/>
              <w:right w:w="108.0" w:type="dxa"/>
            </w:tcMar>
            <w:vAlign w:val="top"/>
          </w:tcPr>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kuzatiladi </w:t>
            </w:r>
          </w:p>
        </w:tc>
      </w:tr>
      <w:tr>
        <w:trPr>
          <w:cantSplit w:val="0"/>
          <w:trHeight w:val="588" w:hRule="atLeast"/>
          <w:tblHeader w:val="0"/>
        </w:trPr>
        <w:tc>
          <w:tcPr>
            <w:tcBorders>
              <w:top w:color="000000" w:space="0" w:sz="8" w:val="single"/>
              <w:left w:color="000000" w:space="0" w:sz="8" w:val="single"/>
              <w:bottom w:color="000000" w:space="0" w:sz="8" w:val="single"/>
              <w:right w:color="000000" w:space="0" w:sz="8" w:val="single"/>
            </w:tcBorders>
            <w:tcMar>
              <w:top w:w="21.0" w:type="dxa"/>
              <w:left w:w="108.0" w:type="dxa"/>
              <w:bottom w:w="0.0" w:type="dxa"/>
              <w:right w:w="108.0" w:type="dxa"/>
            </w:tcMar>
            <w:vAlign w:val="top"/>
          </w:tcPr>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Klinik belgilarni paydo bo’lishi</w:t>
            </w:r>
          </w:p>
        </w:tc>
        <w:tc>
          <w:tcPr>
            <w:tcBorders>
              <w:top w:color="000000" w:space="0" w:sz="8" w:val="single"/>
              <w:left w:color="000000" w:space="0" w:sz="8" w:val="single"/>
              <w:bottom w:color="000000" w:space="0" w:sz="8" w:val="single"/>
              <w:right w:color="000000" w:space="0" w:sz="8" w:val="single"/>
            </w:tcBorders>
            <w:tcMar>
              <w:top w:w="21.0" w:type="dxa"/>
              <w:left w:w="108.0" w:type="dxa"/>
              <w:bottom w:w="0.0" w:type="dxa"/>
              <w:right w:w="108.0" w:type="dxa"/>
            </w:tcMar>
            <w:vAlign w:val="top"/>
          </w:tcPr>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oxirgi bosqichlarida,</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mahalliy ta’sir ko’rsatadi</w:t>
            </w:r>
          </w:p>
        </w:tc>
        <w:tc>
          <w:tcPr>
            <w:tcBorders>
              <w:top w:color="000000" w:space="0" w:sz="8" w:val="single"/>
              <w:left w:color="000000" w:space="0" w:sz="8" w:val="single"/>
              <w:bottom w:color="000000" w:space="0" w:sz="8" w:val="single"/>
              <w:right w:color="000000" w:space="0" w:sz="8" w:val="single"/>
            </w:tcBorders>
            <w:tcMar>
              <w:top w:w="21.0" w:type="dxa"/>
              <w:left w:w="108.0" w:type="dxa"/>
              <w:bottom w:w="0.0" w:type="dxa"/>
              <w:right w:w="108.0" w:type="dxa"/>
            </w:tcMar>
            <w:vAlign w:val="top"/>
          </w:tcPr>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odatda erta. ham mahalliy, ham umumiy ta’sir ko’rsatadi. Ikkilamchi  o’zgarishlar bor</w:t>
            </w:r>
          </w:p>
        </w:tc>
      </w:tr>
      <w:tr>
        <w:trPr>
          <w:cantSplit w:val="0"/>
          <w:trHeight w:val="288" w:hRule="atLeast"/>
          <w:tblHeader w:val="0"/>
        </w:trPr>
        <w:tc>
          <w:tcPr>
            <w:tcBorders>
              <w:top w:color="000000" w:space="0" w:sz="8" w:val="single"/>
              <w:left w:color="000000" w:space="0" w:sz="8" w:val="single"/>
              <w:bottom w:color="000000" w:space="0" w:sz="8" w:val="single"/>
              <w:right w:color="000000" w:space="0" w:sz="8" w:val="single"/>
            </w:tcBorders>
            <w:tcMar>
              <w:top w:w="21.0" w:type="dxa"/>
              <w:left w:w="108.0" w:type="dxa"/>
              <w:bottom w:w="0.0" w:type="dxa"/>
              <w:right w:w="108.0" w:type="dxa"/>
            </w:tcMar>
            <w:vAlign w:val="top"/>
          </w:tcPr>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Kaxeksiya</w:t>
            </w:r>
          </w:p>
        </w:tc>
        <w:tc>
          <w:tcPr>
            <w:tcBorders>
              <w:top w:color="000000" w:space="0" w:sz="8" w:val="single"/>
              <w:left w:color="000000" w:space="0" w:sz="8" w:val="single"/>
              <w:bottom w:color="000000" w:space="0" w:sz="8" w:val="single"/>
              <w:right w:color="000000" w:space="0" w:sz="8" w:val="single"/>
            </w:tcBorders>
            <w:tcMar>
              <w:top w:w="21.0" w:type="dxa"/>
              <w:left w:w="108.0" w:type="dxa"/>
              <w:bottom w:w="0.0" w:type="dxa"/>
              <w:right w:w="108.0" w:type="dxa"/>
            </w:tcMar>
            <w:vAlign w:val="top"/>
          </w:tcPr>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Kam kuzatiladi</w:t>
            </w:r>
          </w:p>
        </w:tc>
        <w:tc>
          <w:tcPr>
            <w:tcBorders>
              <w:top w:color="000000" w:space="0" w:sz="8" w:val="single"/>
              <w:left w:color="000000" w:space="0" w:sz="8" w:val="single"/>
              <w:bottom w:color="000000" w:space="0" w:sz="8" w:val="single"/>
              <w:right w:color="000000" w:space="0" w:sz="8" w:val="single"/>
            </w:tcBorders>
            <w:tcMar>
              <w:top w:w="21.0" w:type="dxa"/>
              <w:left w:w="108.0" w:type="dxa"/>
              <w:bottom w:w="0.0" w:type="dxa"/>
              <w:right w:w="108.0" w:type="dxa"/>
            </w:tcMar>
            <w:vAlign w:val="top"/>
          </w:tcPr>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Keskin namoyon bo’ladi</w:t>
            </w:r>
          </w:p>
        </w:tc>
      </w:tr>
      <w:tr>
        <w:trPr>
          <w:cantSplit w:val="0"/>
          <w:trHeight w:val="95" w:hRule="atLeast"/>
          <w:tblHeader w:val="0"/>
        </w:trPr>
        <w:tc>
          <w:tcPr>
            <w:tcBorders>
              <w:top w:color="000000" w:space="0" w:sz="8" w:val="single"/>
              <w:left w:color="000000" w:space="0" w:sz="8" w:val="single"/>
              <w:bottom w:color="000000" w:space="0" w:sz="8" w:val="single"/>
              <w:right w:color="000000" w:space="0" w:sz="8" w:val="single"/>
            </w:tcBorders>
            <w:tcMar>
              <w:top w:w="21.0" w:type="dxa"/>
              <w:left w:w="108.0" w:type="dxa"/>
              <w:bottom w:w="0.0" w:type="dxa"/>
              <w:right w:w="108.0" w:type="dxa"/>
            </w:tcMar>
            <w:vAlign w:val="top"/>
          </w:tcPr>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Organizmga ta’siri</w:t>
            </w:r>
          </w:p>
        </w:tc>
        <w:tc>
          <w:tcPr>
            <w:tcBorders>
              <w:top w:color="000000" w:space="0" w:sz="8" w:val="single"/>
              <w:left w:color="000000" w:space="0" w:sz="8" w:val="single"/>
              <w:bottom w:color="000000" w:space="0" w:sz="8" w:val="single"/>
              <w:right w:color="000000" w:space="0" w:sz="8" w:val="single"/>
            </w:tcBorders>
            <w:tcMar>
              <w:top w:w="21.0" w:type="dxa"/>
              <w:left w:w="108.0" w:type="dxa"/>
              <w:bottom w:w="0.0" w:type="dxa"/>
              <w:right w:w="108.0" w:type="dxa"/>
            </w:tcMar>
            <w:vAlign w:val="top"/>
          </w:tcPr>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maxalliy</w:t>
            </w:r>
          </w:p>
        </w:tc>
        <w:tc>
          <w:tcPr>
            <w:tcBorders>
              <w:top w:color="000000" w:space="0" w:sz="8" w:val="single"/>
              <w:left w:color="000000" w:space="0" w:sz="8" w:val="single"/>
              <w:bottom w:color="000000" w:space="0" w:sz="8" w:val="single"/>
              <w:right w:color="000000" w:space="0" w:sz="8" w:val="single"/>
            </w:tcBorders>
            <w:tcMar>
              <w:top w:w="21.0" w:type="dxa"/>
              <w:left w:w="108.0" w:type="dxa"/>
              <w:bottom w:w="0.0" w:type="dxa"/>
              <w:right w:w="108.0" w:type="dxa"/>
            </w:tcMar>
            <w:vAlign w:val="top"/>
          </w:tcPr>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Maxalliy va umumiy</w:t>
            </w:r>
          </w:p>
        </w:tc>
      </w:tr>
      <w:tr>
        <w:trPr>
          <w:cantSplit w:val="0"/>
          <w:trHeight w:val="64" w:hRule="atLeast"/>
          <w:tblHeader w:val="0"/>
        </w:trPr>
        <w:tc>
          <w:tcPr>
            <w:tcBorders>
              <w:top w:color="000000" w:space="0" w:sz="8" w:val="single"/>
              <w:left w:color="000000" w:space="0" w:sz="8" w:val="single"/>
              <w:bottom w:color="000000" w:space="0" w:sz="8" w:val="single"/>
              <w:right w:color="000000" w:space="0" w:sz="8" w:val="single"/>
            </w:tcBorders>
            <w:tcMar>
              <w:top w:w="21.0" w:type="dxa"/>
              <w:left w:w="108.0" w:type="dxa"/>
              <w:bottom w:w="0.0" w:type="dxa"/>
              <w:right w:w="108.0" w:type="dxa"/>
            </w:tcMar>
            <w:vAlign w:val="top"/>
          </w:tcPr>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Tugallanishi </w:t>
            </w:r>
          </w:p>
        </w:tc>
        <w:tc>
          <w:tcPr>
            <w:tcBorders>
              <w:top w:color="000000" w:space="0" w:sz="8" w:val="single"/>
              <w:left w:color="000000" w:space="0" w:sz="8" w:val="single"/>
              <w:bottom w:color="000000" w:space="0" w:sz="8" w:val="single"/>
              <w:right w:color="000000" w:space="0" w:sz="8" w:val="single"/>
            </w:tcBorders>
            <w:tcMar>
              <w:top w:w="21.0" w:type="dxa"/>
              <w:left w:w="108.0" w:type="dxa"/>
              <w:bottom w:w="0.0" w:type="dxa"/>
              <w:right w:w="108.0" w:type="dxa"/>
            </w:tcMar>
            <w:vAlign w:val="top"/>
          </w:tcPr>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Odatda yaxshi </w:t>
            </w:r>
          </w:p>
        </w:tc>
        <w:tc>
          <w:tcPr>
            <w:tcBorders>
              <w:top w:color="000000" w:space="0" w:sz="8" w:val="single"/>
              <w:left w:color="000000" w:space="0" w:sz="8" w:val="single"/>
              <w:bottom w:color="000000" w:space="0" w:sz="8" w:val="single"/>
              <w:right w:color="000000" w:space="0" w:sz="8" w:val="single"/>
            </w:tcBorders>
            <w:tcMar>
              <w:top w:w="21.0" w:type="dxa"/>
              <w:left w:w="108.0" w:type="dxa"/>
              <w:bottom w:w="0.0" w:type="dxa"/>
              <w:right w:w="108.0" w:type="dxa"/>
            </w:tcMar>
            <w:vAlign w:val="top"/>
          </w:tcPr>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Davolanmasa o’lim bilan tugallanadi</w:t>
            </w:r>
          </w:p>
        </w:tc>
      </w:tr>
    </w:tbl>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bookmarkStart w:colFirst="0" w:colLast="0" w:name="_heading=h.30j0zll" w:id="1"/>
      <w:bookmarkEnd w:id="1"/>
      <w:r w:rsidDel="00000000" w:rsidR="00000000" w:rsidRPr="00000000">
        <w:rPr>
          <w:rtl w:val="0"/>
        </w:rPr>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142"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O’smalardagi metastazlanichlar, residivlar va ikkilamchi o’zgarishlar</w:t>
      </w:r>
      <w:r w:rsidDel="00000000" w:rsidR="00000000" w:rsidRPr="00000000">
        <w:rPr>
          <w:rtl w:val="0"/>
        </w:rPr>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142"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bookmarkStart w:colFirst="0" w:colLast="0" w:name="_heading=h.1fob9te" w:id="2"/>
      <w:bookmarkEnd w:id="2"/>
      <w:r w:rsidDel="00000000" w:rsidR="00000000" w:rsidRPr="00000000">
        <w:rPr>
          <w:rtl w:val="0"/>
        </w:rPr>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Metastazlanish (grekcha metastasis – joyni o’zgartirishi, ko’chib o’tish). Metastazlanish – bu birlamchi o’smao’sayotgan sohadan («ona») o’smahujayralarini boshqa joyga ko’chishi, ushbu joyda huddi shunday ko’rinishdagi ikkilamchi o’sma tugunini hosil qilishidir. Limfogen metastazlanish eng birlamchi yakin regionar limfa tugunlariga bo’ladi, gematogen metastazlanish katta va kichik kon aylanishi doirasida (sarkomalar birinchi o’pkaga, me’da ichak yo’lllaridagi o’smalar jigarga) bo’ladi.    Metastatik o’sma tugunlari tezrok o’sadi, shuning uchun u ko’pincha birlamchi o’sma tugunidan katta va ko’proq bo’ladi. O’sma hujayralari xar doim xam metastazlar paydo bulishiga olib kelmaydi, talok, miokard, skelet muskulllarda metastazlar kam kuzatiladi.   </w:t>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bookmarkStart w:colFirst="0" w:colLast="0" w:name="_heading=h.3znysh7" w:id="3"/>
      <w:bookmarkEnd w:id="3"/>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Metastazlar -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ya’ni ikkilamchi o’sma tugunlaridagi hujayralar anaplaziyasi turli darajada bo’ladi. </w:t>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Metastazlanishga ta’sir ko’rsatuvchi omillar:</w:t>
      </w:r>
      <w:r w:rsidDel="00000000" w:rsidR="00000000" w:rsidRPr="00000000">
        <w:rPr>
          <w:rtl w:val="0"/>
        </w:rPr>
      </w:r>
    </w:p>
    <w:p w:rsidR="00000000" w:rsidDel="00000000" w:rsidP="00000000" w:rsidRDefault="00000000" w:rsidRPr="00000000" w14:paraId="0000007C">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A’zoda moddalar almashuvini o’ziga xosligi</w:t>
      </w:r>
    </w:p>
    <w:p w:rsidR="00000000" w:rsidDel="00000000" w:rsidP="00000000" w:rsidRDefault="00000000" w:rsidRPr="00000000" w14:paraId="0000007D">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Qon va limfa aylanishini o’ziga xosligi</w:t>
      </w:r>
    </w:p>
    <w:p w:rsidR="00000000" w:rsidDel="00000000" w:rsidP="00000000" w:rsidRDefault="00000000" w:rsidRPr="00000000" w14:paraId="0000007E">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O’smaga qarshi rezistentlikni kam samaradorliligi</w:t>
      </w:r>
    </w:p>
    <w:p w:rsidR="00000000" w:rsidDel="00000000" w:rsidP="00000000" w:rsidRDefault="00000000" w:rsidRPr="00000000" w14:paraId="0000007F">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bookmarkStart w:colFirst="0" w:colLast="0" w:name="_heading=h.2et92p0" w:id="4"/>
      <w:bookmarkEnd w:id="4"/>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“Onkoxemotoksinlar” mavjudligi</w:t>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Metastazlanish yo’llari: limfogen, gematogen, gematolimfogen, bo’shliqlar orqali ( suyuqliklar orqali, masalan orqa miya suyuqligi orqali), implantasion – o’sma to’qimasini tegib turgan atrof to’qimaga tarqashi (masalan yuqorigi labdagi o’smani pastki labga tarqashi). Implantasiya</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(kontakt metastazlanish)</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havfli o’sma hujayralarini seroz bo’shliqlar va shilliq pardalarga tarqalish usulidir (ko’proq seroz bo’shliqlarda kuzatiladi: qorin, ko’krak, perikard, bo’g’imlar, subaroxnoidal va b.).</w:t>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Epitelial o’smalar (raklar) asosan limfogen, mezenximal o’smalar (sarkomalar) asosan gematogen yo’l bilan tarqaladi. O’sma hujayralari a’zo va to’qimalarga tarqalashida reseptor sistemasi muhim ahamiyatga ega bo’ladi. Metastaz sohasidagi o’sma birlamchi tugunga nisbatan tezroq o’sadi. Metastazlanishda metastaz sohasida o’smalarni o’sish muddati har hil bo’ladi, ba’zilarida u tez (masalan melanoma, angiosarkoma), ba’zilarida u uzoq muddatda, kechroq (5-20 yilgacha, masalan sut bezi o’smalarida) kuzatilishi mumkin. Yomon sifatli glioma va terini bazal hujayrali raki metastaz bermaydi. O’pka raklari suyaklarga, buyrak usti bezlari va bosh miyaga ko’plab metastazlar beradi.  Metastazlanish vaqti xar – xil bo’ladi, ba’zan juda tez, ba’zan 1-2 yildan keyin, ayrim xolatlarda o’sma to’qimasi olib tashlangandan so’ng 7-10 va undan ko’proq yilda, masalan sut bezlarida) uzoq muddatdan so’ngi (kechki, latent) yuzaga keladi. Implantastiya bu xavfli o’smalarni seroz bo’shliqllar va shilliq pardalarga tarqalishidir (kontakt metastazlanish). </w:t>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Limfa tugunlari dastlab o’sma hujayralarga o’ziga xos to’siq bo’ladi, immun javob bilan bartaraf etadi, nekrotik massa va antigenlar ularni giperplaziyasini (limfaadenit), sinuslarida makrofaglarni proliferasiyasini keltirib chiqaradi. Keyinchalik limfa tugunlarini kattalashuvi reaktiv giperplaziya va o’smahujayralarini ko’payishi, o’sishi bilan bog’liq bo’ladi. </w:t>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Gematogen metastazlar asosan venoz tomirlar bo’ylab tarqab, birincha kapillyar barerda cho’kadi (ko’proq jigar, o’pkada). Ayrim o’smalar venoz tomirlar bo’ylab o’sib boradi(buyrak-hujayra raki, gepatosellyo’llyar rak).</w:t>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Mahalliy tarqalish</w:t>
      </w:r>
      <w:r w:rsidDel="00000000" w:rsidR="00000000" w:rsidRPr="00000000">
        <w:rPr>
          <w:rtl w:val="0"/>
        </w:rPr>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Xavfli hujayralar qo‘shni normal hujayralar orasiga va atrofidagi to‘qimalarga kirib borish hususiyatiga ega. Epitelial o‘smalar uchun birinchi qadam o‘sma hujayralari bazal membranani buzishi, ya’ni neoplaziyaning nintraepatelial bosqichidan o‘tib o‘smaning invaziv bosqichiga o‘tishidir. Aynan shu nuqtada, o‘sma hujayralari xavfli holga o‘tganini aytish mumkin. O‘sma hujayralari eng kam qarshilik yo‘lidan o‘tadi va tarqoq tolali va yog‘ to‘qimalariga osonlik bilan tarqaladi. Fassiya va suyak usti pardasi kabi zich tolali to‘qimalar nisbatan katta qarshilikka ega, ammo oxir-oqibat, o‘sma ularga ham kirib boradi.</w:t>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Limfa yo‘llari orqali tarqalish</w:t>
      </w:r>
      <w:r w:rsidDel="00000000" w:rsidR="00000000" w:rsidRPr="00000000">
        <w:rPr>
          <w:rtl w:val="0"/>
        </w:rPr>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Bu karsinomalar tarqalishining asosiy usuli. Limfa tomirlarining juda nozik devorlari orqali o‘sma hujayralari osongina kirib boradi, limfa suyuqligi orqali qo‘riqchi tugun deb nomlanuvchi birinchi limfa tuguniga va keyin limfa tugunlari tarmog‘iga o‘tkaziladi. Ayni paytda, bu juda muhim ahamiyatga ega deb qabul qilingan, chunki,  limfa tugunlarining o‘sma zararlashi jarayoniga jalb etilishi, masalan, melanoma yoki sut bezi saratoni, operasiya ko‘lamini rejalashtirish choralari ta’sir qiladi.</w:t>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663663" cy="2162175"/>
            <wp:effectExtent b="0" l="0" r="0" t="0"/>
            <wp:docPr id="1070" name="image10.jpg"/>
            <a:graphic>
              <a:graphicData uri="http://schemas.openxmlformats.org/drawingml/2006/picture">
                <pic:pic>
                  <pic:nvPicPr>
                    <pic:cNvPr id="0" name="image10.jpg"/>
                    <pic:cNvPicPr preferRelativeResize="0"/>
                  </pic:nvPicPr>
                  <pic:blipFill>
                    <a:blip r:embed="rId17"/>
                    <a:srcRect b="7346" l="0" r="0" t="0"/>
                    <a:stretch>
                      <a:fillRect/>
                    </a:stretch>
                  </pic:blipFill>
                  <pic:spPr>
                    <a:xfrm>
                      <a:off x="0" y="0"/>
                      <a:ext cx="2663663" cy="2162175"/>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819400" cy="2145314"/>
            <wp:effectExtent b="0" l="0" r="0" t="0"/>
            <wp:docPr id="1071" name="image9.jpg"/>
            <a:graphic>
              <a:graphicData uri="http://schemas.openxmlformats.org/drawingml/2006/picture">
                <pic:pic>
                  <pic:nvPicPr>
                    <pic:cNvPr id="0" name="image9.jpg"/>
                    <pic:cNvPicPr preferRelativeResize="0"/>
                  </pic:nvPicPr>
                  <pic:blipFill>
                    <a:blip r:embed="rId18"/>
                    <a:srcRect b="8069" l="0" r="0" t="0"/>
                    <a:stretch>
                      <a:fillRect/>
                    </a:stretch>
                  </pic:blipFill>
                  <pic:spPr>
                    <a:xfrm>
                      <a:off x="0" y="0"/>
                      <a:ext cx="2819400" cy="2145314"/>
                    </a:xfrm>
                    <a:prstGeom prst="rect"/>
                    <a:ln/>
                  </pic:spPr>
                </pic:pic>
              </a:graphicData>
            </a:graphic>
          </wp:inline>
        </w:drawing>
      </w:r>
      <w:r w:rsidDel="00000000" w:rsidR="00000000" w:rsidRPr="00000000">
        <w:rPr>
          <w:rtl w:val="0"/>
        </w:rPr>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Rasm -5. 1- Erta invaziv yassi hujayrali karsinoma. O‘sma hujayralarining kichik guruhi yuqorida joylashgan epiteliydan ajralib chiqqan va pastda joylashgan to‘qimaga kirib borgan.  2-Sut bezi karsinomasining mahalliy invaziyasi. O‘sma hujayralari eng kam qarshilik ko‘rsatadigan yo‘l orqali tarqalgan, bu yerda yog‘ to‘qimasi orqali.</w:t>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Dastlab, o‘sma hujayralari subkapsulyar sinuslar to‘qimasida kichik guruhlar bo‘lib  ko‘rinadi, lekin ular sinuslardan o‘tadi va  asta-sekin tugunni almashtiradi va keyin limfa tugunlari zanjiri bo‘ylab proksimal yo‘nalishda tarqaladi. Oxir-oqibat, ular ko‘krak kanaliga etib borib, yuqori kovak vena bo‘shlig‘iga kirib borishi mumkin, undan keyinchalik qon oqimi orqali tarqalishi kuzatilishi mumkin.</w:t>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ab/>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447925" cy="2571328"/>
            <wp:effectExtent b="0" l="0" r="0" t="0"/>
            <wp:docPr id="1073" name="image19.jpg"/>
            <a:graphic>
              <a:graphicData uri="http://schemas.openxmlformats.org/drawingml/2006/picture">
                <pic:pic>
                  <pic:nvPicPr>
                    <pic:cNvPr id="0" name="image19.jpg"/>
                    <pic:cNvPicPr preferRelativeResize="0"/>
                  </pic:nvPicPr>
                  <pic:blipFill>
                    <a:blip r:embed="rId19"/>
                    <a:srcRect b="5682" l="0" r="0" t="0"/>
                    <a:stretch>
                      <a:fillRect/>
                    </a:stretch>
                  </pic:blipFill>
                  <pic:spPr>
                    <a:xfrm>
                      <a:off x="0" y="0"/>
                      <a:ext cx="2447925" cy="2571328"/>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705100" cy="2571328"/>
            <wp:effectExtent b="0" l="0" r="0" t="0"/>
            <wp:docPr id="1074" name="image16.jpg"/>
            <a:graphic>
              <a:graphicData uri="http://schemas.openxmlformats.org/drawingml/2006/picture">
                <pic:pic>
                  <pic:nvPicPr>
                    <pic:cNvPr id="0" name="image16.jpg"/>
                    <pic:cNvPicPr preferRelativeResize="0"/>
                  </pic:nvPicPr>
                  <pic:blipFill>
                    <a:blip r:embed="rId20"/>
                    <a:srcRect b="8347" l="0" r="0" t="0"/>
                    <a:stretch>
                      <a:fillRect/>
                    </a:stretch>
                  </pic:blipFill>
                  <pic:spPr>
                    <a:xfrm>
                      <a:off x="0" y="0"/>
                      <a:ext cx="2705100" cy="2571328"/>
                    </a:xfrm>
                    <a:prstGeom prst="rect"/>
                    <a:ln/>
                  </pic:spPr>
                </pic:pic>
              </a:graphicData>
            </a:graphic>
          </wp:inline>
        </w:drawing>
      </w:r>
      <w:r w:rsidDel="00000000" w:rsidR="00000000" w:rsidRPr="00000000">
        <w:rPr>
          <w:rtl w:val="0"/>
        </w:rPr>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Rasm-6. 1- Limfa yo‘llari orqali tarqalish. Oyoqdagi ushbu xavfli melanoma limfa tugunlari orqali keng tarqalgan (melanin bilan qora rangga bo‘yalgan). 2- Limfa tugunining metastatik rak bilan erta zararlanishi. Oq rangli o‘sma tuguni subkapsulyar sinus ostida joylashgan.</w:t>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Qon orqali tarqalish (gematogen)</w:t>
      </w:r>
      <w:r w:rsidDel="00000000" w:rsidR="00000000" w:rsidRPr="00000000">
        <w:rPr>
          <w:rtl w:val="0"/>
        </w:rPr>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O‘sma hujayralari shuningdek nozik devorli venalar orqali kirib, venoz tizim bo‘ylab o‘sishi yoki qon oqimini embolizasiya qilishi mumkin. Boshlang‘ich metastazlanish joyi (birinchi o‘tish organi) o‘smaning venoz chiqish o‘chog‘i joylashishiga bog‘liq. Ko‘pgina o‘sma embollari yurakning o‘ng tomonidan o‘tadi va o‘pka kapillyarlari havzasiga tushadi, vissyeral kelib chiquvchi ko‘plab o‘smalar esa, masalan, ichak, qon bilan darvoza venasi orqali jigarga metastazlanadi. Vissyeral o‘smalar, shuningdek, murakkab klapansiz vena tomirlari - Batson paravertebral venoz chigali orqali bog‘lanuvchi qon tomirlariga kirib boradi. Retrograd oqim, masalan, qorin bo‘shlig‘i bosimining oshishi bilan yuzaga keladigan oqim, masalan, prostata bezi saratonida kuzatiladigan umurtqadagi umumiy metastazlar uchun javob beradi. O‘pkadan o‘sma embollari qon oqimi tizimiga tushadi va miyaga yoki boshqa joylarga keng tarqalishi mumkin. Yupqa devorli tomirlardan farqli o‘laroq, artyeriyalarning qalin devorlari o‘smalarning invaziyasiga chidamli bo‘ladi.</w:t>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160" w:before="0" w:line="259"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409825" cy="2327436"/>
            <wp:effectExtent b="0" l="0" r="0" t="0"/>
            <wp:docPr id="1075" name="image21.jpg"/>
            <a:graphic>
              <a:graphicData uri="http://schemas.openxmlformats.org/drawingml/2006/picture">
                <pic:pic>
                  <pic:nvPicPr>
                    <pic:cNvPr id="0" name="image21.jpg"/>
                    <pic:cNvPicPr preferRelativeResize="0"/>
                  </pic:nvPicPr>
                  <pic:blipFill>
                    <a:blip r:embed="rId21"/>
                    <a:srcRect b="7920" l="0" r="0" t="0"/>
                    <a:stretch>
                      <a:fillRect/>
                    </a:stretch>
                  </pic:blipFill>
                  <pic:spPr>
                    <a:xfrm>
                      <a:off x="0" y="0"/>
                      <a:ext cx="2409825" cy="2327436"/>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771775" cy="2317911"/>
            <wp:effectExtent b="0" l="0" r="0" t="0"/>
            <wp:docPr id="1076" name="image15.jpg"/>
            <a:graphic>
              <a:graphicData uri="http://schemas.openxmlformats.org/drawingml/2006/picture">
                <pic:pic>
                  <pic:nvPicPr>
                    <pic:cNvPr id="0" name="image15.jpg"/>
                    <pic:cNvPicPr preferRelativeResize="0"/>
                  </pic:nvPicPr>
                  <pic:blipFill>
                    <a:blip r:embed="rId22"/>
                    <a:srcRect b="8340" l="0" r="0" t="0"/>
                    <a:stretch>
                      <a:fillRect/>
                    </a:stretch>
                  </pic:blipFill>
                  <pic:spPr>
                    <a:xfrm>
                      <a:off x="0" y="0"/>
                      <a:ext cx="2771775" cy="2317911"/>
                    </a:xfrm>
                    <a:prstGeom prst="rect"/>
                    <a:ln/>
                  </pic:spPr>
                </pic:pic>
              </a:graphicData>
            </a:graphic>
          </wp:inline>
        </w:drawing>
      </w:r>
      <w:r w:rsidDel="00000000" w:rsidR="00000000" w:rsidRPr="00000000">
        <w:rPr>
          <w:rtl w:val="0"/>
        </w:rPr>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Rasm-7. 1-Limfatik tugunlar zararlanishini ko‘rsatuvchi sut bezi raki. O‘sma so‘rg‘ichga nisbatan lateral joylashgan. Eng katta ko‘rsatgich zanjirdagi birinchi tugunni ko‘rsatgan. Navbatdagi ko‘rsatgich bilan belgilanganlar bu va tugun metastatik rakka tortilgan. Uchinchi tugun o‘smadan holi. 2- ushbu yirik sarg‘ish rangli buyrak karsinomasida ko‘rinib turibdi-ki, ochiq vena tomiri orqali kirib turibdi. O‘sma pastki kovok venasi orqali tarqaladi va yurakkacha borib yetadi.</w:t>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Bu nafaqat metastazlar o‘rnini tushuntiradigan qon oqimining anatomik hususiyatlari hisoblanadi. "Urug‘ va tuproq " atamasi o‘n to‘qqizinchi asrda kashf etilgan bo‘lib, ba’zi saraton turlarining o‘ziga xos joylarga tarqalishi yo‘nalishini tasvirlash uchun mo‘ljallangan. Bu endi mos keladigan hujayradan tashqari matriks va hujayra adgyeziyasi molekulalarini olib yurish nuqtai nazaridan tushunarli. Sarkomalar odatda qon oqimi orqali tarqaladi, karsinomalar esa, odatda limfa tugunlari orqali tarqaladi, faqat oxirgi bosqichlaridagina qon orqali tarqaladi. Buyrak karsinomasi alohida buyrak venasi  orqali tarqalish yo‘nalishiga ega.</w:t>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Transsyelomik tarqalish</w:t>
      </w:r>
      <w:r w:rsidDel="00000000" w:rsidR="00000000" w:rsidRPr="00000000">
        <w:rPr>
          <w:rtl w:val="0"/>
        </w:rPr>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bookmarkStart w:colFirst="0" w:colLast="0" w:name="_heading=h.tyjcwt" w:id="5"/>
      <w:bookmarkEnd w:id="5"/>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Transsyelomik tarqalish tananing peritoneal, plevral va perikardial bo‘shliqlari orqali tarqalishini bildiradi. Ular qarshilikni ta’minlamaydilar, shuning uchun, o‘sma hujayralari ochiq bo‘shliqlarga kirish yo‘li topishi bilan, ular osongina tarqalib ketishadi. Buni kuzatish qorin bo‘shlig‘i o‘smalarida, ayniqsa, tuxumdon saratonida, eng qulay. Butun qorin bo‘shlig‘i bo‘ylab tarqalayotgan o‘sma ko‘pincha ichak qovuzg‘oqlari qoplamasida  hosila shakllanishiga olib keladi. Oshqozon karsinomasi huddi shunday tarzda, qorin bo‘shlig‘ini jalb qilib, ko‘pincha tuxumdonlarni zararlashi mumkin. Tuxumdondagi bu metastazlar premenopauzal davrdagi ayollarda ikki tomonlama bo‘lsa, ular Krukenberg metastazlari deb nomlanadi.</w:t>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hanging="18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Metastatik kaskad nazariyasi</w:t>
      </w:r>
      <w:r w:rsidDel="00000000" w:rsidR="00000000" w:rsidRPr="00000000">
        <w:rPr>
          <w:rtl w:val="0"/>
        </w:rPr>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hanging="18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(Katran R.S., Robins L.S., 1989) [1.2.10.15].</w:t>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4976813" cy="3457575"/>
            <wp:effectExtent b="0" l="0" r="0" t="0"/>
            <wp:docPr id="1077" name="image27.png"/>
            <a:graphic>
              <a:graphicData uri="http://schemas.openxmlformats.org/drawingml/2006/picture">
                <pic:pic>
                  <pic:nvPicPr>
                    <pic:cNvPr id="0" name="image27.png"/>
                    <pic:cNvPicPr preferRelativeResize="0"/>
                  </pic:nvPicPr>
                  <pic:blipFill>
                    <a:blip r:embed="rId23"/>
                    <a:srcRect b="0" l="50743" r="991" t="4750"/>
                    <a:stretch>
                      <a:fillRect/>
                    </a:stretch>
                  </pic:blipFill>
                  <pic:spPr>
                    <a:xfrm>
                      <a:off x="0" y="0"/>
                      <a:ext cx="4976813" cy="3457575"/>
                    </a:xfrm>
                    <a:prstGeom prst="rect"/>
                    <a:ln/>
                  </pic:spPr>
                </pic:pic>
              </a:graphicData>
            </a:graphic>
          </wp:inline>
        </w:drawing>
      </w:r>
      <w:r w:rsidDel="00000000" w:rsidR="00000000" w:rsidRPr="00000000">
        <w:rPr>
          <w:rtl w:val="0"/>
        </w:rPr>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927"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Sxema -3. Metastatik kaskad sxemasi</w:t>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Metastazlanish bosqichlari:</w:t>
      </w:r>
      <w:r w:rsidDel="00000000" w:rsidR="00000000" w:rsidRPr="00000000">
        <w:rPr>
          <w:rtl w:val="0"/>
        </w:rPr>
      </w:r>
    </w:p>
    <w:p w:rsidR="00000000" w:rsidDel="00000000" w:rsidP="00000000" w:rsidRDefault="00000000" w:rsidRPr="00000000" w14:paraId="0000009A">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360" w:lineRule="auto"/>
        <w:ind w:left="927"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O’sma subkloni paydo bo’ladi</w:t>
      </w:r>
    </w:p>
    <w:p w:rsidR="00000000" w:rsidDel="00000000" w:rsidP="00000000" w:rsidRDefault="00000000" w:rsidRPr="00000000" w14:paraId="0000009B">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360" w:lineRule="auto"/>
        <w:ind w:left="927"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Tomirlar bo’shlig’iga invaziyasi</w:t>
      </w:r>
    </w:p>
    <w:p w:rsidR="00000000" w:rsidDel="00000000" w:rsidP="00000000" w:rsidRDefault="00000000" w:rsidRPr="00000000" w14:paraId="0000009C">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360" w:lineRule="auto"/>
        <w:ind w:left="927"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Sirkulyasiya</w:t>
      </w:r>
    </w:p>
    <w:p w:rsidR="00000000" w:rsidDel="00000000" w:rsidP="00000000" w:rsidRDefault="00000000" w:rsidRPr="00000000" w14:paraId="0000009D">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360" w:lineRule="auto"/>
        <w:ind w:left="927"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Cho'kish, o’tirish</w:t>
      </w:r>
    </w:p>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Birinchi bosqichida – neoplastik transformasiyalangan hujayralar plazmolemmasi o’zgaradi, hujayralar o’rtasidagi bog’lar yo’qoladi, ular xarakatchan bo’lib qoladi.</w:t>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Ekstrasellyullyar matriksga siljib, fermentlar ajratadi (kollagenaza, pepsin, elastazavab.) adgeziyalanadi. Qon va limfa oqimida sirkulyasiya qiladi (limfositlar, trombostitlar bilan, fibrin bilan qoplanadi).</w:t>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TARQALISH MEXANIZMLARI</w:t>
      </w:r>
      <w:r w:rsidDel="00000000" w:rsidR="00000000" w:rsidRPr="00000000">
        <w:rPr>
          <w:rtl w:val="0"/>
        </w:rPr>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Invaziya va metastazlar hujayralarning o‘zaro ta’sirini o‘z ichiga olgan murakkab ko‘p bosqichli jarayonning bir qismidir: hujayralar va hujayralar: turli xil hujayra adgeziyasi molekulalarini o‘z ichiga olgan matrisalar. Bu yerda karsinomaning tarqalishi tasvirlangan, lekin shunga o‘xshash tushunchalar boshqa o‘smalar uchun ham qo‘llanilishi mumkin.</w:t>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Qadam 1. To‘g‘ridan-to‘g‘ri tarqalish va invaziya</w:t>
      </w:r>
      <w:r w:rsidDel="00000000" w:rsidR="00000000" w:rsidRPr="00000000">
        <w:rPr>
          <w:rtl w:val="0"/>
        </w:rPr>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MMR ingibitorlari klinik foydalanish uchun ishlab chiqariladi. Bundan tashqari, tabiatda antagonistlar guruhi, metalloproteinaza (TIMP) nomi bilan ma’lum, mavjud. Boshqa oqsillar, jumladan plazminogen aktivatorlari va katepsinlar, matrisani parchalashda ishtirok etadi.</w:t>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O‘sma hujayralari xarakatchanligi</w:t>
      </w:r>
      <w:r w:rsidDel="00000000" w:rsidR="00000000" w:rsidRPr="00000000">
        <w:rPr>
          <w:rtl w:val="0"/>
        </w:rPr>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Bazal membranani va suboyekt stromani ishg‘ol qilish o‘simta xujayralarini mobil bo‘lishini talab qiladi. Xujayralar psevdopodiyani old tomondan siqib chiqaradi va stromal oqsillarga biriktiriladi. Xarakat aktinning o‘zaro bog‘langan molekulalarining sitoskeleti tomonidan ishlab chiqariladi va o‘sish omillari, stromal komponentlar va sitokinlarning keng tarqalishi bilan rag‘batlantiriladi, masalan, ototaksin.</w:t>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tab/>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Qadam 2. Angiogenez</w:t>
      </w:r>
      <w:r w:rsidDel="00000000" w:rsidR="00000000" w:rsidRPr="00000000">
        <w:rPr>
          <w:rtl w:val="0"/>
        </w:rPr>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Angiogenez - bu yangi qon tomirlari hosil bo‘ladigan jarayon. U embriogenezda, jarohatni tiklanishida va surunkali yallig‘lanishda namoyon bo‘ladi. So‘nggi yillarda, uning o‘sma rivojlanishidagi ahamiyati ham e’tirof etilmoqda. O’sma atrofida boy qon ta’minoti rivojlanishi kichik o‘choqli o‘smadan to metastazlanish salohiyatiga ega bo‘lgan yirik o‘sma rivojlanishigacha bo‘lgan ("angiogen kalit" deb tasvirlanadi) jarayonda muhim bosqich hisoblanadi. Jalb qilingan mexanizmlar murakkab va bu yerda umumlashadi. Dastlab o‘sma avval mavjud bo‘lgan qon tomirlaridan oziqlanadigan ko‘plab hujayralardan iborat bo‘ladi. Oziq moddalar tarqalishi mumkin bo‘lgan masofa o‘sma hajmini cheklab turadi.</w:t>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Yangi qon tomirlari postkapillar venulalaridan endotyelial hujayralarning o‘sma guruhiga o‘sib kirishi natijasida hosil bo‘ladi. Buning rag‘batlantiruvchisi bo‘lib o‘sma hujayralari tomonidan angiogen omillarning kuchaygan ishlab chiqarilishi xizmat qiladi, ayniqsa tomirlar endoteliysi o‘sish omil (VEGF), fibroblastlar va angiogenin o‘sish omillar. Angiogenez odatda angiogenezni rag‘batlantiruvchi ushbu omillar nisbati bilan, va angiostatin va endostatin kabi angiogenez ingibitorlari tomonidan nazorat qilinadi. Angiogenez quyidagi bosqichlarni o‘z ichiga oladi:</w:t>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bazal membrananing plazminogen faollashtiruvchisi va matriks metalloproteinazalari tomonidan proteolitik parchalanishi</w:t>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endotelial hujayralar migrasiyasi, dastlab qattiq arqon shaklida </w:t>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endotelial hujayralar proliferasiyasi</w:t>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endotelial hujayralar arqonining bo‘shliqli yangi qon tomirlariga aylanishi.</w:t>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Garchi ushbu mexanizmlar xali to‘liq tushunilmagan bo‘lsa-da, angio-genezning to‘xtatilishi saratonga qarshi davolanishning yangi salohiyatli shakli sifatida o‘rganilmoqda.</w:t>
      </w:r>
    </w:p>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Qadam 3. Qon tomir invaziyasi</w:t>
      </w:r>
      <w:r w:rsidDel="00000000" w:rsidR="00000000" w:rsidRPr="00000000">
        <w:rPr>
          <w:rtl w:val="0"/>
        </w:rPr>
      </w:r>
    </w:p>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O‘sma hujayralari dastlab bazal membranani buzishi va endotelial hujayralar orasigi kirib borishi kerak; yangi hosil bo‘lgan qon tomirlar devorlar ingichka va sust shakllangan bazal membranalaridan osongina o‘tishi mumkin. O‘sma hujayralari qon tomirlari bo‘shlig‘ida ozod bo‘lishi bilanoq, ular qon oqimiga tushadi va kapillyar o‘zaniga cho‘kadi. Bu erda yanada murakkab o‘zaro ta’sirlar zarur. O‘sma hujayralari endotelial hujayralar bilan selektinler va ba’zi CD44 izo shakllari, gialuron bog‘lovchi oqsil vositachiligida bog‘lanadi. Keyin hujayralar yuqorida tasvirlangan mexanizmlarga ko‘ra kapillyar bazal membranasidan o‘tadi. Angiogenez yana bir bor 1 mm yoki undan ortiq bo‘lgan hohlagan metastazlanish o‘rnashishi uchun zarur bo‘ladi.</w:t>
      </w:r>
    </w:p>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Qadam 4. Yangi koloniyani yaratish</w:t>
      </w:r>
      <w:r w:rsidDel="00000000" w:rsidR="00000000" w:rsidRPr="00000000">
        <w:rPr>
          <w:rtl w:val="0"/>
        </w:rPr>
      </w:r>
    </w:p>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Yuqorida aytib o‘tilganidek, o‘smalar angiogenezni rag‘batlantirish orqali hujayra proliferasiyasini va qon ta’minotini rivojlantiradi. Ko‘rish mumkin-ki metastazlanish jarayoni shunchaki oddiy mexanik omillar bilan belgilanmaydi. Allaqachon tan olingan-ki, ayrim qismlar ko‘proq metastazlanishga moyil bo‘ladi, bu ularning qon bilan ta’minlanishi bilan belgilanadi – o‘sma va resipiyentning roli «urug‘ va tuproq» deb tasvirlanadi. Bundan tashqari, o‘smadagi hamma hujaylaralar ham bir xildagi metastazlanish ehtimolligiga ega emas; metastazlanish qobiliyatiga ega bo‘lishni qator genlar ekspressiyasi belgilaydi, ularning normal faoliyati, ehtimol, embriogenez, normal to‘qima gomeostazi va yallig‘lanish va tiklanish davomida hujayralar migrasiyasini nazorat qiladi. Nihoyat, shuni ta’kidlash kerakki, ba’zi ayrim metastazlar yillar davomida harakatsiz qolishi mumkin. Ushbu "yashirinish" xodisasi hujayra proliferasiyasi va ularning apoptoz orqali yo‘qotilishi va angiogenez darajasi o‘rtasidagi muvozanatni o‘z ichiga oladi.</w:t>
      </w:r>
    </w:p>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Metastazlarning umumiy joylari va ularning ta’siri</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6480" w:right="0" w:firstLine="72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Jadval -2.</w:t>
      </w:r>
    </w:p>
    <w:tbl>
      <w:tblPr>
        <w:tblStyle w:val="Table2"/>
        <w:tblW w:w="9245.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605"/>
        <w:gridCol w:w="4640"/>
        <w:tblGridChange w:id="0">
          <w:tblGrid>
            <w:gridCol w:w="4605"/>
            <w:gridCol w:w="4640"/>
          </w:tblGrid>
        </w:tblGridChange>
      </w:tblGrid>
      <w:tr>
        <w:trPr>
          <w:cantSplit w:val="0"/>
          <w:tblHeader w:val="0"/>
        </w:trPr>
        <w:tc>
          <w:tcPr>
            <w:vAlign w:val="top"/>
          </w:tcPr>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Joylashishi</w:t>
            </w:r>
            <w:r w:rsidDel="00000000" w:rsidR="00000000" w:rsidRPr="00000000">
              <w:rPr>
                <w:rtl w:val="0"/>
              </w:rPr>
            </w:r>
          </w:p>
        </w:tc>
        <w:tc>
          <w:tcPr>
            <w:vAlign w:val="top"/>
          </w:tcPr>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Ta’sirlari</w:t>
            </w:r>
            <w:r w:rsidDel="00000000" w:rsidR="00000000" w:rsidRPr="00000000">
              <w:rPr>
                <w:rtl w:val="0"/>
              </w:rPr>
            </w:r>
          </w:p>
        </w:tc>
      </w:tr>
      <w:tr>
        <w:trPr>
          <w:cantSplit w:val="0"/>
          <w:tblHeader w:val="0"/>
        </w:trPr>
        <w:tc>
          <w:tcPr>
            <w:vAlign w:val="top"/>
          </w:tcPr>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O‘pkalar</w:t>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Qon tupurish, pnevmoniya, plevral ajralma</w:t>
            </w:r>
          </w:p>
        </w:tc>
      </w:tr>
      <w:tr>
        <w:trPr>
          <w:cantSplit w:val="0"/>
          <w:tblHeader w:val="0"/>
        </w:trPr>
        <w:tc>
          <w:tcPr>
            <w:vAlign w:val="top"/>
          </w:tcPr>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Suyaklar</w:t>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Og‘riq, sinishlar, orqa miya siqilishi</w:t>
            </w:r>
          </w:p>
        </w:tc>
      </w:tr>
      <w:tr>
        <w:trPr>
          <w:cantSplit w:val="0"/>
          <w:tblHeader w:val="0"/>
        </w:trPr>
        <w:tc>
          <w:tcPr>
            <w:vAlign w:val="top"/>
          </w:tcPr>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Jigar</w:t>
            </w:r>
          </w:p>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Gepatomegaliya, sariqlik, jigar yetishmovchiligi</w:t>
            </w:r>
          </w:p>
        </w:tc>
      </w:tr>
      <w:tr>
        <w:trPr>
          <w:cantSplit w:val="0"/>
          <w:tblHeader w:val="0"/>
        </w:trPr>
        <w:tc>
          <w:tcPr>
            <w:vAlign w:val="top"/>
          </w:tcPr>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Bosh miya</w:t>
            </w:r>
          </w:p>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Tutqanoqlar, insulьt, kalla ichi bosimining oshishi</w:t>
            </w:r>
          </w:p>
        </w:tc>
      </w:tr>
      <w:tr>
        <w:trPr>
          <w:cantSplit w:val="0"/>
          <w:tblHeader w:val="0"/>
        </w:trPr>
        <w:tc>
          <w:tcPr>
            <w:vAlign w:val="top"/>
          </w:tcPr>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Suyak ko‘migi</w:t>
            </w:r>
          </w:p>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Anemiya, leykopeniya, trombositopeniya</w:t>
            </w:r>
          </w:p>
        </w:tc>
      </w:tr>
    </w:tbl>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5577840" cy="6515100"/>
            <wp:effectExtent b="0" l="0" r="0" t="0"/>
            <wp:docPr id="1078" name="image23.jpg"/>
            <a:graphic>
              <a:graphicData uri="http://schemas.openxmlformats.org/drawingml/2006/picture">
                <pic:pic>
                  <pic:nvPicPr>
                    <pic:cNvPr id="0" name="image23.jpg"/>
                    <pic:cNvPicPr preferRelativeResize="0"/>
                  </pic:nvPicPr>
                  <pic:blipFill>
                    <a:blip r:embed="rId24"/>
                    <a:srcRect b="0" l="0" r="0" t="0"/>
                    <a:stretch>
                      <a:fillRect/>
                    </a:stretch>
                  </pic:blipFill>
                  <pic:spPr>
                    <a:xfrm>
                      <a:off x="0" y="0"/>
                      <a:ext cx="5577840" cy="6515100"/>
                    </a:xfrm>
                    <a:prstGeom prst="rect"/>
                    <a:ln/>
                  </pic:spPr>
                </pic:pic>
              </a:graphicData>
            </a:graphic>
          </wp:inline>
        </w:drawing>
      </w:r>
      <w:r w:rsidDel="00000000" w:rsidR="00000000" w:rsidRPr="00000000">
        <w:rPr>
          <w:rtl w:val="0"/>
        </w:rPr>
      </w:r>
    </w:p>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- 8. Birlamchi o’smani metastatik faolligi rivojlanishini mexanizmlari. Rasmni chap qismida metastaz bermagan (ko’k rangda) birlamchi o’sma ko’rsatilgan. A-kam kuzatiladigan birlamchi o’smani klonini metastazlanishi, b-metastatik signalga ega guruhdagi genlar ekspressiyasi bilan bog’liq metastazlanish, v  -  a va b ni kombinasiyasi. g- metastazlanish stroma bilan, angiogenezni boshqarish bilan, lokal invaziya bilan, immun eliminasiyaga rezistentlik bilan quvvatlanib, metastazlanuvchi bo’lib qoladi.</w:t>
      </w:r>
    </w:p>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Residivlanish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oldin jarroxlik  yo’l bilan olib tashlagan o’sma o’rnida yoki nur bilan davolashdan keyin yo’qolib ketgan o’smani o’rnida, yaqin joylashgan limfa tugunlarida  ya’na o’sma paydo bo’lishidir. </w:t>
      </w:r>
    </w:p>
    <w:p w:rsidR="00000000" w:rsidDel="00000000" w:rsidP="00000000" w:rsidRDefault="00000000" w:rsidRPr="00000000" w14:paraId="000000CA">
      <w:pPr>
        <w:keepNext w:val="1"/>
        <w:keepLines w:val="0"/>
        <w:pageBreakBefore w:val="0"/>
        <w:widowControl w:val="1"/>
        <w:pBdr>
          <w:top w:space="0" w:sz="0" w:val="nil"/>
          <w:left w:space="0" w:sz="0" w:val="nil"/>
          <w:bottom w:space="0" w:sz="0" w:val="nil"/>
          <w:right w:space="0" w:sz="0" w:val="nil"/>
          <w:between w:space="0" w:sz="0" w:val="nil"/>
        </w:pBdr>
        <w:shd w:fill="auto" w:val="clear"/>
        <w:spacing w:after="60" w:before="24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Xavfli o’smalar hech qachon xavfsiz o’smalarga aylanmaydi. Xavfsiz o’sma xavfli o’smaga aylanishi mumkin. O’sma va o’sma hujayralarini xavfli tusga kirishi yoki malignizasiya (lotincha malignus –xavfli degan so’zdan  olingan) deyiladi[1,2,5,11,15].</w:t>
      </w:r>
    </w:p>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5715000" cy="2203139"/>
            <wp:effectExtent b="0" l="0" r="0" t="0"/>
            <wp:docPr id="1079" name="image26.jpg"/>
            <a:graphic>
              <a:graphicData uri="http://schemas.openxmlformats.org/drawingml/2006/picture">
                <pic:pic>
                  <pic:nvPicPr>
                    <pic:cNvPr id="0" name="image26.jpg"/>
                    <pic:cNvPicPr preferRelativeResize="0"/>
                  </pic:nvPicPr>
                  <pic:blipFill>
                    <a:blip r:embed="rId25"/>
                    <a:srcRect b="60428" l="7812" r="3645" t="0"/>
                    <a:stretch>
                      <a:fillRect/>
                    </a:stretch>
                  </pic:blipFill>
                  <pic:spPr>
                    <a:xfrm>
                      <a:off x="0" y="0"/>
                      <a:ext cx="5715000" cy="2203139"/>
                    </a:xfrm>
                    <a:prstGeom prst="rect"/>
                    <a:ln/>
                  </pic:spPr>
                </pic:pic>
              </a:graphicData>
            </a:graphic>
          </wp:inline>
        </w:drawing>
      </w:r>
      <w:r w:rsidDel="00000000" w:rsidR="00000000" w:rsidRPr="00000000">
        <w:rPr>
          <w:rtl w:val="0"/>
        </w:rPr>
      </w:r>
    </w:p>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5715000" cy="2094518"/>
            <wp:effectExtent b="0" l="0" r="0" t="0"/>
            <wp:docPr id="1080" name="image26.jpg"/>
            <a:graphic>
              <a:graphicData uri="http://schemas.openxmlformats.org/drawingml/2006/picture">
                <pic:pic>
                  <pic:nvPicPr>
                    <pic:cNvPr id="0" name="image26.jpg"/>
                    <pic:cNvPicPr preferRelativeResize="0"/>
                  </pic:nvPicPr>
                  <pic:blipFill>
                    <a:blip r:embed="rId25"/>
                    <a:srcRect b="10998" l="7812" r="3819" t="42847"/>
                    <a:stretch>
                      <a:fillRect/>
                    </a:stretch>
                  </pic:blipFill>
                  <pic:spPr>
                    <a:xfrm>
                      <a:off x="0" y="0"/>
                      <a:ext cx="5715000" cy="2094518"/>
                    </a:xfrm>
                    <a:prstGeom prst="rect"/>
                    <a:ln/>
                  </pic:spPr>
                </pic:pic>
              </a:graphicData>
            </a:graphic>
          </wp:inline>
        </w:drawing>
      </w:r>
      <w:r w:rsidDel="00000000" w:rsidR="00000000" w:rsidRPr="00000000">
        <w:rPr>
          <w:rtl w:val="0"/>
        </w:rPr>
      </w:r>
    </w:p>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Rasm-9. Bazal membrana orqali epitelial hujayralarni invaziyasi ketma-ketligi. Adgeziya kamayishi husobiga hujayralar bir-biridan ajraydi, proteolitik fermentlar ajratib, bazal membranani emiradi. Proteiolitik fermentlar bilan degradasiya bo’lgan sohalarga yopishib, o’sma hujayrasi migrasiyalanadi.</w:t>
      </w:r>
    </w:p>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790825" cy="2313940"/>
            <wp:effectExtent b="0" l="0" r="0" t="0"/>
            <wp:docPr descr="Carcinoma in situ (CIN III) of the squamous epithelium-2" id="1053" name="image1.jpg"/>
            <a:graphic>
              <a:graphicData uri="http://schemas.openxmlformats.org/drawingml/2006/picture">
                <pic:pic>
                  <pic:nvPicPr>
                    <pic:cNvPr descr="Carcinoma in situ (CIN III) of the squamous epithelium-2" id="0" name="image1.jpg"/>
                    <pic:cNvPicPr preferRelativeResize="0"/>
                  </pic:nvPicPr>
                  <pic:blipFill>
                    <a:blip r:embed="rId26"/>
                    <a:srcRect b="0" l="0" r="0" t="0"/>
                    <a:stretch>
                      <a:fillRect/>
                    </a:stretch>
                  </pic:blipFill>
                  <pic:spPr>
                    <a:xfrm>
                      <a:off x="0" y="0"/>
                      <a:ext cx="2790825" cy="231394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Pr>
        <w:drawing>
          <wp:inline distB="0" distT="0" distL="114300" distR="114300">
            <wp:extent cx="2581910" cy="2303780"/>
            <wp:effectExtent b="0" l="0" r="0" t="0"/>
            <wp:docPr descr="Опухолевые эмболы" id="1054" name="image3.png"/>
            <a:graphic>
              <a:graphicData uri="http://schemas.openxmlformats.org/drawingml/2006/picture">
                <pic:pic>
                  <pic:nvPicPr>
                    <pic:cNvPr descr="Опухолевые эмболы" id="0" name="image3.png"/>
                    <pic:cNvPicPr preferRelativeResize="0"/>
                  </pic:nvPicPr>
                  <pic:blipFill>
                    <a:blip r:embed="rId27"/>
                    <a:srcRect b="0" l="0" r="0" t="0"/>
                    <a:stretch>
                      <a:fillRect/>
                    </a:stretch>
                  </pic:blipFill>
                  <pic:spPr>
                    <a:xfrm>
                      <a:off x="0" y="0"/>
                      <a:ext cx="2581910" cy="2303780"/>
                    </a:xfrm>
                    <a:prstGeom prst="rect"/>
                    <a:ln/>
                  </pic:spPr>
                </pic:pic>
              </a:graphicData>
            </a:graphic>
          </wp:inline>
        </w:drawing>
      </w:r>
      <w:r w:rsidDel="00000000" w:rsidR="00000000" w:rsidRPr="00000000">
        <w:rPr>
          <w:rtl w:val="0"/>
        </w:rPr>
      </w:r>
    </w:p>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- 10. 1-Invaziv yassi hujayrali rak. 2-Venoz qon tomir bo’shlig’idagi o’sma emboli (gemm.-eozin usulida bo’yash. x200)</w:t>
      </w:r>
    </w:p>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Pr>
        <w:drawing>
          <wp:inline distB="0" distT="0" distL="114300" distR="114300">
            <wp:extent cx="1953895" cy="2466975"/>
            <wp:effectExtent b="0" l="0" r="0" t="0"/>
            <wp:docPr descr="brain metastases" id="1055" name="image7.jpg"/>
            <a:graphic>
              <a:graphicData uri="http://schemas.openxmlformats.org/drawingml/2006/picture">
                <pic:pic>
                  <pic:nvPicPr>
                    <pic:cNvPr descr="brain metastases" id="0" name="image7.jpg"/>
                    <pic:cNvPicPr preferRelativeResize="0"/>
                  </pic:nvPicPr>
                  <pic:blipFill>
                    <a:blip r:embed="rId28"/>
                    <a:srcRect b="0" l="0" r="0" t="0"/>
                    <a:stretch>
                      <a:fillRect/>
                    </a:stretch>
                  </pic:blipFill>
                  <pic:spPr>
                    <a:xfrm>
                      <a:off x="0" y="0"/>
                      <a:ext cx="1953895" cy="2466975"/>
                    </a:xfrm>
                    <a:prstGeom prst="rect"/>
                    <a:ln/>
                  </pic:spPr>
                </pic:pic>
              </a:graphicData>
            </a:graphic>
          </wp:inline>
        </w:drawing>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1477010" cy="2463165"/>
            <wp:effectExtent b="0" l="0" r="0" t="0"/>
            <wp:docPr descr="Метастазы в легкие" id="1056" name="image4.png"/>
            <a:graphic>
              <a:graphicData uri="http://schemas.openxmlformats.org/drawingml/2006/picture">
                <pic:pic>
                  <pic:nvPicPr>
                    <pic:cNvPr descr="Метастазы в легкие" id="0" name="image4.png"/>
                    <pic:cNvPicPr preferRelativeResize="0"/>
                  </pic:nvPicPr>
                  <pic:blipFill>
                    <a:blip r:embed="rId29"/>
                    <a:srcRect b="0" l="0" r="0" t="0"/>
                    <a:stretch>
                      <a:fillRect/>
                    </a:stretch>
                  </pic:blipFill>
                  <pic:spPr>
                    <a:xfrm>
                      <a:off x="0" y="0"/>
                      <a:ext cx="1477010" cy="2463165"/>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1985963" cy="2505075"/>
            <wp:effectExtent b="0" l="0" r="0" t="0"/>
            <wp:docPr descr="Перитонеальный канцероматоз" id="1057" name="image5.png"/>
            <a:graphic>
              <a:graphicData uri="http://schemas.openxmlformats.org/drawingml/2006/picture">
                <pic:pic>
                  <pic:nvPicPr>
                    <pic:cNvPr descr="Перитонеальный канцероматоз" id="0" name="image5.png"/>
                    <pic:cNvPicPr preferRelativeResize="0"/>
                  </pic:nvPicPr>
                  <pic:blipFill>
                    <a:blip r:embed="rId30"/>
                    <a:srcRect b="0" l="0" r="0" t="0"/>
                    <a:stretch>
                      <a:fillRect/>
                    </a:stretch>
                  </pic:blipFill>
                  <pic:spPr>
                    <a:xfrm>
                      <a:off x="0" y="0"/>
                      <a:ext cx="1985963" cy="2505075"/>
                    </a:xfrm>
                    <a:prstGeom prst="rect"/>
                    <a:ln/>
                  </pic:spPr>
                </pic:pic>
              </a:graphicData>
            </a:graphic>
          </wp:inline>
        </w:drawing>
      </w:r>
      <w:r w:rsidDel="00000000" w:rsidR="00000000" w:rsidRPr="00000000">
        <w:rPr>
          <w:rtl w:val="0"/>
        </w:rPr>
      </w:r>
    </w:p>
    <w:p w:rsidR="00000000" w:rsidDel="00000000" w:rsidP="00000000" w:rsidRDefault="00000000" w:rsidRPr="00000000" w14:paraId="000000D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Rasm-11. 1-O’pka rakini bosh miyadagi gematogen metastazlari. 2-Gipernefroid rakni o’pkadagi metastazlari. 3-Qorin pardadagi implantasion metastazlar (kanseromatoz)</w:t>
      </w:r>
    </w:p>
    <w:p w:rsidR="00000000" w:rsidDel="00000000" w:rsidP="00000000" w:rsidRDefault="00000000" w:rsidRPr="00000000" w14:paraId="000000D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1874520" cy="2369185"/>
            <wp:effectExtent b="0" l="0" r="0" t="0"/>
            <wp:docPr descr="Colorectal carcinoma, liver metastases" id="1058" name="image6.jpg"/>
            <a:graphic>
              <a:graphicData uri="http://schemas.openxmlformats.org/drawingml/2006/picture">
                <pic:pic>
                  <pic:nvPicPr>
                    <pic:cNvPr descr="Colorectal carcinoma, liver metastases" id="0" name="image6.jpg"/>
                    <pic:cNvPicPr preferRelativeResize="0"/>
                  </pic:nvPicPr>
                  <pic:blipFill>
                    <a:blip r:embed="rId31"/>
                    <a:srcRect b="0" l="0" r="0" t="0"/>
                    <a:stretch>
                      <a:fillRect/>
                    </a:stretch>
                  </pic:blipFill>
                  <pic:spPr>
                    <a:xfrm>
                      <a:off x="0" y="0"/>
                      <a:ext cx="1874520" cy="2369185"/>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1724025" cy="2375535"/>
            <wp:effectExtent b="0" l="0" r="0" t="0"/>
            <wp:docPr id="1059" name="image2.jpg"/>
            <a:graphic>
              <a:graphicData uri="http://schemas.openxmlformats.org/drawingml/2006/picture">
                <pic:pic>
                  <pic:nvPicPr>
                    <pic:cNvPr id="0" name="image2.jpg"/>
                    <pic:cNvPicPr preferRelativeResize="0"/>
                  </pic:nvPicPr>
                  <pic:blipFill>
                    <a:blip r:embed="rId32"/>
                    <a:srcRect b="0" l="0" r="0" t="0"/>
                    <a:stretch>
                      <a:fillRect/>
                    </a:stretch>
                  </pic:blipFill>
                  <pic:spPr>
                    <a:xfrm>
                      <a:off x="0" y="0"/>
                      <a:ext cx="1724025" cy="2375535"/>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1766888" cy="2371725"/>
            <wp:effectExtent b="0" l="0" r="0" t="0"/>
            <wp:docPr id="1060" name="image13.jpg"/>
            <a:graphic>
              <a:graphicData uri="http://schemas.openxmlformats.org/drawingml/2006/picture">
                <pic:pic>
                  <pic:nvPicPr>
                    <pic:cNvPr id="0" name="image13.jpg"/>
                    <pic:cNvPicPr preferRelativeResize="0"/>
                  </pic:nvPicPr>
                  <pic:blipFill>
                    <a:blip r:embed="rId33"/>
                    <a:srcRect b="0" l="0" r="0" t="0"/>
                    <a:stretch>
                      <a:fillRect/>
                    </a:stretch>
                  </pic:blipFill>
                  <pic:spPr>
                    <a:xfrm>
                      <a:off x="0" y="0"/>
                      <a:ext cx="1766888" cy="2371725"/>
                    </a:xfrm>
                    <a:prstGeom prst="rect"/>
                    <a:ln/>
                  </pic:spPr>
                </pic:pic>
              </a:graphicData>
            </a:graphic>
          </wp:inline>
        </w:drawing>
      </w:r>
      <w:r w:rsidDel="00000000" w:rsidR="00000000" w:rsidRPr="00000000">
        <w:rPr>
          <w:rtl w:val="0"/>
        </w:rPr>
      </w:r>
    </w:p>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bookmarkStart w:colFirst="0" w:colLast="0" w:name="_heading=h.3dy6vkm" w:id="6"/>
      <w:bookmarkEnd w:id="6"/>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 12. 1-2 Me’da rakini jigardagi gematogen metastazlari. 3-Qorin bo’shligi kanseromatozi.</w:t>
      </w:r>
    </w:p>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284" w:right="20" w:firstLine="74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284" w:right="20" w:firstLine="74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bookmarkStart w:colFirst="0" w:colLast="0" w:name="_heading=h.1t3h5sf" w:id="7"/>
      <w:bookmarkEnd w:id="7"/>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Nazorat savollari </w:t>
      </w:r>
      <w:r w:rsidDel="00000000" w:rsidR="00000000" w:rsidRPr="00000000">
        <w:rPr>
          <w:rtl w:val="0"/>
        </w:rPr>
      </w:r>
    </w:p>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284" w:right="20" w:firstLine="74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single"/>
          <w:shd w:fill="auto" w:val="clear"/>
          <w:vertAlign w:val="baseline"/>
          <w:rtl w:val="0"/>
        </w:rPr>
        <w:t xml:space="preserve">Assignment</w:t>
      </w:r>
      <w:r w:rsidDel="00000000" w:rsidR="00000000" w:rsidRPr="00000000">
        <w:rPr>
          <w:rtl w:val="0"/>
        </w:rPr>
      </w:r>
    </w:p>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Metastazlanishga ta’rif bering?</w:t>
      </w:r>
    </w:p>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Metastazlanish yo’llari qaysilar?</w:t>
      </w:r>
    </w:p>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Residivlanishga izoh bering?</w:t>
      </w:r>
    </w:p>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567" w:right="0" w:firstLine="567"/>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567"/>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4. Metastazlanish bosqichlari qaysilar?</w:t>
      </w:r>
    </w:p>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567"/>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5. Metastazlanishga ta’sir ko’rsatuvchi omillarni ayting?</w:t>
      </w:r>
    </w:p>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567"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D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1134" w:right="0" w:firstLine="0"/>
        <w:jc w:val="left"/>
        <w:rPr>
          <w:rFonts w:ascii="Calibri" w:cs="Calibri" w:eastAsia="Calibri" w:hAnsi="Calibri"/>
          <w:b w:val="0"/>
          <w:i w:val="0"/>
          <w:smallCaps w:val="0"/>
          <w:strike w:val="0"/>
          <w:color w:val="000000"/>
          <w:sz w:val="24"/>
          <w:szCs w:val="24"/>
          <w:u w:val="none"/>
          <w:shd w:fill="auto" w:val="clear"/>
          <w:vertAlign w:val="baseline"/>
        </w:rPr>
      </w:pPr>
      <w:bookmarkStart w:colFirst="0" w:colLast="0" w:name="_heading=h.4d34og8" w:id="8"/>
      <w:bookmarkEnd w:id="8"/>
      <w:r w:rsidDel="00000000" w:rsidR="00000000" w:rsidRPr="00000000">
        <w:rPr>
          <w:rtl w:val="0"/>
        </w:rPr>
      </w:r>
    </w:p>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ffffff" w:val="clear"/>
        <w:spacing w:after="0" w:before="0" w:line="360" w:lineRule="auto"/>
        <w:ind w:left="284" w:right="20" w:firstLine="74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Test savollari</w:t>
      </w:r>
      <w:r w:rsidDel="00000000" w:rsidR="00000000" w:rsidRPr="00000000">
        <w:rPr>
          <w:rtl w:val="0"/>
        </w:rPr>
      </w:r>
    </w:p>
    <w:p w:rsidR="00000000" w:rsidDel="00000000" w:rsidP="00000000" w:rsidRDefault="00000000" w:rsidRPr="00000000" w14:paraId="000000E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bookmarkStart w:colFirst="0" w:colLast="0" w:name="_heading=h.2s8eyo1" w:id="9"/>
      <w:bookmarkEnd w:id="9"/>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1. Bemorda bachadon tanasi raki tuxumdonlarga metastazi bilan qanday xajmda operatsiya bajarish shart:</w:t>
      </w:r>
      <w:r w:rsidDel="00000000" w:rsidR="00000000" w:rsidRPr="00000000">
        <w:rPr>
          <w:rtl w:val="0"/>
        </w:rPr>
      </w:r>
    </w:p>
    <w:p w:rsidR="00000000" w:rsidDel="00000000" w:rsidP="00000000" w:rsidRDefault="00000000" w:rsidRPr="00000000" w14:paraId="000000E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 bachadonni ortiqlari bilan qinustidan amputatsiyasi omentektomiya </w:t>
      </w:r>
    </w:p>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 bachadonni ortiqlari bilan ekstirpatsiyasi</w:t>
      </w:r>
    </w:p>
    <w:p w:rsidR="00000000" w:rsidDel="00000000" w:rsidP="00000000" w:rsidRDefault="00000000" w:rsidRPr="00000000" w14:paraId="000000E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 bachadon ortiqlari bilan ekstirpatsiyas omentektomiya</w:t>
      </w:r>
    </w:p>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 bachadonni ortiqlari bilan kengaytirilgan ekstirpatsiyasi.</w:t>
      </w:r>
    </w:p>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284"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2. Bachadon bo‘yni raki qaysi yo‘llar bilan metastaz beradi.</w:t>
      </w:r>
      <w:r w:rsidDel="00000000" w:rsidR="00000000" w:rsidRPr="00000000">
        <w:rPr>
          <w:rtl w:val="0"/>
        </w:rPr>
      </w:r>
    </w:p>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 gematogen</w:t>
      </w:r>
    </w:p>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 limfogen</w:t>
      </w:r>
    </w:p>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 implantatsion</w:t>
      </w:r>
    </w:p>
    <w:p w:rsidR="00000000" w:rsidDel="00000000" w:rsidP="00000000" w:rsidRDefault="00000000" w:rsidRPr="00000000" w14:paraId="000000E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 xamma yo‘llar bir xil uchraydi</w:t>
      </w:r>
    </w:p>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284"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E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3. Metastazlarning tarqalish yo‘li (limfogen yoki gematogen) nimaga bog‘liq</w:t>
      </w:r>
      <w:r w:rsidDel="00000000" w:rsidR="00000000" w:rsidRPr="00000000">
        <w:rPr>
          <w:rtl w:val="0"/>
        </w:rPr>
      </w:r>
    </w:p>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 o‘smaning gistologik strukturasiga</w:t>
      </w:r>
    </w:p>
    <w:p w:rsidR="00000000" w:rsidDel="00000000" w:rsidP="00000000" w:rsidRDefault="00000000" w:rsidRPr="00000000" w14:paraId="000000E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 bemorning yoshiga</w:t>
      </w:r>
    </w:p>
    <w:p w:rsidR="00000000" w:rsidDel="00000000" w:rsidP="00000000" w:rsidRDefault="00000000" w:rsidRPr="00000000" w14:paraId="000000F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 o‘sma lokalizatsiyasiga</w:t>
      </w:r>
    </w:p>
    <w:p w:rsidR="00000000" w:rsidDel="00000000" w:rsidP="00000000" w:rsidRDefault="00000000" w:rsidRPr="00000000" w14:paraId="000000F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 yondosh ekstragenital kasallikka</w:t>
      </w:r>
    </w:p>
    <w:p w:rsidR="00000000" w:rsidDel="00000000" w:rsidP="00000000" w:rsidRDefault="00000000" w:rsidRPr="00000000" w14:paraId="000000F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284"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F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4. Sut bezi rakida metastaz berish yo‘llari</w:t>
      </w:r>
      <w:r w:rsidDel="00000000" w:rsidR="00000000" w:rsidRPr="00000000">
        <w:rPr>
          <w:rtl w:val="0"/>
        </w:rPr>
      </w:r>
    </w:p>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 gematogen va limfogen</w:t>
      </w:r>
    </w:p>
    <w:p w:rsidR="00000000" w:rsidDel="00000000" w:rsidP="00000000" w:rsidRDefault="00000000" w:rsidRPr="00000000" w14:paraId="000000F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 gematogen</w:t>
      </w:r>
    </w:p>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 limfogen</w:t>
      </w:r>
    </w:p>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 implantatsion</w:t>
      </w:r>
    </w:p>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5. Qalqonsiomon bezning asosiy o`sma uchog`ini olib tashlangandan bir necha yil o`tgach metastaz qayerda ko`proq uchraydi?</w:t>
      </w:r>
      <w:r w:rsidDel="00000000" w:rsidR="00000000" w:rsidRPr="00000000">
        <w:rPr>
          <w:rtl w:val="0"/>
        </w:rPr>
      </w:r>
    </w:p>
    <w:p w:rsidR="00000000" w:rsidDel="00000000" w:rsidP="00000000" w:rsidRDefault="00000000" w:rsidRPr="00000000" w14:paraId="000000F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 jigar </w:t>
      </w:r>
    </w:p>
    <w:p w:rsidR="00000000" w:rsidDel="00000000" w:rsidP="00000000" w:rsidRDefault="00000000" w:rsidRPr="00000000" w14:paraId="000000F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 o`pka, suyak</w:t>
      </w:r>
    </w:p>
    <w:p w:rsidR="00000000" w:rsidDel="00000000" w:rsidP="00000000" w:rsidRDefault="00000000" w:rsidRPr="00000000" w14:paraId="000000F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 oshqozon osti bezi</w:t>
      </w:r>
    </w:p>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 bosh miya</w:t>
      </w:r>
    </w:p>
    <w:p w:rsidR="00000000" w:rsidDel="00000000" w:rsidP="00000000" w:rsidRDefault="00000000" w:rsidRPr="00000000" w14:paraId="000000F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284"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F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6. Me’da rakida Krukenberg metastazi bu:</w:t>
      </w:r>
      <w:r w:rsidDel="00000000" w:rsidR="00000000" w:rsidRPr="00000000">
        <w:rPr>
          <w:rtl w:val="0"/>
        </w:rPr>
      </w:r>
    </w:p>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 tuxumdonlarga metastaz</w:t>
      </w:r>
    </w:p>
    <w:p w:rsidR="00000000" w:rsidDel="00000000" w:rsidP="00000000" w:rsidRDefault="00000000" w:rsidRPr="00000000" w14:paraId="0000010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 jigarga metastaz</w:t>
      </w:r>
    </w:p>
    <w:p w:rsidR="00000000" w:rsidDel="00000000" w:rsidP="00000000" w:rsidRDefault="00000000" w:rsidRPr="00000000" w14:paraId="0000010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 katta charviga metastaz</w:t>
      </w:r>
    </w:p>
    <w:p w:rsidR="00000000" w:rsidDel="00000000" w:rsidP="00000000" w:rsidRDefault="00000000" w:rsidRPr="00000000" w14:paraId="0000010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 o‘mrovusti limfa tugunlariga metastaz</w:t>
      </w:r>
    </w:p>
    <w:p w:rsidR="00000000" w:rsidDel="00000000" w:rsidP="00000000" w:rsidRDefault="00000000" w:rsidRPr="00000000" w14:paraId="0000010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284"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0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7. Me’da saratoni jigarga metastaz berishini baxolang:</w:t>
      </w:r>
      <w:r w:rsidDel="00000000" w:rsidR="00000000" w:rsidRPr="00000000">
        <w:rPr>
          <w:rtl w:val="0"/>
        </w:rPr>
      </w:r>
    </w:p>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 retrograd limfogen </w:t>
      </w:r>
    </w:p>
    <w:p w:rsidR="00000000" w:rsidDel="00000000" w:rsidP="00000000" w:rsidRDefault="00000000" w:rsidRPr="00000000" w14:paraId="0000010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 implantatsion</w:t>
      </w:r>
    </w:p>
    <w:p w:rsidR="00000000" w:rsidDel="00000000" w:rsidP="00000000" w:rsidRDefault="00000000" w:rsidRPr="00000000" w14:paraId="0000010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 ortograd limfagen</w:t>
      </w:r>
    </w:p>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 gematogen</w:t>
      </w:r>
    </w:p>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284"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8. Qizilo`ngach rakining metastazlari quyidagicha:</w:t>
      </w:r>
      <w:r w:rsidDel="00000000" w:rsidR="00000000" w:rsidRPr="00000000">
        <w:rPr>
          <w:rtl w:val="0"/>
        </w:rPr>
      </w:r>
    </w:p>
    <w:p w:rsidR="00000000" w:rsidDel="00000000" w:rsidP="00000000" w:rsidRDefault="00000000" w:rsidRPr="00000000" w14:paraId="0000010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 erta jigarga va o`pkaga gematogen</w:t>
      </w:r>
    </w:p>
    <w:p w:rsidR="00000000" w:rsidDel="00000000" w:rsidP="00000000" w:rsidRDefault="00000000" w:rsidRPr="00000000" w14:paraId="0000010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 ko’ks oralig`i tuqimalarigaertachi implantasionmetastazi</w:t>
      </w:r>
    </w:p>
    <w:p w:rsidR="00000000" w:rsidDel="00000000" w:rsidP="00000000" w:rsidRDefault="00000000" w:rsidRPr="00000000" w14:paraId="0000010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 o`smaning qizilo`ngachda joylashishiga qarab limfatik kollektorlarga metastazi </w:t>
      </w:r>
    </w:p>
    <w:p w:rsidR="00000000" w:rsidDel="00000000" w:rsidP="00000000" w:rsidRDefault="00000000" w:rsidRPr="00000000" w14:paraId="0000010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 o`smaningqizilo`ngachda joylashishiga bog`liq bo`lmaganxolda limfatik kollektorlarga metastazi</w:t>
      </w:r>
    </w:p>
    <w:p w:rsidR="00000000" w:rsidDel="00000000" w:rsidP="00000000" w:rsidRDefault="00000000" w:rsidRPr="00000000" w14:paraId="000001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284" w:right="0" w:firstLine="540.0000000000001"/>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1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9. Birlamchi jigar raki qaerga ko‘prok metastaz beradi</w:t>
      </w:r>
      <w:r w:rsidDel="00000000" w:rsidR="00000000" w:rsidRPr="00000000">
        <w:rPr>
          <w:rtl w:val="0"/>
        </w:rPr>
      </w:r>
    </w:p>
    <w:p w:rsidR="00000000" w:rsidDel="00000000" w:rsidP="00000000" w:rsidRDefault="00000000" w:rsidRPr="00000000" w14:paraId="0000011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 jigar, jigar darvozasi limfa tuguniga va o‘pkaga</w:t>
      </w:r>
    </w:p>
    <w:p w:rsidR="00000000" w:rsidDel="00000000" w:rsidP="00000000" w:rsidRDefault="00000000" w:rsidRPr="00000000" w14:paraId="0000011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 suyak</w:t>
      </w:r>
    </w:p>
    <w:p w:rsidR="00000000" w:rsidDel="00000000" w:rsidP="00000000" w:rsidRDefault="00000000" w:rsidRPr="00000000" w14:paraId="0000011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 bosh miya</w:t>
      </w:r>
    </w:p>
    <w:p w:rsidR="00000000" w:rsidDel="00000000" w:rsidP="00000000" w:rsidRDefault="00000000" w:rsidRPr="00000000" w14:paraId="0000011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 buyrak</w:t>
      </w:r>
    </w:p>
    <w:p w:rsidR="00000000" w:rsidDel="00000000" w:rsidP="00000000" w:rsidRDefault="00000000" w:rsidRPr="00000000" w14:paraId="0000011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298"/>
        </w:tabs>
        <w:spacing w:after="160" w:before="0" w:line="259" w:lineRule="auto"/>
        <w:ind w:left="284"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1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10.Yomon sifatli disgerminomaga xos metastaz berish yo‘llari bu:</w:t>
      </w:r>
      <w:r w:rsidDel="00000000" w:rsidR="00000000" w:rsidRPr="00000000">
        <w:rPr>
          <w:rtl w:val="0"/>
        </w:rPr>
      </w:r>
    </w:p>
    <w:p w:rsidR="00000000" w:rsidDel="00000000" w:rsidP="00000000" w:rsidRDefault="00000000" w:rsidRPr="00000000" w14:paraId="0000011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 seroz bo‘shliqlar bo‘ylab (implantatsion)</w:t>
      </w:r>
    </w:p>
    <w:p w:rsidR="00000000" w:rsidDel="00000000" w:rsidP="00000000" w:rsidRDefault="00000000" w:rsidRPr="00000000" w14:paraId="0000011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 limfogen</w:t>
      </w:r>
    </w:p>
    <w:p w:rsidR="00000000" w:rsidDel="00000000" w:rsidP="00000000" w:rsidRDefault="00000000" w:rsidRPr="00000000" w14:paraId="0000011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 gematogen</w:t>
      </w:r>
    </w:p>
    <w:p w:rsidR="00000000" w:rsidDel="00000000" w:rsidP="00000000" w:rsidRDefault="00000000" w:rsidRPr="00000000" w14:paraId="0000011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 limfo-gematogen </w:t>
      </w:r>
    </w:p>
    <w:p w:rsidR="00000000" w:rsidDel="00000000" w:rsidP="00000000" w:rsidRDefault="00000000" w:rsidRPr="00000000" w14:paraId="0000011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1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Foydalanilgan adabiyotlar:</w:t>
      </w:r>
      <w:r w:rsidDel="00000000" w:rsidR="00000000" w:rsidRPr="00000000">
        <w:rPr>
          <w:rtl w:val="0"/>
        </w:rPr>
      </w:r>
    </w:p>
    <w:p w:rsidR="00000000" w:rsidDel="00000000" w:rsidP="00000000" w:rsidRDefault="00000000" w:rsidRPr="00000000" w14:paraId="0000011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s>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Аббас  А.К.,  Фаусто  Н.,  Астер  Дж. и др.   Основы патологии  заболеваний  по  Роббинсу  и  Котрану  Том  2:  главы  11-20.  —  М.: Логосфера, 2016.  —  616 с.;  </w:t>
      </w:r>
    </w:p>
    <w:p w:rsidR="00000000" w:rsidDel="00000000" w:rsidP="00000000" w:rsidRDefault="00000000" w:rsidRPr="00000000" w14:paraId="0000011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s>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Abdullaxo’jaeva M.S. Patologik anatomiya: darslik / -Toshkent: 1-qism. “Tafakkur-Bostoni”, 2012. 512c.</w:t>
      </w:r>
    </w:p>
    <w:p w:rsidR="00000000" w:rsidDel="00000000" w:rsidP="00000000" w:rsidRDefault="00000000" w:rsidRPr="00000000" w14:paraId="0000012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s>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Абдуллаходжаева М.С. Атлас патологической анатомии. – Ташкент: Нихол. 2013.-352б.</w:t>
      </w:r>
    </w:p>
    <w:p w:rsidR="00000000" w:rsidDel="00000000" w:rsidP="00000000" w:rsidRDefault="00000000" w:rsidRPr="00000000" w14:paraId="0000012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s>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4. Дамианов Иван. Секреты патологии/. перевод с анг.: Москва. МИА. 2006. 500с.</w:t>
      </w:r>
    </w:p>
    <w:p w:rsidR="00000000" w:rsidDel="00000000" w:rsidP="00000000" w:rsidRDefault="00000000" w:rsidRPr="00000000" w14:paraId="0000012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s>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5. Зайратьянца О.В., Тарасовой Л.Б. Патологическая анатомия: руководство к практическим занятиям. Учеб.пособие. М.: ГЭОТАР-Медиа. 2015. -696с.</w:t>
      </w:r>
    </w:p>
    <w:p w:rsidR="00000000" w:rsidDel="00000000" w:rsidP="00000000" w:rsidRDefault="00000000" w:rsidRPr="00000000" w14:paraId="0000012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s>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6. Зайратьянца О.В. Патологическая анатомия. Атлас. М.: ГЭОТАР-Медиа. 2015. -710с/</w:t>
      </w:r>
    </w:p>
    <w:p w:rsidR="00000000" w:rsidDel="00000000" w:rsidP="00000000" w:rsidRDefault="00000000" w:rsidRPr="00000000" w14:paraId="0000012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s>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7. Клатт Э.К.  Атлас патологии Роббинса и Котрана / пер. с анг.: под.ред. О.Д.Мищнева, А.И.Щеголоева. –М.: Логосфера, 2010.-544с. </w:t>
      </w:r>
    </w:p>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s>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8.  Кривенцов М.А.и др. Краткий курс патоморфологии. Часть 1: тОбщая патология. Учение об опухолях. Симферополь, 2016. -250с. </w:t>
      </w:r>
    </w:p>
    <w:p w:rsidR="00000000" w:rsidDel="00000000" w:rsidP="00000000" w:rsidRDefault="00000000" w:rsidRPr="00000000" w14:paraId="0000012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s>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9. Кумар В.  Основы  патологии  заболеваний  по  Роббинсу  и  Котрану  /  пер. с англ.; под ред. Е.А. Коган. Том 1: главы  1-10. — М.: Логосфера, 2014. — 624 с.</w:t>
      </w:r>
    </w:p>
    <w:p w:rsidR="00000000" w:rsidDel="00000000" w:rsidP="00000000" w:rsidRDefault="00000000" w:rsidRPr="00000000" w14:paraId="0000012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s>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10. Козаченко В.П. Рак матки. – М.: Медицина, 1983. – 236 с</w:t>
      </w:r>
    </w:p>
    <w:p w:rsidR="00000000" w:rsidDel="00000000" w:rsidP="00000000" w:rsidRDefault="00000000" w:rsidRPr="00000000" w14:paraId="0000012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s>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11. Копнин Б.П. Онкогены, антионкогены и канцерогенез // Арх. пат. – 1990.-№9.- С. 3- 11.</w:t>
      </w:r>
    </w:p>
    <w:p w:rsidR="00000000" w:rsidDel="00000000" w:rsidP="00000000" w:rsidRDefault="00000000" w:rsidRPr="00000000" w14:paraId="0000012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s>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12. Мате Дж.. Гистологическая и цитологическая классификация опухолевых болезней кроветворной и лимфоидной тканей. Международная гистологическая  классификация опухолей №14. ВОЗ. Женева. 1978.</w:t>
      </w:r>
    </w:p>
    <w:p w:rsidR="00000000" w:rsidDel="00000000" w:rsidP="00000000" w:rsidRDefault="00000000" w:rsidRPr="00000000" w14:paraId="0000012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s>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13. Bergers G, Benjamin L: Tumorigenesis and the angiogenic switch. Nat Rev Cancer 3:401, 2003.</w:t>
      </w:r>
    </w:p>
    <w:p w:rsidR="00000000" w:rsidDel="00000000" w:rsidP="00000000" w:rsidRDefault="00000000" w:rsidRPr="00000000" w14:paraId="0000012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s>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14. Darnell  R,  Posner  J:  Paraneoplastic  syndromes  involving  the  nervous system. N Engl J Med 349:1543, 2003.</w:t>
      </w:r>
    </w:p>
    <w:p w:rsidR="00000000" w:rsidDel="00000000" w:rsidP="00000000" w:rsidRDefault="00000000" w:rsidRPr="00000000" w14:paraId="0000012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15. L.Maximilian Buja. Netter’s Illustrated Human Pathology Second Edition. SAUNDERS. ELSEVER.-2015.528s.</w:t>
      </w:r>
    </w:p>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sectPr>
      <w:pgSz w:h="16834" w:w="11909" w:orient="portrait"/>
      <w:pgMar w:bottom="1440" w:top="1440" w:left="1440" w:right="1440" w:header="0"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2">
    <w:lvl w:ilvl="0">
      <w:start w:val="1"/>
      <w:numFmt w:val="decimal"/>
      <w:lvlText w:val="%1."/>
      <w:lvlJc w:val="left"/>
      <w:pPr>
        <w:ind w:left="928" w:hanging="360"/>
      </w:pPr>
      <w:rPr>
        <w:rFonts w:ascii="Times New Roman" w:cs="Times New Roman" w:eastAsia="Times New Roman" w:hAnsi="Times New Roman"/>
        <w:b w:val="1"/>
        <w:sz w:val="28"/>
        <w:szCs w:val="28"/>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lvl w:ilvl="0">
      <w:start w:val="1"/>
      <w:numFmt w:val="decimal"/>
      <w:lvlText w:val="%1."/>
      <w:lvlJc w:val="left"/>
      <w:pPr>
        <w:ind w:left="927" w:hanging="360"/>
      </w:pPr>
      <w:rPr>
        <w:vertAlign w:val="baseline"/>
      </w:rPr>
    </w:lvl>
    <w:lvl w:ilvl="1">
      <w:start w:val="1"/>
      <w:numFmt w:val="lowerLetter"/>
      <w:lvlText w:val="%2."/>
      <w:lvlJc w:val="left"/>
      <w:pPr>
        <w:ind w:left="1647" w:hanging="360"/>
      </w:pPr>
      <w:rPr>
        <w:vertAlign w:val="baseline"/>
      </w:rPr>
    </w:lvl>
    <w:lvl w:ilvl="2">
      <w:start w:val="1"/>
      <w:numFmt w:val="lowerRoman"/>
      <w:lvlText w:val="%3."/>
      <w:lvlJc w:val="right"/>
      <w:pPr>
        <w:ind w:left="2367" w:hanging="180"/>
      </w:pPr>
      <w:rPr>
        <w:vertAlign w:val="baseline"/>
      </w:rPr>
    </w:lvl>
    <w:lvl w:ilvl="3">
      <w:start w:val="1"/>
      <w:numFmt w:val="decimal"/>
      <w:lvlText w:val="%4."/>
      <w:lvlJc w:val="left"/>
      <w:pPr>
        <w:ind w:left="3087" w:hanging="360"/>
      </w:pPr>
      <w:rPr>
        <w:vertAlign w:val="baseline"/>
      </w:rPr>
    </w:lvl>
    <w:lvl w:ilvl="4">
      <w:start w:val="1"/>
      <w:numFmt w:val="lowerLetter"/>
      <w:lvlText w:val="%5."/>
      <w:lvlJc w:val="left"/>
      <w:pPr>
        <w:ind w:left="3807" w:hanging="360"/>
      </w:pPr>
      <w:rPr>
        <w:vertAlign w:val="baseline"/>
      </w:rPr>
    </w:lvl>
    <w:lvl w:ilvl="5">
      <w:start w:val="1"/>
      <w:numFmt w:val="lowerRoman"/>
      <w:lvlText w:val="%6."/>
      <w:lvlJc w:val="right"/>
      <w:pPr>
        <w:ind w:left="4527" w:hanging="180"/>
      </w:pPr>
      <w:rPr>
        <w:vertAlign w:val="baseline"/>
      </w:rPr>
    </w:lvl>
    <w:lvl w:ilvl="6">
      <w:start w:val="1"/>
      <w:numFmt w:val="decimal"/>
      <w:lvlText w:val="%7."/>
      <w:lvlJc w:val="left"/>
      <w:pPr>
        <w:ind w:left="5247" w:hanging="360"/>
      </w:pPr>
      <w:rPr>
        <w:vertAlign w:val="baseline"/>
      </w:rPr>
    </w:lvl>
    <w:lvl w:ilvl="7">
      <w:start w:val="1"/>
      <w:numFmt w:val="lowerLetter"/>
      <w:lvlText w:val="%8."/>
      <w:lvlJc w:val="left"/>
      <w:pPr>
        <w:ind w:left="5967" w:hanging="360"/>
      </w:pPr>
      <w:rPr>
        <w:vertAlign w:val="baseline"/>
      </w:rPr>
    </w:lvl>
    <w:lvl w:ilvl="8">
      <w:start w:val="1"/>
      <w:numFmt w:val="lowerRoman"/>
      <w:lvlText w:val="%9."/>
      <w:lvlJc w:val="right"/>
      <w:pPr>
        <w:ind w:left="6687" w:hanging="180"/>
      </w:pPr>
      <w:rPr>
        <w:vertAlign w:val="baseline"/>
      </w:rPr>
    </w:lvl>
  </w:abstractNum>
  <w:abstractNum w:abstractNumId="4">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lang w:val="uz-Cyrl"/>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Обычный">
    <w:name w:val="Обычный"/>
    <w:next w:val="Обычный"/>
    <w:autoRedefine w:val="0"/>
    <w:hidden w:val="0"/>
    <w:qFormat w:val="0"/>
    <w:pPr>
      <w:suppressAutoHyphens w:val="1"/>
      <w:spacing w:after="160" w:line="259" w:lineRule="auto"/>
      <w:ind w:leftChars="-1" w:rightChars="0" w:firstLineChars="-1"/>
      <w:textDirection w:val="btLr"/>
      <w:textAlignment w:val="top"/>
      <w:outlineLvl w:val="0"/>
    </w:pPr>
    <w:rPr>
      <w:w w:val="100"/>
      <w:position w:val="-1"/>
      <w:sz w:val="22"/>
      <w:szCs w:val="22"/>
      <w:effect w:val="none"/>
      <w:vertAlign w:val="baseline"/>
      <w:cs w:val="0"/>
      <w:em w:val="none"/>
      <w:lang w:bidi="ar-SA" w:eastAsia="en-US" w:val="ru-RU"/>
    </w:rPr>
  </w:style>
  <w:style w:type="paragraph" w:styleId="Заголовок1">
    <w:name w:val="Заголовок 1"/>
    <w:basedOn w:val="Обычный"/>
    <w:next w:val="Обычный"/>
    <w:autoRedefine w:val="0"/>
    <w:hidden w:val="0"/>
    <w:qFormat w:val="0"/>
    <w:pPr>
      <w:keepNext w:val="1"/>
      <w:suppressAutoHyphens w:val="1"/>
      <w:spacing w:after="60" w:before="240" w:line="240" w:lineRule="auto"/>
      <w:ind w:leftChars="-1" w:rightChars="0" w:firstLineChars="-1"/>
      <w:textDirection w:val="btLr"/>
      <w:textAlignment w:val="top"/>
      <w:outlineLvl w:val="0"/>
    </w:pPr>
    <w:rPr>
      <w:rFonts w:ascii="Cambria" w:cs="Times New Roman" w:eastAsia="Times New Roman" w:hAnsi="Cambria"/>
      <w:b w:val="1"/>
      <w:bCs w:val="1"/>
      <w:w w:val="100"/>
      <w:kern w:val="32"/>
      <w:position w:val="-1"/>
      <w:sz w:val="32"/>
      <w:szCs w:val="32"/>
      <w:effect w:val="none"/>
      <w:vertAlign w:val="baseline"/>
      <w:cs w:val="0"/>
      <w:em w:val="none"/>
      <w:lang w:bidi="ar-SA" w:eastAsia="und" w:val="und"/>
    </w:rPr>
  </w:style>
  <w:style w:type="paragraph" w:styleId="Заголовок2">
    <w:name w:val="Заголовок 2"/>
    <w:basedOn w:val="Обычный"/>
    <w:next w:val="Обычный"/>
    <w:autoRedefine w:val="0"/>
    <w:hidden w:val="0"/>
    <w:qFormat w:val="0"/>
    <w:pPr>
      <w:keepNext w:val="1"/>
      <w:suppressAutoHyphens w:val="1"/>
      <w:spacing w:after="60" w:before="240" w:line="240" w:lineRule="auto"/>
      <w:ind w:leftChars="-1" w:rightChars="0" w:firstLineChars="-1"/>
      <w:textDirection w:val="btLr"/>
      <w:textAlignment w:val="top"/>
      <w:outlineLvl w:val="1"/>
    </w:pPr>
    <w:rPr>
      <w:rFonts w:ascii="Arial" w:cs="Times New Roman" w:eastAsia="Times New Roman" w:hAnsi="Arial"/>
      <w:b w:val="1"/>
      <w:bCs w:val="1"/>
      <w:i w:val="1"/>
      <w:iCs w:val="1"/>
      <w:w w:val="100"/>
      <w:position w:val="-1"/>
      <w:sz w:val="28"/>
      <w:szCs w:val="28"/>
      <w:effect w:val="none"/>
      <w:vertAlign w:val="baseline"/>
      <w:cs w:val="0"/>
      <w:em w:val="none"/>
      <w:lang w:bidi="ar-SA" w:eastAsia="und" w:val="und"/>
    </w:rPr>
  </w:style>
  <w:style w:type="paragraph" w:styleId="Заголовок3">
    <w:name w:val="Заголовок 3"/>
    <w:basedOn w:val="Обычный"/>
    <w:next w:val="Обычный"/>
    <w:autoRedefine w:val="0"/>
    <w:hidden w:val="0"/>
    <w:qFormat w:val="0"/>
    <w:pPr>
      <w:keepNext w:val="1"/>
      <w:suppressAutoHyphens w:val="1"/>
      <w:spacing w:after="60" w:before="240" w:line="240" w:lineRule="auto"/>
      <w:ind w:leftChars="-1" w:rightChars="0" w:firstLineChars="-1"/>
      <w:textDirection w:val="btLr"/>
      <w:textAlignment w:val="top"/>
      <w:outlineLvl w:val="2"/>
    </w:pPr>
    <w:rPr>
      <w:rFonts w:ascii="Arial" w:cs="Times New Roman" w:eastAsia="Times New Roman" w:hAnsi="Arial"/>
      <w:b w:val="1"/>
      <w:bCs w:val="1"/>
      <w:w w:val="100"/>
      <w:position w:val="-1"/>
      <w:sz w:val="26"/>
      <w:szCs w:val="26"/>
      <w:effect w:val="none"/>
      <w:vertAlign w:val="baseline"/>
      <w:cs w:val="0"/>
      <w:em w:val="none"/>
      <w:lang w:bidi="ar-SA" w:eastAsia="und" w:val="und"/>
    </w:rPr>
  </w:style>
  <w:style w:type="paragraph" w:styleId="Заголовок6">
    <w:name w:val="Заголовок 6"/>
    <w:basedOn w:val="Обычный"/>
    <w:next w:val="Обычный"/>
    <w:autoRedefine w:val="0"/>
    <w:hidden w:val="0"/>
    <w:qFormat w:val="0"/>
    <w:pPr>
      <w:suppressAutoHyphens w:val="1"/>
      <w:spacing w:after="60" w:before="240" w:line="240" w:lineRule="auto"/>
      <w:ind w:leftChars="-1" w:rightChars="0" w:firstLineChars="-1"/>
      <w:textDirection w:val="btLr"/>
      <w:textAlignment w:val="top"/>
      <w:outlineLvl w:val="5"/>
    </w:pPr>
    <w:rPr>
      <w:rFonts w:ascii="Times New Roman" w:cs="Times New Roman" w:eastAsia="Times New Roman" w:hAnsi="Times New Roman"/>
      <w:b w:val="1"/>
      <w:bCs w:val="1"/>
      <w:w w:val="100"/>
      <w:position w:val="-1"/>
      <w:sz w:val="22"/>
      <w:szCs w:val="22"/>
      <w:effect w:val="none"/>
      <w:vertAlign w:val="baseline"/>
      <w:cs w:val="0"/>
      <w:em w:val="none"/>
      <w:lang w:bidi="ar-SA" w:eastAsia="und" w:val="und"/>
    </w:rPr>
  </w:style>
  <w:style w:type="paragraph" w:styleId="Заголовок7">
    <w:name w:val="Заголовок 7"/>
    <w:basedOn w:val="Обычный"/>
    <w:next w:val="Заголовок7"/>
    <w:autoRedefine w:val="0"/>
    <w:hidden w:val="0"/>
    <w:qFormat w:val="0"/>
    <w:pPr>
      <w:suppressAutoHyphens w:val="1"/>
      <w:spacing w:after="0" w:line="240" w:lineRule="auto"/>
      <w:ind w:leftChars="-1" w:rightChars="0" w:firstLineChars="-1"/>
      <w:jc w:val="both"/>
      <w:textDirection w:val="btLr"/>
      <w:textAlignment w:val="top"/>
      <w:outlineLvl w:val="6"/>
    </w:pPr>
    <w:rPr>
      <w:rFonts w:ascii="Times New Roman" w:cs="Times New Roman" w:eastAsia="Times New Roman" w:hAnsi="Times New Roman"/>
      <w:b w:val="1"/>
      <w:bCs w:val="1"/>
      <w:w w:val="100"/>
      <w:position w:val="-1"/>
      <w:sz w:val="28"/>
      <w:szCs w:val="28"/>
      <w:effect w:val="none"/>
      <w:vertAlign w:val="baseline"/>
      <w:cs w:val="0"/>
      <w:em w:val="none"/>
      <w:lang w:bidi="ar-SA" w:eastAsia="und" w:val="und"/>
    </w:rPr>
  </w:style>
  <w:style w:type="paragraph" w:styleId="Заголовок8">
    <w:name w:val="Заголовок 8"/>
    <w:basedOn w:val="Обычный"/>
    <w:next w:val="Обычный"/>
    <w:autoRedefine w:val="0"/>
    <w:hidden w:val="0"/>
    <w:qFormat w:val="0"/>
    <w:pPr>
      <w:suppressAutoHyphens w:val="1"/>
      <w:spacing w:after="60" w:before="240" w:line="240" w:lineRule="auto"/>
      <w:ind w:leftChars="-1" w:rightChars="0" w:firstLineChars="-1"/>
      <w:textDirection w:val="btLr"/>
      <w:textAlignment w:val="top"/>
      <w:outlineLvl w:val="7"/>
    </w:pPr>
    <w:rPr>
      <w:rFonts w:ascii="Times New Roman" w:cs="Times New Roman" w:eastAsia="Times New Roman" w:hAnsi="Times New Roman"/>
      <w:i w:val="1"/>
      <w:iCs w:val="1"/>
      <w:w w:val="100"/>
      <w:position w:val="-1"/>
      <w:sz w:val="24"/>
      <w:szCs w:val="24"/>
      <w:effect w:val="none"/>
      <w:vertAlign w:val="baseline"/>
      <w:cs w:val="0"/>
      <w:em w:val="none"/>
      <w:lang w:bidi="ar-SA" w:eastAsia="und" w:val="und"/>
    </w:rPr>
  </w:style>
  <w:style w:type="paragraph" w:styleId="Заголовок9">
    <w:name w:val="Заголовок 9"/>
    <w:basedOn w:val="Обычный"/>
    <w:next w:val="Обычный"/>
    <w:autoRedefine w:val="0"/>
    <w:hidden w:val="0"/>
    <w:qFormat w:val="0"/>
    <w:pPr>
      <w:suppressAutoHyphens w:val="1"/>
      <w:spacing w:after="60" w:before="240" w:line="240" w:lineRule="auto"/>
      <w:ind w:leftChars="-1" w:rightChars="0" w:firstLineChars="-1"/>
      <w:textDirection w:val="btLr"/>
      <w:textAlignment w:val="top"/>
      <w:outlineLvl w:val="8"/>
    </w:pPr>
    <w:rPr>
      <w:rFonts w:ascii="Arial" w:cs="Times New Roman" w:eastAsia="Times New Roman" w:hAnsi="Arial"/>
      <w:w w:val="100"/>
      <w:position w:val="-1"/>
      <w:sz w:val="22"/>
      <w:szCs w:val="22"/>
      <w:effect w:val="none"/>
      <w:vertAlign w:val="baseline"/>
      <w:cs w:val="0"/>
      <w:em w:val="none"/>
      <w:lang w:bidi="ar-SA" w:eastAsia="und" w:val="und"/>
    </w:rPr>
  </w:style>
  <w:style w:type="character" w:styleId="Основнойшрифтабзаца">
    <w:name w:val="Основной шрифт абзаца"/>
    <w:next w:val="Основнойшрифтабзаца"/>
    <w:autoRedefine w:val="0"/>
    <w:hidden w:val="0"/>
    <w:qFormat w:val="1"/>
    <w:rPr>
      <w:w w:val="100"/>
      <w:position w:val="-1"/>
      <w:effect w:val="none"/>
      <w:vertAlign w:val="baseline"/>
      <w:cs w:val="0"/>
      <w:em w:val="none"/>
      <w:lang/>
    </w:rPr>
  </w:style>
  <w:style w:type="table" w:styleId="Обычнаятаблица">
    <w:name w:val="Обычная таблица"/>
    <w:next w:val="Обычнаятаблица"/>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Нетсписка">
    <w:name w:val="Нет списка"/>
    <w:next w:val="Нетсписка"/>
    <w:autoRedefine w:val="0"/>
    <w:hidden w:val="0"/>
    <w:qFormat w:val="1"/>
    <w:pPr>
      <w:suppressAutoHyphens w:val="1"/>
      <w:spacing w:line="1" w:lineRule="atLeast"/>
      <w:ind w:leftChars="-1" w:rightChars="0" w:firstLineChars="-1"/>
      <w:textDirection w:val="btLr"/>
      <w:textAlignment w:val="top"/>
      <w:outlineLvl w:val="0"/>
    </w:pPr>
  </w:style>
  <w:style w:type="character" w:styleId="Заголовок1Знак">
    <w:name w:val="Заголовок 1 Знак"/>
    <w:next w:val="Заголовок1Знак"/>
    <w:autoRedefine w:val="0"/>
    <w:hidden w:val="0"/>
    <w:qFormat w:val="0"/>
    <w:rPr>
      <w:rFonts w:ascii="Cambria" w:cs="Times New Roman" w:eastAsia="Times New Roman" w:hAnsi="Cambria"/>
      <w:b w:val="1"/>
      <w:bCs w:val="1"/>
      <w:w w:val="100"/>
      <w:kern w:val="32"/>
      <w:position w:val="-1"/>
      <w:sz w:val="32"/>
      <w:szCs w:val="32"/>
      <w:effect w:val="none"/>
      <w:vertAlign w:val="baseline"/>
      <w:cs w:val="0"/>
      <w:em w:val="none"/>
      <w:lang w:eastAsia="und" w:val="und"/>
    </w:rPr>
  </w:style>
  <w:style w:type="character" w:styleId="Заголовок2Знак">
    <w:name w:val="Заголовок 2 Знак"/>
    <w:next w:val="Заголовок2Знак"/>
    <w:autoRedefine w:val="0"/>
    <w:hidden w:val="0"/>
    <w:qFormat w:val="0"/>
    <w:rPr>
      <w:rFonts w:ascii="Arial" w:cs="Times New Roman" w:eastAsia="Times New Roman" w:hAnsi="Arial"/>
      <w:b w:val="1"/>
      <w:bCs w:val="1"/>
      <w:i w:val="1"/>
      <w:iCs w:val="1"/>
      <w:w w:val="100"/>
      <w:position w:val="-1"/>
      <w:sz w:val="28"/>
      <w:szCs w:val="28"/>
      <w:effect w:val="none"/>
      <w:vertAlign w:val="baseline"/>
      <w:cs w:val="0"/>
      <w:em w:val="none"/>
      <w:lang w:eastAsia="und" w:val="und"/>
    </w:rPr>
  </w:style>
  <w:style w:type="character" w:styleId="Заголовок3Знак">
    <w:name w:val="Заголовок 3 Знак"/>
    <w:next w:val="Заголовок3Знак"/>
    <w:autoRedefine w:val="0"/>
    <w:hidden w:val="0"/>
    <w:qFormat w:val="0"/>
    <w:rPr>
      <w:rFonts w:ascii="Arial" w:cs="Times New Roman" w:eastAsia="Times New Roman" w:hAnsi="Arial"/>
      <w:b w:val="1"/>
      <w:bCs w:val="1"/>
      <w:w w:val="100"/>
      <w:position w:val="-1"/>
      <w:sz w:val="26"/>
      <w:szCs w:val="26"/>
      <w:effect w:val="none"/>
      <w:vertAlign w:val="baseline"/>
      <w:cs w:val="0"/>
      <w:em w:val="none"/>
      <w:lang w:eastAsia="und" w:val="und"/>
    </w:rPr>
  </w:style>
  <w:style w:type="character" w:styleId="Заголовок6Знак">
    <w:name w:val="Заголовок 6 Знак"/>
    <w:next w:val="Заголовок6Знак"/>
    <w:autoRedefine w:val="0"/>
    <w:hidden w:val="0"/>
    <w:qFormat w:val="0"/>
    <w:rPr>
      <w:rFonts w:ascii="Times New Roman" w:cs="Times New Roman" w:eastAsia="Times New Roman" w:hAnsi="Times New Roman"/>
      <w:b w:val="1"/>
      <w:bCs w:val="1"/>
      <w:w w:val="100"/>
      <w:position w:val="-1"/>
      <w:effect w:val="none"/>
      <w:vertAlign w:val="baseline"/>
      <w:cs w:val="0"/>
      <w:em w:val="none"/>
      <w:lang w:eastAsia="und" w:val="und"/>
    </w:rPr>
  </w:style>
  <w:style w:type="character" w:styleId="Заголовок7Знак">
    <w:name w:val="Заголовок 7 Знак"/>
    <w:next w:val="Заголовок7Знак"/>
    <w:autoRedefine w:val="0"/>
    <w:hidden w:val="0"/>
    <w:qFormat w:val="0"/>
    <w:rPr>
      <w:rFonts w:ascii="Times New Roman" w:cs="Times New Roman" w:eastAsia="Times New Roman" w:hAnsi="Times New Roman"/>
      <w:b w:val="1"/>
      <w:bCs w:val="1"/>
      <w:w w:val="100"/>
      <w:position w:val="-1"/>
      <w:sz w:val="28"/>
      <w:szCs w:val="28"/>
      <w:effect w:val="none"/>
      <w:vertAlign w:val="baseline"/>
      <w:cs w:val="0"/>
      <w:em w:val="none"/>
      <w:lang w:eastAsia="und" w:val="und"/>
    </w:rPr>
  </w:style>
  <w:style w:type="character" w:styleId="Заголовок8Знак">
    <w:name w:val="Заголовок 8 Знак"/>
    <w:next w:val="Заголовок8Знак"/>
    <w:autoRedefine w:val="0"/>
    <w:hidden w:val="0"/>
    <w:qFormat w:val="0"/>
    <w:rPr>
      <w:rFonts w:ascii="Times New Roman" w:cs="Times New Roman" w:eastAsia="Times New Roman" w:hAnsi="Times New Roman"/>
      <w:i w:val="1"/>
      <w:iCs w:val="1"/>
      <w:w w:val="100"/>
      <w:position w:val="-1"/>
      <w:sz w:val="24"/>
      <w:szCs w:val="24"/>
      <w:effect w:val="none"/>
      <w:vertAlign w:val="baseline"/>
      <w:cs w:val="0"/>
      <w:em w:val="none"/>
      <w:lang w:eastAsia="und" w:val="und"/>
    </w:rPr>
  </w:style>
  <w:style w:type="character" w:styleId="Заголовок9Знак">
    <w:name w:val="Заголовок 9 Знак"/>
    <w:next w:val="Заголовок9Знак"/>
    <w:autoRedefine w:val="0"/>
    <w:hidden w:val="0"/>
    <w:qFormat w:val="0"/>
    <w:rPr>
      <w:rFonts w:ascii="Arial" w:cs="Times New Roman" w:eastAsia="Times New Roman" w:hAnsi="Arial"/>
      <w:w w:val="100"/>
      <w:position w:val="-1"/>
      <w:effect w:val="none"/>
      <w:vertAlign w:val="baseline"/>
      <w:cs w:val="0"/>
      <w:em w:val="none"/>
      <w:lang w:eastAsia="und" w:val="und"/>
    </w:rPr>
  </w:style>
  <w:style w:type="paragraph" w:styleId="Абзацсписка">
    <w:name w:val="Абзац списка"/>
    <w:basedOn w:val="Обычный"/>
    <w:next w:val="Абзацсписка"/>
    <w:autoRedefine w:val="0"/>
    <w:hidden w:val="0"/>
    <w:qFormat w:val="0"/>
    <w:pPr>
      <w:suppressAutoHyphens w:val="1"/>
      <w:spacing w:after="160" w:line="259" w:lineRule="auto"/>
      <w:ind w:left="720" w:leftChars="-1" w:rightChars="0" w:firstLineChars="-1"/>
      <w:contextualSpacing w:val="1"/>
      <w:textDirection w:val="btLr"/>
      <w:textAlignment w:val="top"/>
      <w:outlineLvl w:val="0"/>
    </w:pPr>
    <w:rPr>
      <w:w w:val="100"/>
      <w:position w:val="-1"/>
      <w:sz w:val="22"/>
      <w:szCs w:val="22"/>
      <w:effect w:val="none"/>
      <w:vertAlign w:val="baseline"/>
      <w:cs w:val="0"/>
      <w:em w:val="none"/>
      <w:lang w:bidi="ar-SA" w:eastAsia="en-US" w:val="ru-RU"/>
    </w:rPr>
  </w:style>
  <w:style w:type="character" w:styleId="Колонтитул(2)_">
    <w:name w:val="Колонтитул (2)_"/>
    <w:next w:val="Колонтитул(2)_"/>
    <w:autoRedefine w:val="0"/>
    <w:hidden w:val="0"/>
    <w:qFormat w:val="0"/>
    <w:rPr>
      <w:rFonts w:ascii="Times New Roman" w:cs="Times New Roman" w:eastAsia="Times New Roman" w:hAnsi="Times New Roman"/>
      <w:b w:val="1"/>
      <w:bCs w:val="1"/>
      <w:w w:val="100"/>
      <w:position w:val="-1"/>
      <w:effect w:val="none"/>
      <w:shd w:color="auto" w:fill="ffffff" w:val="clear"/>
      <w:vertAlign w:val="baseline"/>
      <w:cs w:val="0"/>
      <w:em w:val="none"/>
      <w:lang/>
    </w:rPr>
  </w:style>
  <w:style w:type="paragraph" w:styleId="Колонтитул(2)">
    <w:name w:val="Колонтитул (2)"/>
    <w:basedOn w:val="Обычный"/>
    <w:next w:val="Колонтитул(2)"/>
    <w:autoRedefine w:val="0"/>
    <w:hidden w:val="0"/>
    <w:qFormat w:val="0"/>
    <w:pPr>
      <w:widowControl w:val="0"/>
      <w:shd w:color="auto" w:fill="ffffff" w:val="clear"/>
      <w:suppressAutoHyphens w:val="1"/>
      <w:spacing w:after="0" w:line="0" w:lineRule="atLeast"/>
      <w:ind w:leftChars="-1" w:rightChars="0" w:firstLineChars="-1"/>
      <w:textDirection w:val="btLr"/>
      <w:textAlignment w:val="top"/>
      <w:outlineLvl w:val="0"/>
    </w:pPr>
    <w:rPr>
      <w:rFonts w:ascii="Times New Roman" w:cs="Times New Roman" w:eastAsia="Times New Roman" w:hAnsi="Times New Roman"/>
      <w:b w:val="1"/>
      <w:bCs w:val="1"/>
      <w:w w:val="100"/>
      <w:position w:val="-1"/>
      <w:sz w:val="22"/>
      <w:szCs w:val="22"/>
      <w:effect w:val="none"/>
      <w:vertAlign w:val="baseline"/>
      <w:cs w:val="0"/>
      <w:em w:val="none"/>
      <w:lang w:bidi="ar-SA" w:eastAsia="en-US" w:val="en-US"/>
    </w:rPr>
  </w:style>
  <w:style w:type="character" w:styleId="Основнойтекст_">
    <w:name w:val="Основной текст_"/>
    <w:next w:val="Основнойтекст_"/>
    <w:autoRedefine w:val="0"/>
    <w:hidden w:val="0"/>
    <w:qFormat w:val="0"/>
    <w:rPr>
      <w:rFonts w:ascii="Times New Roman" w:cs="Times New Roman" w:eastAsia="Times New Roman" w:hAnsi="Times New Roman"/>
      <w:spacing w:val="7"/>
      <w:w w:val="100"/>
      <w:position w:val="-1"/>
      <w:effect w:val="none"/>
      <w:shd w:color="auto" w:fill="ffffff" w:val="clear"/>
      <w:vertAlign w:val="baseline"/>
      <w:cs w:val="0"/>
      <w:em w:val="none"/>
      <w:lang/>
    </w:rPr>
  </w:style>
  <w:style w:type="paragraph" w:styleId="Основнойтекст30">
    <w:name w:val="Основной текст3"/>
    <w:basedOn w:val="Обычный"/>
    <w:next w:val="Основнойтекст30"/>
    <w:autoRedefine w:val="0"/>
    <w:hidden w:val="0"/>
    <w:qFormat w:val="0"/>
    <w:pPr>
      <w:widowControl w:val="0"/>
      <w:shd w:color="auto" w:fill="ffffff" w:val="clear"/>
      <w:suppressAutoHyphens w:val="1"/>
      <w:spacing w:after="0" w:line="643" w:lineRule="atLeast"/>
      <w:ind w:leftChars="-1" w:rightChars="0" w:hanging="700" w:firstLineChars="-1"/>
      <w:jc w:val="both"/>
      <w:textDirection w:val="btLr"/>
      <w:textAlignment w:val="top"/>
      <w:outlineLvl w:val="0"/>
    </w:pPr>
    <w:rPr>
      <w:rFonts w:ascii="Times New Roman" w:cs="Times New Roman" w:eastAsia="Times New Roman" w:hAnsi="Times New Roman"/>
      <w:spacing w:val="7"/>
      <w:w w:val="100"/>
      <w:position w:val="-1"/>
      <w:sz w:val="22"/>
      <w:szCs w:val="22"/>
      <w:effect w:val="none"/>
      <w:vertAlign w:val="baseline"/>
      <w:cs w:val="0"/>
      <w:em w:val="none"/>
      <w:lang w:bidi="ar-SA" w:eastAsia="en-US" w:val="en-US"/>
    </w:rPr>
  </w:style>
  <w:style w:type="character" w:styleId="Основнойтекст(5)+13pt;Неполужирный;Интервал0pt">
    <w:name w:val="Основной текст (5) + 13 pt;Не полужирный;Интервал 0 pt"/>
    <w:next w:val="Основнойтекст(5)+13pt;Неполужирный;Интервал0pt"/>
    <w:autoRedefine w:val="0"/>
    <w:hidden w:val="0"/>
    <w:qFormat w:val="0"/>
    <w:rPr>
      <w:rFonts w:ascii="Times New Roman" w:cs="Times New Roman" w:eastAsia="Times New Roman" w:hAnsi="Times New Roman"/>
      <w:b w:val="1"/>
      <w:bCs w:val="1"/>
      <w:color w:val="000000"/>
      <w:spacing w:val="0"/>
      <w:w w:val="100"/>
      <w:position w:val="0"/>
      <w:sz w:val="26"/>
      <w:szCs w:val="26"/>
      <w:u w:val="none"/>
      <w:effect w:val="none"/>
      <w:vertAlign w:val="baseline"/>
      <w:cs w:val="0"/>
      <w:em w:val="none"/>
      <w:lang w:val="en-US"/>
    </w:rPr>
  </w:style>
  <w:style w:type="paragraph" w:styleId="Основнойтекстсотступом">
    <w:name w:val="Основной текст с отступом"/>
    <w:basedOn w:val="Обычный"/>
    <w:next w:val="Основнойтекстсотступом"/>
    <w:autoRedefine w:val="0"/>
    <w:hidden w:val="0"/>
    <w:qFormat w:val="0"/>
    <w:pPr>
      <w:suppressAutoHyphens w:val="1"/>
      <w:spacing w:after="120" w:line="240" w:lineRule="auto"/>
      <w:ind w:left="283"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und" w:val="und"/>
    </w:rPr>
  </w:style>
  <w:style w:type="character" w:styleId="ОсновнойтекстсотступомЗнак">
    <w:name w:val="Основной текст с отступом Знак"/>
    <w:next w:val="ОсновнойтекстсотступомЗнак"/>
    <w:autoRedefine w:val="0"/>
    <w:hidden w:val="0"/>
    <w:qFormat w:val="0"/>
    <w:rPr>
      <w:rFonts w:ascii="Times New Roman" w:cs="Times New Roman" w:eastAsia="Times New Roman" w:hAnsi="Times New Roman"/>
      <w:w w:val="100"/>
      <w:position w:val="-1"/>
      <w:sz w:val="24"/>
      <w:szCs w:val="24"/>
      <w:effect w:val="none"/>
      <w:vertAlign w:val="baseline"/>
      <w:cs w:val="0"/>
      <w:em w:val="none"/>
      <w:lang w:eastAsia="und" w:val="und"/>
    </w:rPr>
  </w:style>
  <w:style w:type="paragraph" w:styleId="Основнойтекст">
    <w:name w:val="Основной текст"/>
    <w:basedOn w:val="Обычный"/>
    <w:next w:val="Основнойтекст"/>
    <w:autoRedefine w:val="0"/>
    <w:hidden w:val="0"/>
    <w:qFormat w:val="0"/>
    <w:pPr>
      <w:suppressAutoHyphens w:val="1"/>
      <w:spacing w:after="120" w:line="240" w:lineRule="auto"/>
      <w:ind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und" w:val="und"/>
    </w:rPr>
  </w:style>
  <w:style w:type="character" w:styleId="ОсновнойтекстЗнак">
    <w:name w:val="Основной текст Знак"/>
    <w:next w:val="ОсновнойтекстЗнак"/>
    <w:autoRedefine w:val="0"/>
    <w:hidden w:val="0"/>
    <w:qFormat w:val="0"/>
    <w:rPr>
      <w:rFonts w:ascii="Times New Roman" w:cs="Times New Roman" w:eastAsia="Times New Roman" w:hAnsi="Times New Roman"/>
      <w:w w:val="100"/>
      <w:position w:val="-1"/>
      <w:sz w:val="24"/>
      <w:szCs w:val="24"/>
      <w:effect w:val="none"/>
      <w:vertAlign w:val="baseline"/>
      <w:cs w:val="0"/>
      <w:em w:val="none"/>
      <w:lang w:eastAsia="und" w:val="und"/>
    </w:rPr>
  </w:style>
  <w:style w:type="table" w:styleId="Сеткатаблицы">
    <w:name w:val="Сетка таблицы"/>
    <w:basedOn w:val="Обычнаятаблица"/>
    <w:next w:val="Сеткатаблицы"/>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rPr>
    <w:tblPr>
      <w:tblStyle w:val="Сеткатаблицы"/>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Основнойтекст3">
    <w:name w:val="Основной текст 3"/>
    <w:basedOn w:val="Обычный"/>
    <w:next w:val="Основнойтекст3"/>
    <w:autoRedefine w:val="0"/>
    <w:hidden w:val="0"/>
    <w:qFormat w:val="0"/>
    <w:pPr>
      <w:suppressAutoHyphens w:val="1"/>
      <w:spacing w:after="120" w:line="240" w:lineRule="auto"/>
      <w:ind w:leftChars="-1" w:rightChars="0" w:firstLineChars="-1"/>
      <w:textDirection w:val="btLr"/>
      <w:textAlignment w:val="top"/>
      <w:outlineLvl w:val="0"/>
    </w:pPr>
    <w:rPr>
      <w:rFonts w:ascii="Times New Roman" w:cs="Times New Roman" w:eastAsia="Times New Roman" w:hAnsi="Times New Roman"/>
      <w:w w:val="100"/>
      <w:position w:val="-1"/>
      <w:sz w:val="16"/>
      <w:szCs w:val="16"/>
      <w:effect w:val="none"/>
      <w:vertAlign w:val="baseline"/>
      <w:cs w:val="0"/>
      <w:em w:val="none"/>
      <w:lang w:bidi="ar-SA" w:eastAsia="und" w:val="und"/>
    </w:rPr>
  </w:style>
  <w:style w:type="character" w:styleId="Основнойтекст3Знак">
    <w:name w:val="Основной текст 3 Знак"/>
    <w:next w:val="Основнойтекст3Знак"/>
    <w:autoRedefine w:val="0"/>
    <w:hidden w:val="0"/>
    <w:qFormat w:val="0"/>
    <w:rPr>
      <w:rFonts w:ascii="Times New Roman" w:cs="Times New Roman" w:eastAsia="Times New Roman" w:hAnsi="Times New Roman"/>
      <w:w w:val="100"/>
      <w:position w:val="-1"/>
      <w:sz w:val="16"/>
      <w:szCs w:val="16"/>
      <w:effect w:val="none"/>
      <w:vertAlign w:val="baseline"/>
      <w:cs w:val="0"/>
      <w:em w:val="none"/>
      <w:lang w:eastAsia="und" w:val="und"/>
    </w:rPr>
  </w:style>
  <w:style w:type="paragraph" w:styleId="Основнойтекстсотступом2">
    <w:name w:val="Основной текст с отступом 2"/>
    <w:basedOn w:val="Обычный"/>
    <w:next w:val="Основнойтекстсотступом2"/>
    <w:autoRedefine w:val="0"/>
    <w:hidden w:val="0"/>
    <w:qFormat w:val="0"/>
    <w:pPr>
      <w:suppressAutoHyphens w:val="1"/>
      <w:spacing w:after="120" w:line="480" w:lineRule="auto"/>
      <w:ind w:left="283"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und" w:val="und"/>
    </w:rPr>
  </w:style>
  <w:style w:type="character" w:styleId="Основнойтекстсотступом2Знак">
    <w:name w:val="Основной текст с отступом 2 Знак"/>
    <w:next w:val="Основнойтекстсотступом2Знак"/>
    <w:autoRedefine w:val="0"/>
    <w:hidden w:val="0"/>
    <w:qFormat w:val="0"/>
    <w:rPr>
      <w:rFonts w:ascii="Times New Roman" w:cs="Times New Roman" w:eastAsia="Times New Roman" w:hAnsi="Times New Roman"/>
      <w:w w:val="100"/>
      <w:position w:val="-1"/>
      <w:sz w:val="24"/>
      <w:szCs w:val="24"/>
      <w:effect w:val="none"/>
      <w:vertAlign w:val="baseline"/>
      <w:cs w:val="0"/>
      <w:em w:val="none"/>
      <w:lang w:eastAsia="und" w:val="und"/>
    </w:rPr>
  </w:style>
  <w:style w:type="paragraph" w:styleId="Основнойтекст2">
    <w:name w:val="Основной текст 2"/>
    <w:basedOn w:val="Обычный"/>
    <w:next w:val="Основнойтекст2"/>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spacing w:val="-20"/>
      <w:w w:val="100"/>
      <w:position w:val="-1"/>
      <w:sz w:val="18"/>
      <w:szCs w:val="18"/>
      <w:effect w:val="none"/>
      <w:vertAlign w:val="baseline"/>
      <w:cs w:val="0"/>
      <w:em w:val="none"/>
      <w:lang w:bidi="ar-SA" w:eastAsia="und" w:val="und"/>
    </w:rPr>
  </w:style>
  <w:style w:type="character" w:styleId="Основнойтекст2Знак">
    <w:name w:val="Основной текст 2 Знак"/>
    <w:next w:val="Основнойтекст2Знак"/>
    <w:autoRedefine w:val="0"/>
    <w:hidden w:val="0"/>
    <w:qFormat w:val="0"/>
    <w:rPr>
      <w:rFonts w:ascii="Times New Roman" w:cs="Times New Roman" w:eastAsia="Times New Roman" w:hAnsi="Times New Roman"/>
      <w:spacing w:val="-20"/>
      <w:w w:val="100"/>
      <w:position w:val="-1"/>
      <w:sz w:val="18"/>
      <w:szCs w:val="18"/>
      <w:effect w:val="none"/>
      <w:vertAlign w:val="baseline"/>
      <w:cs w:val="0"/>
      <w:em w:val="none"/>
      <w:lang w:eastAsia="und" w:val="und"/>
    </w:rPr>
  </w:style>
  <w:style w:type="paragraph" w:styleId="Основнойтекстсотступом3">
    <w:name w:val="Основной текст с отступом 3"/>
    <w:basedOn w:val="Обычный"/>
    <w:next w:val="Основнойтекстсотступом3"/>
    <w:autoRedefine w:val="0"/>
    <w:hidden w:val="0"/>
    <w:qFormat w:val="0"/>
    <w:pPr>
      <w:suppressAutoHyphens w:val="1"/>
      <w:spacing w:after="120" w:line="240" w:lineRule="auto"/>
      <w:ind w:left="283" w:leftChars="-1" w:rightChars="0" w:firstLineChars="-1"/>
      <w:textDirection w:val="btLr"/>
      <w:textAlignment w:val="top"/>
      <w:outlineLvl w:val="0"/>
    </w:pPr>
    <w:rPr>
      <w:rFonts w:ascii="Times New Roman" w:cs="Times New Roman" w:eastAsia="Times New Roman" w:hAnsi="Times New Roman"/>
      <w:w w:val="100"/>
      <w:position w:val="-1"/>
      <w:sz w:val="16"/>
      <w:szCs w:val="16"/>
      <w:effect w:val="none"/>
      <w:vertAlign w:val="baseline"/>
      <w:cs w:val="0"/>
      <w:em w:val="none"/>
      <w:lang w:bidi="ar-SA" w:eastAsia="und" w:val="und"/>
    </w:rPr>
  </w:style>
  <w:style w:type="character" w:styleId="Основнойтекстсотступом3Знак">
    <w:name w:val="Основной текст с отступом 3 Знак"/>
    <w:next w:val="Основнойтекстсотступом3Знак"/>
    <w:autoRedefine w:val="0"/>
    <w:hidden w:val="0"/>
    <w:qFormat w:val="0"/>
    <w:rPr>
      <w:rFonts w:ascii="Times New Roman" w:cs="Times New Roman" w:eastAsia="Times New Roman" w:hAnsi="Times New Roman"/>
      <w:w w:val="100"/>
      <w:position w:val="-1"/>
      <w:sz w:val="16"/>
      <w:szCs w:val="16"/>
      <w:effect w:val="none"/>
      <w:vertAlign w:val="baseline"/>
      <w:cs w:val="0"/>
      <w:em w:val="none"/>
      <w:lang w:eastAsia="und" w:val="und"/>
    </w:rPr>
  </w:style>
  <w:style w:type="character" w:styleId="ft40">
    <w:name w:val="ft40"/>
    <w:basedOn w:val="Основнойшрифтабзаца"/>
    <w:next w:val="ft40"/>
    <w:autoRedefine w:val="0"/>
    <w:hidden w:val="0"/>
    <w:qFormat w:val="0"/>
    <w:rPr>
      <w:w w:val="100"/>
      <w:position w:val="-1"/>
      <w:effect w:val="none"/>
      <w:vertAlign w:val="baseline"/>
      <w:cs w:val="0"/>
      <w:em w:val="none"/>
      <w:lang/>
    </w:rPr>
  </w:style>
  <w:style w:type="paragraph" w:styleId="p656">
    <w:name w:val="p656"/>
    <w:basedOn w:val="Обычный"/>
    <w:next w:val="p656"/>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ru-RU" w:val="ru-RU"/>
    </w:rPr>
  </w:style>
  <w:style w:type="character" w:styleId="ft2">
    <w:name w:val="ft2"/>
    <w:basedOn w:val="Основнойшрифтабзаца"/>
    <w:next w:val="ft2"/>
    <w:autoRedefine w:val="0"/>
    <w:hidden w:val="0"/>
    <w:qFormat w:val="0"/>
    <w:rPr>
      <w:w w:val="100"/>
      <w:position w:val="-1"/>
      <w:effect w:val="none"/>
      <w:vertAlign w:val="baseline"/>
      <w:cs w:val="0"/>
      <w:em w:val="none"/>
      <w:lang/>
    </w:rPr>
  </w:style>
  <w:style w:type="paragraph" w:styleId="p2">
    <w:name w:val="p2"/>
    <w:basedOn w:val="Обычный"/>
    <w:next w:val="p2"/>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ru-RU" w:val="ru-RU"/>
    </w:rPr>
  </w:style>
  <w:style w:type="character" w:styleId="ft3">
    <w:name w:val="ft3"/>
    <w:basedOn w:val="Основнойшрифтабзаца"/>
    <w:next w:val="ft3"/>
    <w:autoRedefine w:val="0"/>
    <w:hidden w:val="0"/>
    <w:qFormat w:val="0"/>
    <w:rPr>
      <w:w w:val="100"/>
      <w:position w:val="-1"/>
      <w:effect w:val="none"/>
      <w:vertAlign w:val="baseline"/>
      <w:cs w:val="0"/>
      <w:em w:val="none"/>
      <w:lang/>
    </w:rPr>
  </w:style>
  <w:style w:type="paragraph" w:styleId="p18">
    <w:name w:val="p18"/>
    <w:basedOn w:val="Обычный"/>
    <w:next w:val="p18"/>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ru-RU" w:val="ru-RU"/>
    </w:rPr>
  </w:style>
  <w:style w:type="character" w:styleId="ft8">
    <w:name w:val="ft8"/>
    <w:basedOn w:val="Основнойшрифтабзаца"/>
    <w:next w:val="ft8"/>
    <w:autoRedefine w:val="0"/>
    <w:hidden w:val="0"/>
    <w:qFormat w:val="0"/>
    <w:rPr>
      <w:w w:val="100"/>
      <w:position w:val="-1"/>
      <w:effect w:val="none"/>
      <w:vertAlign w:val="baseline"/>
      <w:cs w:val="0"/>
      <w:em w:val="none"/>
      <w:lang/>
    </w:rPr>
  </w:style>
  <w:style w:type="paragraph" w:styleId="p19">
    <w:name w:val="p19"/>
    <w:basedOn w:val="Обычный"/>
    <w:next w:val="p19"/>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ru-RU" w:val="ru-RU"/>
    </w:rPr>
  </w:style>
  <w:style w:type="paragraph" w:styleId="p48">
    <w:name w:val="p48"/>
    <w:basedOn w:val="Обычный"/>
    <w:next w:val="p48"/>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ru-RU" w:val="ru-RU"/>
    </w:rPr>
  </w:style>
  <w:style w:type="character" w:styleId="ft5">
    <w:name w:val="ft5"/>
    <w:basedOn w:val="Основнойшрифтабзаца"/>
    <w:next w:val="ft5"/>
    <w:autoRedefine w:val="0"/>
    <w:hidden w:val="0"/>
    <w:qFormat w:val="0"/>
    <w:rPr>
      <w:w w:val="100"/>
      <w:position w:val="-1"/>
      <w:effect w:val="none"/>
      <w:vertAlign w:val="baseline"/>
      <w:cs w:val="0"/>
      <w:em w:val="none"/>
      <w:lang/>
    </w:rPr>
  </w:style>
  <w:style w:type="paragraph" w:styleId="p99">
    <w:name w:val="p99"/>
    <w:basedOn w:val="Обычный"/>
    <w:next w:val="p99"/>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ru-RU" w:val="ru-RU"/>
    </w:rPr>
  </w:style>
  <w:style w:type="character" w:styleId="ft31">
    <w:name w:val="ft31"/>
    <w:basedOn w:val="Основнойшрифтабзаца"/>
    <w:next w:val="ft31"/>
    <w:autoRedefine w:val="0"/>
    <w:hidden w:val="0"/>
    <w:qFormat w:val="0"/>
    <w:rPr>
      <w:w w:val="100"/>
      <w:position w:val="-1"/>
      <w:effect w:val="none"/>
      <w:vertAlign w:val="baseline"/>
      <w:cs w:val="0"/>
      <w:em w:val="none"/>
      <w:lang/>
    </w:rPr>
  </w:style>
  <w:style w:type="paragraph" w:styleId="p9">
    <w:name w:val="p9"/>
    <w:basedOn w:val="Обычный"/>
    <w:next w:val="p9"/>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ru-RU" w:val="ru-RU"/>
    </w:rPr>
  </w:style>
  <w:style w:type="character" w:styleId="Выделение">
    <w:name w:val="Выделение"/>
    <w:next w:val="Выделение"/>
    <w:autoRedefine w:val="0"/>
    <w:hidden w:val="0"/>
    <w:qFormat w:val="0"/>
    <w:rPr>
      <w:i w:val="1"/>
      <w:iCs w:val="1"/>
      <w:w w:val="100"/>
      <w:position w:val="-1"/>
      <w:effect w:val="none"/>
      <w:vertAlign w:val="baseline"/>
      <w:cs w:val="0"/>
      <w:em w:val="none"/>
      <w:lang/>
    </w:rPr>
  </w:style>
  <w:style w:type="character" w:styleId="Гиперссылка">
    <w:name w:val="Гиперссылка"/>
    <w:next w:val="Гиперссылка"/>
    <w:autoRedefine w:val="0"/>
    <w:hidden w:val="0"/>
    <w:qFormat w:val="1"/>
    <w:rPr>
      <w:color w:val="0000ff"/>
      <w:w w:val="100"/>
      <w:position w:val="-1"/>
      <w:u w:val="single"/>
      <w:effect w:val="none"/>
      <w:vertAlign w:val="baseline"/>
      <w:cs w:val="0"/>
      <w:em w:val="none"/>
      <w:lang/>
    </w:rPr>
  </w:style>
  <w:style w:type="paragraph" w:styleId="СтандартныйHTML">
    <w:name w:val="Стандартный HTML"/>
    <w:basedOn w:val="Обычный"/>
    <w:next w:val="СтандартныйHTML"/>
    <w:autoRedefine w:val="0"/>
    <w:hidden w:val="0"/>
    <w:qFormat w:val="1"/>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uppressAutoHyphens w:val="1"/>
      <w:spacing w:after="0" w:line="240" w:lineRule="auto"/>
      <w:ind w:leftChars="-1" w:rightChars="0" w:firstLineChars="-1"/>
      <w:textDirection w:val="btLr"/>
      <w:textAlignment w:val="top"/>
      <w:outlineLvl w:val="0"/>
    </w:pPr>
    <w:rPr>
      <w:rFonts w:ascii="Courier New" w:cs="Times New Roman" w:eastAsia="Times New Roman" w:hAnsi="Courier New"/>
      <w:w w:val="100"/>
      <w:position w:val="-1"/>
      <w:sz w:val="20"/>
      <w:szCs w:val="20"/>
      <w:effect w:val="none"/>
      <w:vertAlign w:val="baseline"/>
      <w:cs w:val="0"/>
      <w:em w:val="none"/>
      <w:lang w:bidi="ar-SA" w:eastAsia="und" w:val="und"/>
    </w:rPr>
  </w:style>
  <w:style w:type="character" w:styleId="СтандартныйHTMLЗнак">
    <w:name w:val="Стандартный HTML Знак"/>
    <w:next w:val="СтандартныйHTMLЗнак"/>
    <w:autoRedefine w:val="0"/>
    <w:hidden w:val="0"/>
    <w:qFormat w:val="0"/>
    <w:rPr>
      <w:rFonts w:ascii="Courier New" w:cs="Times New Roman" w:eastAsia="Times New Roman" w:hAnsi="Courier New"/>
      <w:w w:val="100"/>
      <w:position w:val="-1"/>
      <w:sz w:val="20"/>
      <w:szCs w:val="20"/>
      <w:effect w:val="none"/>
      <w:vertAlign w:val="baseline"/>
      <w:cs w:val="0"/>
      <w:em w:val="none"/>
      <w:lang w:eastAsia="und" w:val="und"/>
    </w:rPr>
  </w:style>
  <w:style w:type="character" w:styleId="y2iqfc">
    <w:name w:val="y2iqfc"/>
    <w:basedOn w:val="Основнойшрифтабзаца"/>
    <w:next w:val="y2iqfc"/>
    <w:autoRedefine w:val="0"/>
    <w:hidden w:val="0"/>
    <w:qFormat w:val="0"/>
    <w:rPr>
      <w:w w:val="100"/>
      <w:position w:val="-1"/>
      <w:effect w:val="none"/>
      <w:vertAlign w:val="baseline"/>
      <w:cs w:val="0"/>
      <w:em w:val="none"/>
      <w:lang/>
    </w:rPr>
  </w:style>
  <w:style w:type="paragraph" w:styleId="Верхнийколонтитул">
    <w:name w:val="Верхний колонтитул"/>
    <w:basedOn w:val="Обычный"/>
    <w:next w:val="Верхнийколонтитул"/>
    <w:autoRedefine w:val="0"/>
    <w:hidden w:val="0"/>
    <w:qFormat w:val="0"/>
    <w:pPr>
      <w:tabs>
        <w:tab w:val="center" w:leader="none" w:pos="4677"/>
        <w:tab w:val="right" w:leader="none" w:pos="9355"/>
      </w:tabs>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und" w:val="und"/>
    </w:rPr>
  </w:style>
  <w:style w:type="character" w:styleId="ВерхнийколонтитулЗнак">
    <w:name w:val="Верхний колонтитул Знак"/>
    <w:next w:val="ВерхнийколонтитулЗнак"/>
    <w:autoRedefine w:val="0"/>
    <w:hidden w:val="0"/>
    <w:qFormat w:val="0"/>
    <w:rPr>
      <w:rFonts w:ascii="Times New Roman" w:cs="Times New Roman" w:eastAsia="Times New Roman" w:hAnsi="Times New Roman"/>
      <w:w w:val="100"/>
      <w:position w:val="-1"/>
      <w:sz w:val="24"/>
      <w:szCs w:val="24"/>
      <w:effect w:val="none"/>
      <w:vertAlign w:val="baseline"/>
      <w:cs w:val="0"/>
      <w:em w:val="none"/>
      <w:lang w:eastAsia="und" w:val="und"/>
    </w:rPr>
  </w:style>
  <w:style w:type="paragraph" w:styleId="Нижнийколонтитул">
    <w:name w:val="Нижний колонтитул"/>
    <w:basedOn w:val="Обычный"/>
    <w:next w:val="Нижнийколонтитул"/>
    <w:autoRedefine w:val="0"/>
    <w:hidden w:val="0"/>
    <w:qFormat w:val="0"/>
    <w:pPr>
      <w:tabs>
        <w:tab w:val="center" w:leader="none" w:pos="4677"/>
        <w:tab w:val="right" w:leader="none" w:pos="9355"/>
      </w:tabs>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und" w:val="und"/>
    </w:rPr>
  </w:style>
  <w:style w:type="character" w:styleId="НижнийколонтитулЗнак">
    <w:name w:val="Нижний колонтитул Знак"/>
    <w:next w:val="НижнийколонтитулЗнак"/>
    <w:autoRedefine w:val="0"/>
    <w:hidden w:val="0"/>
    <w:qFormat w:val="0"/>
    <w:rPr>
      <w:rFonts w:ascii="Times New Roman" w:cs="Times New Roman" w:eastAsia="Times New Roman" w:hAnsi="Times New Roman"/>
      <w:w w:val="100"/>
      <w:position w:val="-1"/>
      <w:sz w:val="24"/>
      <w:szCs w:val="24"/>
      <w:effect w:val="none"/>
      <w:vertAlign w:val="baseline"/>
      <w:cs w:val="0"/>
      <w:em w:val="none"/>
      <w:lang w:eastAsia="und" w:val="und"/>
    </w:rPr>
  </w:style>
  <w:style w:type="character" w:styleId="АбзацспискаЗнак">
    <w:name w:val="Абзац списка Знак"/>
    <w:next w:val="АбзацспискаЗнак"/>
    <w:autoRedefine w:val="0"/>
    <w:hidden w:val="0"/>
    <w:qFormat w:val="0"/>
    <w:rPr>
      <w:rFonts w:ascii="Calibri" w:cs="Times New Roman" w:eastAsia="Calibri" w:hAnsi="Calibri"/>
      <w:w w:val="100"/>
      <w:position w:val="-1"/>
      <w:effect w:val="none"/>
      <w:vertAlign w:val="baseline"/>
      <w:cs w:val="0"/>
      <w:em w:val="none"/>
      <w:lang w:val="ru-RU"/>
    </w:rPr>
  </w:style>
  <w:style w:type="paragraph" w:styleId="Текствыноски">
    <w:name w:val="Текст выноски"/>
    <w:basedOn w:val="Обычный"/>
    <w:next w:val="Текствыноски"/>
    <w:autoRedefine w:val="0"/>
    <w:hidden w:val="0"/>
    <w:qFormat w:val="0"/>
    <w:pPr>
      <w:suppressAutoHyphens w:val="1"/>
      <w:spacing w:after="0" w:line="240" w:lineRule="auto"/>
      <w:ind w:leftChars="-1" w:rightChars="0" w:firstLineChars="-1"/>
      <w:textDirection w:val="btLr"/>
      <w:textAlignment w:val="top"/>
      <w:outlineLvl w:val="0"/>
    </w:pPr>
    <w:rPr>
      <w:rFonts w:ascii="Tahoma" w:cs="Times New Roman" w:eastAsia="Times New Roman" w:hAnsi="Tahoma"/>
      <w:w w:val="100"/>
      <w:position w:val="-1"/>
      <w:sz w:val="16"/>
      <w:szCs w:val="16"/>
      <w:effect w:val="none"/>
      <w:vertAlign w:val="baseline"/>
      <w:cs w:val="0"/>
      <w:em w:val="none"/>
      <w:lang w:bidi="ar-SA" w:eastAsia="und" w:val="und"/>
    </w:rPr>
  </w:style>
  <w:style w:type="character" w:styleId="ТекствыноскиЗнак">
    <w:name w:val="Текст выноски Знак"/>
    <w:next w:val="ТекствыноскиЗнак"/>
    <w:autoRedefine w:val="0"/>
    <w:hidden w:val="0"/>
    <w:qFormat w:val="0"/>
    <w:rPr>
      <w:rFonts w:ascii="Tahoma" w:cs="Times New Roman" w:eastAsia="Times New Roman" w:hAnsi="Tahoma"/>
      <w:w w:val="100"/>
      <w:position w:val="-1"/>
      <w:sz w:val="16"/>
      <w:szCs w:val="16"/>
      <w:effect w:val="none"/>
      <w:vertAlign w:val="baseline"/>
      <w:cs w:val="0"/>
      <w:em w:val="none"/>
      <w:lang w:eastAsia="und" w:val="und"/>
    </w:rPr>
  </w:style>
  <w:style w:type="paragraph" w:styleId="Обычный(веб),Обычный(Интернет)">
    <w:name w:val="Обычный (веб),Обычный (Интернет)"/>
    <w:basedOn w:val="Обычный"/>
    <w:next w:val="Обычный(веб),Обычный(Интернет)"/>
    <w:autoRedefine w:val="0"/>
    <w:hidden w:val="0"/>
    <w:qFormat w:val="1"/>
    <w:pPr>
      <w:suppressAutoHyphens w:val="1"/>
      <w:spacing w:after="160" w:line="259" w:lineRule="auto"/>
      <w:ind w:leftChars="-1" w:rightChars="0" w:firstLineChars="-1"/>
      <w:textDirection w:val="btLr"/>
      <w:textAlignment w:val="top"/>
      <w:outlineLvl w:val="0"/>
    </w:pPr>
    <w:rPr>
      <w:rFonts w:ascii="Times New Roman" w:cs="Times New Roman" w:hAnsi="Times New Roman"/>
      <w:w w:val="100"/>
      <w:position w:val="-1"/>
      <w:sz w:val="24"/>
      <w:szCs w:val="24"/>
      <w:effect w:val="none"/>
      <w:vertAlign w:val="baseline"/>
      <w:cs w:val="0"/>
      <w:em w:val="none"/>
      <w:lang w:bidi="ar-SA" w:eastAsia="en-US" w:val="ru-RU"/>
    </w:rPr>
  </w:style>
  <w:style w:type="paragraph" w:styleId="1">
    <w:name w:val="1"/>
    <w:basedOn w:val="Обычный"/>
    <w:next w:val="Обычный(веб),Обычный(Интернет)"/>
    <w:autoRedefine w:val="0"/>
    <w:hidden w:val="0"/>
    <w:qFormat w:val="1"/>
    <w:pPr>
      <w:suppressAutoHyphens w:val="1"/>
      <w:spacing w:after="100" w:afterAutospacing="1" w:before="100" w:beforeAutospacing="1" w:line="240" w:lineRule="auto"/>
      <w:ind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ru-RU" w:val="ru-RU"/>
    </w:rPr>
  </w:style>
  <w:style w:type="paragraph" w:styleId="Стиль1">
    <w:name w:val="Стиль1"/>
    <w:basedOn w:val="Обычный"/>
    <w:next w:val="Стиль1"/>
    <w:autoRedefine w:val="0"/>
    <w:hidden w:val="0"/>
    <w:qFormat w:val="0"/>
    <w:pPr>
      <w:suppressAutoHyphens w:val="1"/>
      <w:spacing w:after="160" w:line="259" w:lineRule="auto"/>
      <w:ind w:leftChars="-1" w:rightChars="0" w:firstLineChars="-1"/>
      <w:textDirection w:val="btLr"/>
      <w:textAlignment w:val="top"/>
      <w:outlineLvl w:val="0"/>
    </w:pPr>
    <w:rPr>
      <w:w w:val="100"/>
      <w:position w:val="-1"/>
      <w:sz w:val="22"/>
      <w:szCs w:val="22"/>
      <w:effect w:val="none"/>
      <w:vertAlign w:val="baseline"/>
      <w:cs w:val="0"/>
      <w:em w:val="none"/>
      <w:lang w:bidi="ar-SA" w:eastAsia="en-US" w:val="ru-RU"/>
    </w:rPr>
  </w:style>
  <w:style w:type="paragraph" w:styleId="Текст">
    <w:name w:val="Текст"/>
    <w:basedOn w:val="Обычный"/>
    <w:next w:val="Текст"/>
    <w:autoRedefine w:val="0"/>
    <w:hidden w:val="0"/>
    <w:qFormat w:val="0"/>
    <w:pPr>
      <w:suppressAutoHyphens w:val="1"/>
      <w:spacing w:after="0" w:line="240" w:lineRule="auto"/>
      <w:ind w:leftChars="-1" w:rightChars="0" w:firstLineChars="-1"/>
      <w:textDirection w:val="btLr"/>
      <w:textAlignment w:val="top"/>
      <w:outlineLvl w:val="0"/>
    </w:pPr>
    <w:rPr>
      <w:rFonts w:ascii="Courier New" w:cs="Times New Roman" w:hAnsi="Courier New"/>
      <w:w w:val="100"/>
      <w:position w:val="-1"/>
      <w:sz w:val="20"/>
      <w:szCs w:val="20"/>
      <w:effect w:val="none"/>
      <w:vertAlign w:val="baseline"/>
      <w:cs w:val="0"/>
      <w:em w:val="none"/>
      <w:lang w:bidi="ar-SA" w:eastAsia="ru-RU" w:val="uz-Cyrl"/>
    </w:rPr>
  </w:style>
  <w:style w:type="character" w:styleId="Стиль1Знак">
    <w:name w:val="Стиль1 Знак"/>
    <w:next w:val="Стиль1Знак"/>
    <w:autoRedefine w:val="0"/>
    <w:hidden w:val="0"/>
    <w:qFormat w:val="0"/>
    <w:rPr>
      <w:w w:val="100"/>
      <w:position w:val="-1"/>
      <w:sz w:val="22"/>
      <w:szCs w:val="22"/>
      <w:effect w:val="none"/>
      <w:vertAlign w:val="baseline"/>
      <w:cs w:val="0"/>
      <w:em w:val="none"/>
      <w:lang w:eastAsia="en-US"/>
    </w:rPr>
  </w:style>
  <w:style w:type="character" w:styleId="ТекстЗнак">
    <w:name w:val="Текст Знак"/>
    <w:next w:val="ТекстЗнак"/>
    <w:autoRedefine w:val="0"/>
    <w:hidden w:val="0"/>
    <w:qFormat w:val="0"/>
    <w:rPr>
      <w:rFonts w:ascii="Courier New" w:cs="Times New Roman" w:hAnsi="Courier New"/>
      <w:w w:val="100"/>
      <w:position w:val="-1"/>
      <w:effect w:val="none"/>
      <w:vertAlign w:val="baseline"/>
      <w:cs w:val="0"/>
      <w:em w:val="none"/>
      <w:lang w:val="uz-Cyrl"/>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16.jpg"/><Relationship Id="rId22" Type="http://schemas.openxmlformats.org/officeDocument/2006/relationships/image" Target="media/image15.jpg"/><Relationship Id="rId21" Type="http://schemas.openxmlformats.org/officeDocument/2006/relationships/image" Target="media/image21.jpg"/><Relationship Id="rId24" Type="http://schemas.openxmlformats.org/officeDocument/2006/relationships/image" Target="media/image23.jpg"/><Relationship Id="rId23" Type="http://schemas.openxmlformats.org/officeDocument/2006/relationships/image" Target="media/image27.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1.jpg"/><Relationship Id="rId26" Type="http://schemas.openxmlformats.org/officeDocument/2006/relationships/image" Target="media/image1.jpg"/><Relationship Id="rId25" Type="http://schemas.openxmlformats.org/officeDocument/2006/relationships/image" Target="media/image26.jpg"/><Relationship Id="rId28" Type="http://schemas.openxmlformats.org/officeDocument/2006/relationships/image" Target="media/image7.jpg"/><Relationship Id="rId27" Type="http://schemas.openxmlformats.org/officeDocument/2006/relationships/image" Target="media/image3.png"/><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image" Target="media/image4.png"/><Relationship Id="rId7" Type="http://schemas.openxmlformats.org/officeDocument/2006/relationships/image" Target="media/image12.png"/><Relationship Id="rId8" Type="http://schemas.openxmlformats.org/officeDocument/2006/relationships/image" Target="media/image17.png"/><Relationship Id="rId31" Type="http://schemas.openxmlformats.org/officeDocument/2006/relationships/image" Target="media/image6.jpg"/><Relationship Id="rId30" Type="http://schemas.openxmlformats.org/officeDocument/2006/relationships/image" Target="media/image5.png"/><Relationship Id="rId11" Type="http://schemas.openxmlformats.org/officeDocument/2006/relationships/image" Target="media/image25.png"/><Relationship Id="rId33" Type="http://schemas.openxmlformats.org/officeDocument/2006/relationships/image" Target="media/image13.jpg"/><Relationship Id="rId10" Type="http://schemas.openxmlformats.org/officeDocument/2006/relationships/image" Target="media/image14.png"/><Relationship Id="rId32" Type="http://schemas.openxmlformats.org/officeDocument/2006/relationships/image" Target="media/image2.jpg"/><Relationship Id="rId13" Type="http://schemas.openxmlformats.org/officeDocument/2006/relationships/image" Target="media/image24.png"/><Relationship Id="rId12" Type="http://schemas.openxmlformats.org/officeDocument/2006/relationships/image" Target="media/image22.png"/><Relationship Id="rId15" Type="http://schemas.openxmlformats.org/officeDocument/2006/relationships/image" Target="media/image18.png"/><Relationship Id="rId14" Type="http://schemas.openxmlformats.org/officeDocument/2006/relationships/image" Target="media/image20.png"/><Relationship Id="rId17" Type="http://schemas.openxmlformats.org/officeDocument/2006/relationships/image" Target="media/image10.jpg"/><Relationship Id="rId16" Type="http://schemas.openxmlformats.org/officeDocument/2006/relationships/image" Target="media/image8.png"/><Relationship Id="rId19" Type="http://schemas.openxmlformats.org/officeDocument/2006/relationships/image" Target="media/image19.jpg"/><Relationship Id="rId18" Type="http://schemas.openxmlformats.org/officeDocument/2006/relationships/image" Target="media/image9.jp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OhMufD+PE54bMR81JQ7lndV5cmA==">CgMxLjAyCGguZ2pkZ3hzMgloLjMwajB6bGwyCWguMWZvYjl0ZTIJaC4zem55c2g3MgloLjJldDkycDAyCGgudHlqY3d0MgloLjNkeTZ2a20yCWguMXQzaDVzZjIJaC40ZDM0b2c4MgloLjJzOGV5bzE4AHIhMUpEb0xYRG1pZ3VZN2t3V1RrMXZXdkNFaXBTSERfbHVS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2023-05-15T04:08:00Z</dcterms:created>
  <dc:creator>User</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str>4a3174a91947646c5065cb6bf27d4f48acbfd1a1f661e5659c94181d60d79ab8</vt:lpstr>
  </property>
</Properties>
</file>