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02">
            <w:pPr>
              <w:spacing w:after="200" w:line="480" w:lineRule="auto"/>
              <w:jc w:val="center"/>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Trauma and Trauma Therapy</w:t>
            </w:r>
          </w:p>
          <w:p w:rsidR="00000000" w:rsidDel="00000000" w:rsidP="00000000" w:rsidRDefault="00000000" w:rsidRPr="00000000" w14:paraId="00000003">
            <w:pPr>
              <w:spacing w:after="200" w:line="480" w:lineRule="auto"/>
              <w:jc w:val="center"/>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Lecture 1</w:t>
            </w:r>
          </w:p>
          <w:p w:rsidR="00000000" w:rsidDel="00000000" w:rsidP="00000000" w:rsidRDefault="00000000" w:rsidRPr="00000000" w14:paraId="00000004">
            <w:pPr>
              <w:spacing w:line="480" w:lineRule="auto"/>
              <w:jc w:val="center"/>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Introduction to Trauma and Trauma Counseling</w:t>
            </w:r>
          </w:p>
          <w:p w:rsidR="00000000" w:rsidDel="00000000" w:rsidP="00000000" w:rsidRDefault="00000000" w:rsidRPr="00000000" w14:paraId="00000005">
            <w:pPr>
              <w:spacing w:line="480" w:lineRule="auto"/>
              <w:jc w:val="center"/>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Lecturer: Susan Gitau (PhD)</w:t>
            </w:r>
          </w:p>
        </w:tc>
      </w:tr>
    </w:tbl>
    <w:p w:rsidR="00000000" w:rsidDel="00000000" w:rsidP="00000000" w:rsidRDefault="00000000" w:rsidRPr="00000000" w14:paraId="00000006">
      <w:pPr>
        <w:spacing w:after="0" w:line="480" w:lineRule="auto"/>
        <w:jc w:val="both"/>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7">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Introduction </w:t>
      </w:r>
    </w:p>
    <w:p w:rsidR="00000000" w:rsidDel="00000000" w:rsidP="00000000" w:rsidRDefault="00000000" w:rsidRPr="00000000" w14:paraId="00000008">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Trauma occurs following a traumatic event, which may involve witnessing someone's actual death, serious assault, injury, murder, robbery with violence, abuse or personally experiencing serious physical injury, assault, rape and sexual abuse, being held as a hostage, or a threat to physical or psychological integrity among others. Other developments in trauma have captured distressing childhood, betrayal trauma and rejection, poverty trauma and cyber - crime and bullying.  Trauma can have a range of different cognitive, emotional, physical, and behavioral effects on individuals, families, and communities. The goal of trauma therapy is to give victims a feeling that they have control over their lives again. This lecture will explain related terms in trauma and trauma therapy, identify sources of trauma (Kolk B. v., 2022) describe the experience of trauma and how people respond to trauma.</w:t>
      </w:r>
    </w:p>
    <w:p w:rsidR="00000000" w:rsidDel="00000000" w:rsidP="00000000" w:rsidRDefault="00000000" w:rsidRPr="00000000" w14:paraId="00000009">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Expected Learning Outcomes,</w:t>
      </w:r>
    </w:p>
    <w:p w:rsidR="00000000" w:rsidDel="00000000" w:rsidP="00000000" w:rsidRDefault="00000000" w:rsidRPr="00000000" w14:paraId="0000000A">
      <w:pPr>
        <w:spacing w:after="0"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At the end of this lecture, you will be able to:</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both"/>
        <w:rPr>
          <w:rFonts w:ascii="Palatino Linotype" w:cs="Palatino Linotype" w:eastAsia="Palatino Linotype" w:hAnsi="Palatino Linotype"/>
          <w:b w:val="0"/>
          <w:i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4"/>
          <w:szCs w:val="24"/>
          <w:u w:val="none"/>
          <w:shd w:fill="auto" w:val="clear"/>
          <w:vertAlign w:val="baseline"/>
          <w:rtl w:val="0"/>
        </w:rPr>
        <w:t xml:space="preserve">Define trauma and related terms.</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both"/>
        <w:rPr>
          <w:rFonts w:ascii="Palatino Linotype" w:cs="Palatino Linotype" w:eastAsia="Palatino Linotype" w:hAnsi="Palatino Linotype"/>
          <w:b w:val="0"/>
          <w:i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4"/>
          <w:szCs w:val="24"/>
          <w:u w:val="none"/>
          <w:shd w:fill="auto" w:val="clear"/>
          <w:vertAlign w:val="baseline"/>
          <w:rtl w:val="0"/>
        </w:rPr>
        <w:t xml:space="preserve">Identify sources of trauma </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both"/>
        <w:rPr>
          <w:rFonts w:ascii="Palatino Linotype" w:cs="Palatino Linotype" w:eastAsia="Palatino Linotype" w:hAnsi="Palatino Linotype"/>
          <w:b w:val="0"/>
          <w:i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4"/>
          <w:szCs w:val="24"/>
          <w:u w:val="none"/>
          <w:shd w:fill="auto" w:val="clear"/>
          <w:vertAlign w:val="baseline"/>
          <w:rtl w:val="0"/>
        </w:rPr>
        <w:t xml:space="preserve">Explain how one experiences trauma. </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both"/>
        <w:rPr>
          <w:rFonts w:ascii="Palatino Linotype" w:cs="Palatino Linotype" w:eastAsia="Palatino Linotype" w:hAnsi="Palatino Linotype"/>
          <w:b w:val="0"/>
          <w:i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0"/>
          <w:i w:val="0"/>
          <w:smallCaps w:val="0"/>
          <w:strike w:val="0"/>
          <w:color w:val="000000"/>
          <w:sz w:val="24"/>
          <w:szCs w:val="24"/>
          <w:u w:val="none"/>
          <w:shd w:fill="auto" w:val="clear"/>
          <w:vertAlign w:val="baseline"/>
          <w:rtl w:val="0"/>
        </w:rPr>
        <w:t xml:space="preserve">Examine the response to trauma. </w:t>
      </w:r>
    </w:p>
    <w:p w:rsidR="00000000" w:rsidDel="00000000" w:rsidP="00000000" w:rsidRDefault="00000000" w:rsidRPr="00000000" w14:paraId="0000000F">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Defining Trauma and Related Terms</w:t>
      </w:r>
    </w:p>
    <w:p w:rsidR="00000000" w:rsidDel="00000000" w:rsidP="00000000" w:rsidRDefault="00000000" w:rsidRPr="00000000" w14:paraId="00000010">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Stress</w:t>
      </w:r>
    </w:p>
    <w:p w:rsidR="00000000" w:rsidDel="00000000" w:rsidP="00000000" w:rsidRDefault="00000000" w:rsidRPr="00000000" w14:paraId="00000011">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Stress can be defined as any type of change that causes physical, emotional, or psychological strain. Stress is an individual’s response (physical, cognitive, behavioral) to anything that requires attention or action. Everyone experiences stress to some degree with concurrent adverse effects. The way one responds to stress, however, makes a big difference to one’s overall well-being.</w:t>
      </w:r>
    </w:p>
    <w:p w:rsidR="00000000" w:rsidDel="00000000" w:rsidP="00000000" w:rsidRDefault="00000000" w:rsidRPr="00000000" w14:paraId="00000012">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Anxiety </w:t>
      </w:r>
    </w:p>
    <w:p w:rsidR="00000000" w:rsidDel="00000000" w:rsidP="00000000" w:rsidRDefault="00000000" w:rsidRPr="00000000" w14:paraId="00000013">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is excessive experience of stress marked with high level restlessness, breathing difficulties, sleep disorder, eating disorder, emotional imbalance, and behavioral problems. Excessive anxiety can lead to panic attacks and depression.</w:t>
      </w:r>
    </w:p>
    <w:p w:rsidR="00000000" w:rsidDel="00000000" w:rsidP="00000000" w:rsidRDefault="00000000" w:rsidRPr="00000000" w14:paraId="00000014">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Crisis</w:t>
      </w:r>
    </w:p>
    <w:p w:rsidR="00000000" w:rsidDel="00000000" w:rsidP="00000000" w:rsidRDefault="00000000" w:rsidRPr="00000000" w14:paraId="00000015">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 crisis is a perception of an event or situation as an intolerable difficulty situation that exceeds a person’s resources and coping mechanisms. Usually, it is a disruptive experience with the affected person feeling frustrated, fearful, shocked, and distressed about the crisis. It is a situation that calls for urgent external assistance or support to enable the person move on. Most disasters, sudden illness, dismissal from work are crisis situations ( (Gladding &amp; Newsome, 2018).</w:t>
      </w:r>
    </w:p>
    <w:p w:rsidR="00000000" w:rsidDel="00000000" w:rsidP="00000000" w:rsidRDefault="00000000" w:rsidRPr="00000000" w14:paraId="00000016">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Burn Out </w:t>
      </w:r>
    </w:p>
    <w:p w:rsidR="00000000" w:rsidDel="00000000" w:rsidP="00000000" w:rsidRDefault="00000000" w:rsidRPr="00000000" w14:paraId="00000017">
      <w:pPr>
        <w:spacing w:after="0"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is prolonged experience of stress related to one’s job, career and or daily engagements marked with excessive exhaustion, lack of interest in one’s job, low performance, damaged emotions and depressive signs and symptoms. This is usually experienced by caregivers who work with trauma survivors or when the survivor tries so hard to do away with the trauma.</w:t>
      </w:r>
    </w:p>
    <w:p w:rsidR="00000000" w:rsidDel="00000000" w:rsidP="00000000" w:rsidRDefault="00000000" w:rsidRPr="00000000" w14:paraId="00000018">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Trauma </w:t>
      </w:r>
    </w:p>
    <w:p w:rsidR="00000000" w:rsidDel="00000000" w:rsidP="00000000" w:rsidRDefault="00000000" w:rsidRPr="00000000" w14:paraId="00000019">
      <w:pPr>
        <w:spacing w:after="0"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Trauma is an intrusive a stressful severe near-death experience that disrupts a person’s normal routine and/or renders them helpless, hopeless immobile. It is psychologically and emotionally distressing and can stay for a long time with an individual until it is triggered by intrusive thoughts, images, memories, and emotions (Kolk, 2014). Trauma is usually beyond human experience and leads to some obsession with the experience. Trauma is mainly defined by how one responds to this experience not what happened. </w:t>
      </w:r>
    </w:p>
    <w:p w:rsidR="00000000" w:rsidDel="00000000" w:rsidP="00000000" w:rsidRDefault="00000000" w:rsidRPr="00000000" w14:paraId="0000001A">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The Experience of Trauma </w:t>
      </w:r>
    </w:p>
    <w:p w:rsidR="00000000" w:rsidDel="00000000" w:rsidP="00000000" w:rsidRDefault="00000000" w:rsidRPr="00000000" w14:paraId="0000001B">
      <w:pPr>
        <w:spacing w:after="0"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Trauma is a stressful event that happens when an individual is exposed to actual or threatened death, serious injury, or sexual violence marked by intrusive recurrent involuntary and distressing memories of the traumatic event. Normally the traumatized person may experience persistent avoidance of stimuli associated with the traumatic event (s) following the event (s). Traumatized people also experience recurrent persistent negative cognitions and emotions associated with the traumatic event(s) (APA, 2013). Trauma experience is well explained using the brain science. Watch these videos </w:t>
      </w:r>
      <w:hyperlink r:id="rId7">
        <w:r w:rsidDel="00000000" w:rsidR="00000000" w:rsidRPr="00000000">
          <w:rPr>
            <w:rFonts w:ascii="Palatino Linotype" w:cs="Palatino Linotype" w:eastAsia="Palatino Linotype" w:hAnsi="Palatino Linotype"/>
            <w:color w:val="0000ff"/>
            <w:sz w:val="24"/>
            <w:szCs w:val="24"/>
            <w:u w:val="single"/>
            <w:rtl w:val="0"/>
          </w:rPr>
          <w:t xml:space="preserve">https://www.youtube.com/watch?v=4-tcKYx24a</w:t>
        </w:r>
      </w:hyperlink>
      <w:r w:rsidDel="00000000" w:rsidR="00000000" w:rsidRPr="00000000">
        <w:rPr>
          <w:rFonts w:ascii="Palatino Linotype" w:cs="Palatino Linotype" w:eastAsia="Palatino Linotype" w:hAnsi="Palatino Linotype"/>
          <w:sz w:val="24"/>
          <w:szCs w:val="24"/>
          <w:rtl w:val="0"/>
        </w:rPr>
        <w:t xml:space="preserve"> for more information on the brain and trauma (NHS, 2016) and  </w:t>
      </w:r>
      <w:hyperlink r:id="rId8">
        <w:r w:rsidDel="00000000" w:rsidR="00000000" w:rsidRPr="00000000">
          <w:rPr>
            <w:rFonts w:ascii="Palatino Linotype" w:cs="Palatino Linotype" w:eastAsia="Palatino Linotype" w:hAnsi="Palatino Linotype"/>
            <w:color w:val="0000ff"/>
            <w:sz w:val="24"/>
            <w:szCs w:val="24"/>
            <w:u w:val="single"/>
            <w:rtl w:val="0"/>
          </w:rPr>
          <w:t xml:space="preserve">https://www.youtube.com/watch?v=BJfmfkDQb14</w:t>
        </w:r>
      </w:hyperlink>
      <w:r w:rsidDel="00000000" w:rsidR="00000000" w:rsidRPr="00000000">
        <w:rPr>
          <w:rFonts w:ascii="Palatino Linotype" w:cs="Palatino Linotype" w:eastAsia="Palatino Linotype" w:hAnsi="Palatino Linotype"/>
          <w:sz w:val="24"/>
          <w:szCs w:val="24"/>
          <w:rtl w:val="0"/>
        </w:rPr>
        <w:t xml:space="preserve"> (Kolk B. v., 2022). </w:t>
      </w:r>
    </w:p>
    <w:p w:rsidR="00000000" w:rsidDel="00000000" w:rsidP="00000000" w:rsidRDefault="00000000" w:rsidRPr="00000000" w14:paraId="0000001C">
      <w:pPr>
        <w:spacing w:after="0"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most devastating truth about unresolved trauma is that life seems to stop and the traumatized individuals feel helpless and hopeless and despite the traumatic event having taken place in the past, it keeps the survivor trapped in that position mentally, physically, emotionally and spiritually.</w:t>
      </w:r>
    </w:p>
    <w:p w:rsidR="00000000" w:rsidDel="00000000" w:rsidP="00000000" w:rsidRDefault="00000000" w:rsidRPr="00000000" w14:paraId="0000001D">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Traumatization Process </w:t>
      </w:r>
    </w:p>
    <w:p w:rsidR="00000000" w:rsidDel="00000000" w:rsidP="00000000" w:rsidRDefault="00000000" w:rsidRPr="00000000" w14:paraId="0000001E">
      <w:pPr>
        <w:spacing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Stage One</w:t>
      </w:r>
    </w:p>
    <w:p w:rsidR="00000000" w:rsidDel="00000000" w:rsidP="00000000" w:rsidRDefault="00000000" w:rsidRPr="00000000" w14:paraId="0000001F">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brain regularly instinctively scans for real or perceived threats. Information if filtered through the limbic system (the amygdala) where we instinctively react with fight, flight, or freeze.</w:t>
      </w:r>
    </w:p>
    <w:p w:rsidR="00000000" w:rsidDel="00000000" w:rsidP="00000000" w:rsidRDefault="00000000" w:rsidRPr="00000000" w14:paraId="00000020">
      <w:pPr>
        <w:spacing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Stage Two</w:t>
      </w:r>
    </w:p>
    <w:p w:rsidR="00000000" w:rsidDel="00000000" w:rsidP="00000000" w:rsidRDefault="00000000" w:rsidRPr="00000000" w14:paraId="00000021">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When a threat is perceived, the amygdala alerts the hypothalamus to release the stress hormones (cortisol and adrenaline) and alarms the sympathetic nervous system to fight, take flight or freeze. </w:t>
      </w:r>
    </w:p>
    <w:p w:rsidR="00000000" w:rsidDel="00000000" w:rsidP="00000000" w:rsidRDefault="00000000" w:rsidRPr="00000000" w14:paraId="00000022">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Stage Three </w:t>
      </w:r>
    </w:p>
    <w:p w:rsidR="00000000" w:rsidDel="00000000" w:rsidP="00000000" w:rsidRDefault="00000000" w:rsidRPr="00000000" w14:paraId="00000023">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This stage focuses on the reaction to the fight, flight or freeze response usually characterized by fear, frustration and heart ache influencing the mind, resulting in unrelated decisions, choices, and reactions. </w:t>
      </w:r>
    </w:p>
    <w:p w:rsidR="00000000" w:rsidDel="00000000" w:rsidP="00000000" w:rsidRDefault="00000000" w:rsidRPr="00000000" w14:paraId="00000024">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Stage Four </w:t>
      </w:r>
    </w:p>
    <w:p w:rsidR="00000000" w:rsidDel="00000000" w:rsidP="00000000" w:rsidRDefault="00000000" w:rsidRPr="00000000" w14:paraId="00000025">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With prior trauma (unresolved childhood trauma), the parasympathetic nervous system is automatically activated resulting in numbing or dissociating. </w:t>
      </w:r>
    </w:p>
    <w:p w:rsidR="00000000" w:rsidDel="00000000" w:rsidP="00000000" w:rsidRDefault="00000000" w:rsidRPr="00000000" w14:paraId="00000026">
      <w:pPr>
        <w:spacing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Levels of Trauma </w:t>
      </w:r>
    </w:p>
    <w:p w:rsidR="00000000" w:rsidDel="00000000" w:rsidP="00000000" w:rsidRDefault="00000000" w:rsidRPr="00000000" w14:paraId="00000027">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Trauma cab experienced at primary (frontline, maximum exposure), secondary level (witnesses, relatives of victims), vicarious level (rescuers, counselors) and community level (helping, sharing in grief/loss and perceived responsibility). The traumatized people who are emotionally fragile and would be victims who happened to be away have unique experiences too.</w:t>
        <w:br w:type="textWrapping"/>
      </w:r>
      <w:r w:rsidDel="00000000" w:rsidR="00000000" w:rsidRPr="00000000">
        <w:rPr>
          <w:rFonts w:ascii="Palatino Linotype" w:cs="Palatino Linotype" w:eastAsia="Palatino Linotype" w:hAnsi="Palatino Linotype"/>
          <w:b w:val="1"/>
          <w:sz w:val="24"/>
          <w:szCs w:val="24"/>
          <w:rtl w:val="0"/>
        </w:rPr>
        <w:t xml:space="preserve">Types of Traumas</w:t>
      </w:r>
      <w:r w:rsidDel="00000000" w:rsidR="00000000" w:rsidRPr="00000000">
        <w:rPr>
          <w:rFonts w:ascii="Palatino Linotype" w:cs="Palatino Linotype" w:eastAsia="Palatino Linotype" w:hAnsi="Palatino Linotype"/>
          <w:sz w:val="24"/>
          <w:szCs w:val="24"/>
          <w:rtl w:val="0"/>
        </w:rPr>
        <w:t xml:space="preserve"> </w:t>
      </w:r>
    </w:p>
    <w:p w:rsidR="00000000" w:rsidDel="00000000" w:rsidP="00000000" w:rsidRDefault="00000000" w:rsidRPr="00000000" w14:paraId="00000028">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sz w:val="24"/>
          <w:szCs w:val="24"/>
          <w:rtl w:val="0"/>
        </w:rPr>
        <w:t xml:space="preserve">Acute</w:t>
      </w:r>
      <w:r w:rsidDel="00000000" w:rsidR="00000000" w:rsidRPr="00000000">
        <w:rPr>
          <w:rFonts w:ascii="Palatino Linotype" w:cs="Palatino Linotype" w:eastAsia="Palatino Linotype" w:hAnsi="Palatino Linotype"/>
          <w:sz w:val="24"/>
          <w:szCs w:val="24"/>
          <w:rtl w:val="0"/>
        </w:rPr>
        <w:t xml:space="preserve">: severe responses last less than 30 days</w:t>
        <w:br w:type="textWrapping"/>
      </w:r>
      <w:r w:rsidDel="00000000" w:rsidR="00000000" w:rsidRPr="00000000">
        <w:rPr>
          <w:rFonts w:ascii="Palatino Linotype" w:cs="Palatino Linotype" w:eastAsia="Palatino Linotype" w:hAnsi="Palatino Linotype"/>
          <w:b w:val="1"/>
          <w:sz w:val="24"/>
          <w:szCs w:val="24"/>
          <w:rtl w:val="0"/>
        </w:rPr>
        <w:t xml:space="preserve">PTSD</w:t>
      </w:r>
      <w:r w:rsidDel="00000000" w:rsidR="00000000" w:rsidRPr="00000000">
        <w:rPr>
          <w:rFonts w:ascii="Palatino Linotype" w:cs="Palatino Linotype" w:eastAsia="Palatino Linotype" w:hAnsi="Palatino Linotype"/>
          <w:sz w:val="24"/>
          <w:szCs w:val="24"/>
          <w:rtl w:val="0"/>
        </w:rPr>
        <w:t xml:space="preserve"> - very severe responses for over 30 days</w:t>
        <w:br w:type="textWrapping"/>
      </w:r>
      <w:r w:rsidDel="00000000" w:rsidR="00000000" w:rsidRPr="00000000">
        <w:rPr>
          <w:rFonts w:ascii="Palatino Linotype" w:cs="Palatino Linotype" w:eastAsia="Palatino Linotype" w:hAnsi="Palatino Linotype"/>
          <w:b w:val="1"/>
          <w:sz w:val="24"/>
          <w:szCs w:val="24"/>
          <w:rtl w:val="0"/>
        </w:rPr>
        <w:t xml:space="preserve">Secondary </w:t>
      </w:r>
      <w:r w:rsidDel="00000000" w:rsidR="00000000" w:rsidRPr="00000000">
        <w:rPr>
          <w:rFonts w:ascii="Palatino Linotype" w:cs="Palatino Linotype" w:eastAsia="Palatino Linotype" w:hAnsi="Palatino Linotype"/>
          <w:sz w:val="24"/>
          <w:szCs w:val="24"/>
          <w:rtl w:val="0"/>
        </w:rPr>
        <w:t xml:space="preserve">– witnessing or listening.</w:t>
        <w:br w:type="textWrapping"/>
      </w:r>
      <w:r w:rsidDel="00000000" w:rsidR="00000000" w:rsidRPr="00000000">
        <w:rPr>
          <w:rFonts w:ascii="Palatino Linotype" w:cs="Palatino Linotype" w:eastAsia="Palatino Linotype" w:hAnsi="Palatino Linotype"/>
          <w:b w:val="1"/>
          <w:sz w:val="24"/>
          <w:szCs w:val="24"/>
          <w:rtl w:val="0"/>
        </w:rPr>
        <w:t xml:space="preserve">Participatory</w:t>
      </w:r>
      <w:r w:rsidDel="00000000" w:rsidR="00000000" w:rsidRPr="00000000">
        <w:rPr>
          <w:rFonts w:ascii="Palatino Linotype" w:cs="Palatino Linotype" w:eastAsia="Palatino Linotype" w:hAnsi="Palatino Linotype"/>
          <w:sz w:val="24"/>
          <w:szCs w:val="24"/>
          <w:rtl w:val="0"/>
        </w:rPr>
        <w:t xml:space="preserve"> - perpetrator</w:t>
        <w:br w:type="textWrapping"/>
      </w:r>
      <w:r w:rsidDel="00000000" w:rsidR="00000000" w:rsidRPr="00000000">
        <w:rPr>
          <w:rFonts w:ascii="Palatino Linotype" w:cs="Palatino Linotype" w:eastAsia="Palatino Linotype" w:hAnsi="Palatino Linotype"/>
          <w:b w:val="1"/>
          <w:sz w:val="24"/>
          <w:szCs w:val="24"/>
          <w:rtl w:val="0"/>
        </w:rPr>
        <w:t xml:space="preserve">Developmental</w:t>
      </w:r>
      <w:r w:rsidDel="00000000" w:rsidR="00000000" w:rsidRPr="00000000">
        <w:rPr>
          <w:rFonts w:ascii="Palatino Linotype" w:cs="Palatino Linotype" w:eastAsia="Palatino Linotype" w:hAnsi="Palatino Linotype"/>
          <w:sz w:val="24"/>
          <w:szCs w:val="24"/>
          <w:rtl w:val="0"/>
        </w:rPr>
        <w:t xml:space="preserve"> – living where trauma is systemic.</w:t>
        <w:br w:type="textWrapping"/>
      </w:r>
      <w:r w:rsidDel="00000000" w:rsidR="00000000" w:rsidRPr="00000000">
        <w:rPr>
          <w:rFonts w:ascii="Palatino Linotype" w:cs="Palatino Linotype" w:eastAsia="Palatino Linotype" w:hAnsi="Palatino Linotype"/>
          <w:b w:val="1"/>
          <w:sz w:val="24"/>
          <w:szCs w:val="24"/>
          <w:rtl w:val="0"/>
        </w:rPr>
        <w:t xml:space="preserve">Intergenerationa</w:t>
      </w:r>
      <w:r w:rsidDel="00000000" w:rsidR="00000000" w:rsidRPr="00000000">
        <w:rPr>
          <w:rFonts w:ascii="Palatino Linotype" w:cs="Palatino Linotype" w:eastAsia="Palatino Linotype" w:hAnsi="Palatino Linotype"/>
          <w:sz w:val="24"/>
          <w:szCs w:val="24"/>
          <w:rtl w:val="0"/>
        </w:rPr>
        <w:t xml:space="preserve">l – passed across generations.</w:t>
        <w:br w:type="textWrapping"/>
      </w:r>
      <w:r w:rsidDel="00000000" w:rsidR="00000000" w:rsidRPr="00000000">
        <w:rPr>
          <w:rFonts w:ascii="Palatino Linotype" w:cs="Palatino Linotype" w:eastAsia="Palatino Linotype" w:hAnsi="Palatino Linotype"/>
          <w:b w:val="1"/>
          <w:sz w:val="24"/>
          <w:szCs w:val="24"/>
          <w:rtl w:val="0"/>
        </w:rPr>
        <w:t xml:space="preserve">Collective</w:t>
      </w:r>
      <w:r w:rsidDel="00000000" w:rsidR="00000000" w:rsidRPr="00000000">
        <w:rPr>
          <w:rFonts w:ascii="Palatino Linotype" w:cs="Palatino Linotype" w:eastAsia="Palatino Linotype" w:hAnsi="Palatino Linotype"/>
          <w:sz w:val="24"/>
          <w:szCs w:val="24"/>
          <w:rtl w:val="0"/>
        </w:rPr>
        <w:t xml:space="preserve"> – whole community traumatized </w:t>
        <w:br w:type="textWrapping"/>
      </w:r>
      <w:r w:rsidDel="00000000" w:rsidR="00000000" w:rsidRPr="00000000">
        <w:rPr>
          <w:rFonts w:ascii="Palatino Linotype" w:cs="Palatino Linotype" w:eastAsia="Palatino Linotype" w:hAnsi="Palatino Linotype"/>
          <w:b w:val="1"/>
          <w:sz w:val="24"/>
          <w:szCs w:val="24"/>
          <w:rtl w:val="0"/>
        </w:rPr>
        <w:t xml:space="preserve">Causes of Trauma</w:t>
      </w:r>
      <w:r w:rsidDel="00000000" w:rsidR="00000000" w:rsidRPr="00000000">
        <w:rPr>
          <w:rFonts w:ascii="Palatino Linotype" w:cs="Palatino Linotype" w:eastAsia="Palatino Linotype" w:hAnsi="Palatino Linotype"/>
          <w:sz w:val="24"/>
          <w:szCs w:val="24"/>
          <w:rtl w:val="0"/>
        </w:rPr>
        <w:t xml:space="preserve"> </w:t>
      </w:r>
    </w:p>
    <w:tbl>
      <w:tblPr>
        <w:tblStyle w:val="Table2"/>
        <w:tblW w:w="93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1"/>
        <w:gridCol w:w="3133"/>
        <w:gridCol w:w="3106"/>
        <w:tblGridChange w:id="0">
          <w:tblGrid>
            <w:gridCol w:w="3111"/>
            <w:gridCol w:w="3133"/>
            <w:gridCol w:w="3106"/>
          </w:tblGrid>
        </w:tblGridChange>
      </w:tblGrid>
      <w:tr>
        <w:trPr>
          <w:cantSplit w:val="0"/>
          <w:tblHeader w:val="0"/>
        </w:trPr>
        <w:tc>
          <w:tcPr/>
          <w:p w:rsidR="00000000" w:rsidDel="00000000" w:rsidP="00000000" w:rsidRDefault="00000000" w:rsidRPr="00000000" w14:paraId="00000029">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Natural </w:t>
            </w:r>
          </w:p>
        </w:tc>
        <w:tc>
          <w:tcPr/>
          <w:p w:rsidR="00000000" w:rsidDel="00000000" w:rsidP="00000000" w:rsidRDefault="00000000" w:rsidRPr="00000000" w14:paraId="0000002A">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Psychosocial </w:t>
            </w:r>
          </w:p>
        </w:tc>
        <w:tc>
          <w:tcPr/>
          <w:p w:rsidR="00000000" w:rsidDel="00000000" w:rsidP="00000000" w:rsidRDefault="00000000" w:rsidRPr="00000000" w14:paraId="0000002B">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Man Made </w:t>
            </w:r>
          </w:p>
        </w:tc>
      </w:tr>
      <w:tr>
        <w:trPr>
          <w:cantSplit w:val="0"/>
          <w:tblHeader w:val="0"/>
        </w:trPr>
        <w:tc>
          <w:tcPr/>
          <w:p w:rsidR="00000000" w:rsidDel="00000000" w:rsidP="00000000" w:rsidRDefault="00000000" w:rsidRPr="00000000" w14:paraId="0000002C">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Floods</w:t>
            </w:r>
          </w:p>
          <w:p w:rsidR="00000000" w:rsidDel="00000000" w:rsidP="00000000" w:rsidRDefault="00000000" w:rsidRPr="00000000" w14:paraId="0000002D">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Famine </w:t>
            </w:r>
          </w:p>
          <w:p w:rsidR="00000000" w:rsidDel="00000000" w:rsidP="00000000" w:rsidRDefault="00000000" w:rsidRPr="00000000" w14:paraId="0000002E">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Earthquakes </w:t>
            </w:r>
          </w:p>
          <w:p w:rsidR="00000000" w:rsidDel="00000000" w:rsidP="00000000" w:rsidRDefault="00000000" w:rsidRPr="00000000" w14:paraId="0000002F">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Fires </w:t>
            </w:r>
          </w:p>
          <w:p w:rsidR="00000000" w:rsidDel="00000000" w:rsidP="00000000" w:rsidRDefault="00000000" w:rsidRPr="00000000" w14:paraId="00000030">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Illness </w:t>
            </w:r>
          </w:p>
        </w:tc>
        <w:tc>
          <w:tcPr/>
          <w:p w:rsidR="00000000" w:rsidDel="00000000" w:rsidP="00000000" w:rsidRDefault="00000000" w:rsidRPr="00000000" w14:paraId="00000031">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Death of a loved one</w:t>
              <w:br w:type="textWrapping"/>
              <w:t xml:space="preserve">Separation and divorce</w:t>
              <w:br w:type="textWrapping"/>
              <w:t xml:space="preserve">Abusive behaviors</w:t>
              <w:br w:type="textWrapping"/>
              <w:t xml:space="preserve">Significant losses</w:t>
              <w:br w:type="textWrapping"/>
              <w:t xml:space="preserve">Exposure to media, communal or societal violence</w:t>
              <w:br w:type="textWrapping"/>
              <w:t xml:space="preserve"> Poverty</w:t>
            </w:r>
          </w:p>
        </w:tc>
        <w:tc>
          <w:tcPr/>
          <w:p w:rsidR="00000000" w:rsidDel="00000000" w:rsidP="00000000" w:rsidRDefault="00000000" w:rsidRPr="00000000" w14:paraId="00000032">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War </w:t>
            </w:r>
          </w:p>
          <w:p w:rsidR="00000000" w:rsidDel="00000000" w:rsidP="00000000" w:rsidRDefault="00000000" w:rsidRPr="00000000" w14:paraId="00000033">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Accidents </w:t>
            </w:r>
          </w:p>
          <w:p w:rsidR="00000000" w:rsidDel="00000000" w:rsidP="00000000" w:rsidRDefault="00000000" w:rsidRPr="00000000" w14:paraId="00000034">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Sexual violence </w:t>
            </w:r>
          </w:p>
          <w:p w:rsidR="00000000" w:rsidDel="00000000" w:rsidP="00000000" w:rsidRDefault="00000000" w:rsidRPr="00000000" w14:paraId="00000035">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Assault </w:t>
            </w:r>
          </w:p>
          <w:p w:rsidR="00000000" w:rsidDel="00000000" w:rsidP="00000000" w:rsidRDefault="00000000" w:rsidRPr="00000000" w14:paraId="00000036">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Post election violence</w:t>
            </w:r>
          </w:p>
          <w:p w:rsidR="00000000" w:rsidDel="00000000" w:rsidP="00000000" w:rsidRDefault="00000000" w:rsidRPr="00000000" w14:paraId="00000037">
            <w:pPr>
              <w:spacing w:line="480" w:lineRule="auto"/>
              <w:jc w:val="both"/>
              <w:rPr>
                <w:rFonts w:ascii="Palatino Linotype" w:cs="Palatino Linotype" w:eastAsia="Palatino Linotype" w:hAnsi="Palatino Linotype"/>
                <w:sz w:val="24"/>
                <w:szCs w:val="24"/>
              </w:rPr>
            </w:pPr>
            <w:r w:rsidDel="00000000" w:rsidR="00000000" w:rsidRPr="00000000">
              <w:rPr>
                <w:rtl w:val="0"/>
              </w:rPr>
            </w:r>
          </w:p>
        </w:tc>
      </w:tr>
    </w:tbl>
    <w:p w:rsidR="00000000" w:rsidDel="00000000" w:rsidP="00000000" w:rsidRDefault="00000000" w:rsidRPr="00000000" w14:paraId="00000038">
      <w:pPr>
        <w:spacing w:line="480" w:lineRule="auto"/>
        <w:jc w:val="both"/>
        <w:rPr>
          <w:rFonts w:ascii="Palatino Linotype" w:cs="Palatino Linotype" w:eastAsia="Palatino Linotype" w:hAnsi="Palatino Linotype"/>
          <w:b w:val="1"/>
          <w:sz w:val="24"/>
          <w:szCs w:val="24"/>
        </w:rPr>
      </w:pPr>
      <w:r w:rsidDel="00000000" w:rsidR="00000000" w:rsidRPr="00000000">
        <w:rPr>
          <w:rtl w:val="0"/>
        </w:rPr>
      </w:r>
    </w:p>
    <w:p w:rsidR="00000000" w:rsidDel="00000000" w:rsidP="00000000" w:rsidRDefault="00000000" w:rsidRPr="00000000" w14:paraId="00000039">
      <w:pPr>
        <w:spacing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What Determines Response to Trauma?</w:t>
      </w:r>
    </w:p>
    <w:p w:rsidR="00000000" w:rsidDel="00000000" w:rsidP="00000000" w:rsidRDefault="00000000" w:rsidRPr="00000000" w14:paraId="0000003A">
      <w:pPr>
        <w:spacing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Response to the same traumatic event differs from person to person due to:</w:t>
        <w:br w:type="textWrapping"/>
        <w:t xml:space="preserve">Individual perception</w:t>
        <w:br w:type="textWrapping"/>
        <w:t xml:space="preserve">Proximity, intensity/duration</w:t>
        <w:br w:type="textWrapping"/>
        <w:t xml:space="preserve">Previous traumas</w:t>
        <w:br w:type="textWrapping"/>
        <w:t xml:space="preserve">Personality traits</w:t>
        <w:br w:type="textWrapping"/>
        <w:t xml:space="preserve">Relationship to victims</w:t>
        <w:br w:type="textWrapping"/>
        <w:t xml:space="preserve">Available support</w:t>
        <w:br w:type="textWrapping"/>
        <w:t xml:space="preserve">Health status and family history, culture</w:t>
        <w:br w:type="textWrapping"/>
        <w:t xml:space="preserve">Age </w:t>
        <w:br w:type="textWrapping"/>
        <w:t xml:space="preserve">Trauma therapy helps in making sense of the traumatic event and helps those who may have been stuck in the event to resolve their traumas and see the meaning for life again. Though trauma may not be erased fully, trauma therapy gives hope and sense of meaning to life for the survivors of trauma (Briere, 2013).</w:t>
      </w:r>
    </w:p>
    <w:p w:rsidR="00000000" w:rsidDel="00000000" w:rsidP="00000000" w:rsidRDefault="00000000" w:rsidRPr="00000000" w14:paraId="0000003B">
      <w:pPr>
        <w:spacing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Conclusion </w:t>
      </w:r>
    </w:p>
    <w:p w:rsidR="00000000" w:rsidDel="00000000" w:rsidP="00000000" w:rsidRDefault="00000000" w:rsidRPr="00000000" w14:paraId="0000003C">
      <w:pPr>
        <w:spacing w:after="0" w:line="480"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In this introductory lecture, we have defined trauma, identified causes and types of traumas, explained the process of traumatization using the brain and trauma science, examined the response determinants to trauma. In our follow up lecture, we shall discuss more on stress and crisis and how the two relate to trauma and trauma therapy.</w:t>
      </w:r>
    </w:p>
    <w:p w:rsidR="00000000" w:rsidDel="00000000" w:rsidP="00000000" w:rsidRDefault="00000000" w:rsidRPr="00000000" w14:paraId="0000003D">
      <w:pPr>
        <w:spacing w:after="0" w:line="480" w:lineRule="auto"/>
        <w:jc w:val="both"/>
        <w:rPr>
          <w:rFonts w:ascii="Palatino Linotype" w:cs="Palatino Linotype" w:eastAsia="Palatino Linotype" w:hAnsi="Palatino Linotype"/>
          <w:b w:val="1"/>
          <w:sz w:val="24"/>
          <w:szCs w:val="24"/>
        </w:rPr>
      </w:pPr>
      <w:r w:rsidDel="00000000" w:rsidR="00000000" w:rsidRPr="00000000">
        <w:rPr>
          <w:rFonts w:ascii="Palatino Linotype" w:cs="Palatino Linotype" w:eastAsia="Palatino Linotype" w:hAnsi="Palatino Linotype"/>
          <w:b w:val="1"/>
          <w:sz w:val="24"/>
          <w:szCs w:val="24"/>
          <w:rtl w:val="0"/>
        </w:rPr>
        <w:t xml:space="preserve">References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APA. (2013).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Diagnostic and statistical manual of of mental disorders DSM-5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(5 ed.). Alington, VA: American Psychiatric Association. Retrieved March 13, 2023</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Briere, J. (2013). Mindfulness, insight and trauma therapy. In C. K. Germer, D. R. Siegel, &amp; R. P. Fulton,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Mindfulness and psychotherapy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 ed., pp. 208 - 224). London: The Guildford Press.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Gladding, S. T., &amp; Newsome, W. D. (2018).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Clinical mental health counseling in community and agency settings.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New York: Pearson.</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Kolk, A. B. (2014).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The body keeps the score.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New York: Penguin Group.</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Kolk, B. v. (Director). (2022).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What is trauma?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[Motion Picture].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NHS. (2016). Trauma and the brain. Lanarkshire.</w:t>
      </w:r>
    </w:p>
    <w:p w:rsidR="00000000" w:rsidDel="00000000" w:rsidP="00000000" w:rsidRDefault="00000000" w:rsidRPr="00000000" w14:paraId="00000044">
      <w:pPr>
        <w:spacing w:after="0" w:line="480" w:lineRule="auto"/>
        <w:jc w:val="both"/>
        <w:rPr>
          <w:rFonts w:ascii="Palatino Linotype" w:cs="Palatino Linotype" w:eastAsia="Palatino Linotype" w:hAnsi="Palatino Linotype"/>
          <w:b w:val="1"/>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B25E87"/>
    <w:rPr>
      <w:color w:val="0000ff"/>
      <w:u w:val="single"/>
    </w:rPr>
  </w:style>
  <w:style w:type="table" w:styleId="TableGrid">
    <w:name w:val="Table Grid"/>
    <w:basedOn w:val="TableNormal"/>
    <w:uiPriority w:val="39"/>
    <w:rsid w:val="00010B0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B84A12"/>
    <w:pPr>
      <w:spacing w:after="200" w:line="276" w:lineRule="auto"/>
      <w:ind w:left="720"/>
      <w:contextualSpacing w:val="1"/>
    </w:pPr>
    <w:rPr>
      <w:rFonts w:ascii="Calibri" w:cs="Times New Roman" w:eastAsia="Calibri" w:hAnsi="Calibri"/>
    </w:rPr>
  </w:style>
  <w:style w:type="paragraph" w:styleId="Bibliography">
    <w:name w:val="Bibliography"/>
    <w:basedOn w:val="Normal"/>
    <w:next w:val="Normal"/>
    <w:uiPriority w:val="37"/>
    <w:unhideWhenUsed w:val="1"/>
    <w:rsid w:val="007660DB"/>
  </w:style>
  <w:style w:type="character" w:styleId="UnresolvedMention">
    <w:name w:val="Unresolved Mention"/>
    <w:basedOn w:val="DefaultParagraphFont"/>
    <w:uiPriority w:val="99"/>
    <w:semiHidden w:val="1"/>
    <w:unhideWhenUsed w:val="1"/>
    <w:rsid w:val="00A606BE"/>
    <w:rPr>
      <w:color w:val="605e5c"/>
      <w:shd w:color="auto" w:fill="e1dfdd" w:val="clear"/>
    </w:rPr>
  </w:style>
  <w:style w:type="paragraph" w:styleId="Header">
    <w:name w:val="header"/>
    <w:basedOn w:val="Normal"/>
    <w:link w:val="HeaderChar"/>
    <w:uiPriority w:val="99"/>
    <w:unhideWhenUsed w:val="1"/>
    <w:rsid w:val="004044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4044FA"/>
  </w:style>
  <w:style w:type="paragraph" w:styleId="Footer">
    <w:name w:val="footer"/>
    <w:basedOn w:val="Normal"/>
    <w:link w:val="FooterChar"/>
    <w:uiPriority w:val="99"/>
    <w:unhideWhenUsed w:val="1"/>
    <w:rsid w:val="004044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4044F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4-tcKYx24a" TargetMode="External"/><Relationship Id="rId8" Type="http://schemas.openxmlformats.org/officeDocument/2006/relationships/hyperlink" Target="https://www.youtube.com/watch?v=BJfmfkDQb1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qlkipApZHDTNiRBQfr4c4+ZWiQ==">AMUW2mWuq3adeGICoinbVLbMe4exI3US09/ct1ArOQ6qlIIqKXtKbVRSSk1ci1xQ0M++aJVLXH9Zu1kT/wzgKdmN5ZT/RMhZvMK4MOfbx9NYcRdU3ZNX54Y=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2023-03-13T20:23:00Z</dcterms:created>
  <dc:creator>Dr. Susan Gitau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0x01010054B96EFC9B5D824B8E67FE6D99171D9B</vt:lpwstr>
  </property>
</Properties>
</file>