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23DBF" w:rsidRDefault="00523DBF" w:rsidP="002D3BAE">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b/>
          <w:color w:val="000000" w:themeColor="text1"/>
          <w:spacing w:val="-2"/>
        </w:rPr>
      </w:pPr>
      <w:r w:rsidRPr="002D3BAE">
        <w:rPr>
          <w:b/>
          <w:color w:val="000000" w:themeColor="text1"/>
          <w:spacing w:val="-2"/>
        </w:rPr>
        <w:t xml:space="preserve">                      CORPORATE FINANCE </w:t>
      </w:r>
    </w:p>
    <w:p w:rsidR="00377BA2" w:rsidRPr="002D3BAE" w:rsidRDefault="00377BA2" w:rsidP="002D3BAE">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b/>
          <w:color w:val="000000" w:themeColor="text1"/>
          <w:spacing w:val="-2"/>
        </w:rPr>
      </w:pPr>
    </w:p>
    <w:p w:rsidR="00523DBF" w:rsidRPr="002D3BAE" w:rsidRDefault="00523DBF" w:rsidP="002D3BAE">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b/>
          <w:color w:val="000000" w:themeColor="text1"/>
          <w:spacing w:val="-2"/>
        </w:rPr>
      </w:pPr>
      <w:r w:rsidRPr="002D3BAE">
        <w:rPr>
          <w:b/>
          <w:color w:val="000000" w:themeColor="text1"/>
          <w:spacing w:val="-2"/>
        </w:rPr>
        <w:t xml:space="preserve">                    WEEK 8: CAPM and Arbitrage Pricing </w:t>
      </w:r>
      <w:r w:rsidR="000B3A6D">
        <w:rPr>
          <w:b/>
          <w:color w:val="000000" w:themeColor="text1"/>
          <w:spacing w:val="-2"/>
        </w:rPr>
        <w:t>Theory</w:t>
      </w:r>
    </w:p>
    <w:p w:rsidR="00523DBF" w:rsidRPr="002D3BAE" w:rsidRDefault="00523DBF" w:rsidP="002D3BAE">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b/>
          <w:color w:val="000000" w:themeColor="text1"/>
          <w:spacing w:val="-2"/>
        </w:rPr>
      </w:pPr>
    </w:p>
    <w:p w:rsidR="00523DBF" w:rsidRPr="002D3BAE" w:rsidRDefault="000B3A6D" w:rsidP="002D3BAE">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b/>
          <w:color w:val="000000" w:themeColor="text1"/>
          <w:spacing w:val="-2"/>
        </w:rPr>
      </w:pPr>
      <w:r>
        <w:rPr>
          <w:b/>
          <w:color w:val="000000" w:themeColor="text1"/>
          <w:spacing w:val="-2"/>
        </w:rPr>
        <w:t xml:space="preserve">                      Course Instructor: </w:t>
      </w:r>
      <w:r w:rsidR="00523DBF" w:rsidRPr="002D3BAE">
        <w:rPr>
          <w:b/>
          <w:color w:val="000000" w:themeColor="text1"/>
          <w:spacing w:val="-2"/>
        </w:rPr>
        <w:t xml:space="preserve">Dr. Charity Njoka </w:t>
      </w:r>
    </w:p>
    <w:p w:rsidR="00523DBF" w:rsidRPr="002D3BAE" w:rsidRDefault="00523DBF" w:rsidP="002D3BAE">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b/>
          <w:color w:val="000000" w:themeColor="text1"/>
          <w:spacing w:val="-2"/>
        </w:rPr>
      </w:pPr>
    </w:p>
    <w:p w:rsidR="00523DBF" w:rsidRDefault="00523DBF" w:rsidP="002D3BAE">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b/>
          <w:color w:val="000000" w:themeColor="text1"/>
          <w:spacing w:val="-2"/>
        </w:rPr>
      </w:pPr>
      <w:r w:rsidRPr="002D3BAE">
        <w:rPr>
          <w:b/>
          <w:color w:val="000000" w:themeColor="text1"/>
          <w:spacing w:val="-2"/>
        </w:rPr>
        <w:t xml:space="preserve">Lesson Objectives </w:t>
      </w:r>
    </w:p>
    <w:p w:rsidR="00DD1735" w:rsidRPr="002D3BAE" w:rsidRDefault="00DD1735" w:rsidP="002D3BAE">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b/>
          <w:color w:val="000000" w:themeColor="text1"/>
          <w:spacing w:val="-2"/>
        </w:rPr>
      </w:pPr>
      <w:r>
        <w:rPr>
          <w:b/>
          <w:color w:val="000000" w:themeColor="text1"/>
          <w:spacing w:val="-2"/>
        </w:rPr>
        <w:t xml:space="preserve">At the end of the lesson you should be able to </w:t>
      </w:r>
    </w:p>
    <w:p w:rsidR="00DD1735" w:rsidRDefault="00324640" w:rsidP="00DD1735">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color w:val="000000" w:themeColor="text1"/>
          <w:spacing w:val="-2"/>
          <w:lang w:val="en-GB"/>
        </w:rPr>
      </w:pPr>
      <w:r w:rsidRPr="00DD1735">
        <w:rPr>
          <w:color w:val="000000" w:themeColor="text1"/>
          <w:spacing w:val="-2"/>
        </w:rPr>
        <w:t xml:space="preserve">1. </w:t>
      </w:r>
      <w:r w:rsidR="00DD1735" w:rsidRPr="00DD1735">
        <w:rPr>
          <w:color w:val="000000" w:themeColor="text1"/>
          <w:spacing w:val="-2"/>
          <w:lang w:val="en-GB"/>
        </w:rPr>
        <w:t>Determine   return of an asset using CAPM and APT</w:t>
      </w:r>
    </w:p>
    <w:p w:rsidR="000732D3" w:rsidRPr="0065076B" w:rsidRDefault="0065076B" w:rsidP="0065076B">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color w:val="000000" w:themeColor="text1"/>
          <w:spacing w:val="-2"/>
          <w:lang w:val="en-GB"/>
        </w:rPr>
      </w:pPr>
      <w:r>
        <w:rPr>
          <w:color w:val="000000" w:themeColor="text1"/>
          <w:spacing w:val="-2"/>
          <w:lang w:val="en-GB"/>
        </w:rPr>
        <w:t xml:space="preserve">2. </w:t>
      </w:r>
      <w:r w:rsidR="00661C4A" w:rsidRPr="0065076B">
        <w:rPr>
          <w:color w:val="000000" w:themeColor="text1"/>
          <w:spacing w:val="-2"/>
          <w:lang w:val="en-GB"/>
        </w:rPr>
        <w:t>Evaluate pricing of securities</w:t>
      </w:r>
    </w:p>
    <w:p w:rsidR="00DD1735" w:rsidRDefault="0065076B" w:rsidP="00DD1735">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iCs/>
          <w:color w:val="000000" w:themeColor="text1"/>
          <w:spacing w:val="-2"/>
          <w:lang w:val="en-GB"/>
        </w:rPr>
      </w:pPr>
      <w:r>
        <w:rPr>
          <w:iCs/>
          <w:color w:val="000000" w:themeColor="text1"/>
          <w:spacing w:val="-2"/>
          <w:lang w:val="en-GB"/>
        </w:rPr>
        <w:t>3.</w:t>
      </w:r>
      <w:r w:rsidR="00324640">
        <w:rPr>
          <w:b/>
          <w:i/>
          <w:iCs/>
          <w:color w:val="000000" w:themeColor="text1"/>
          <w:spacing w:val="-2"/>
          <w:lang w:val="en-GB"/>
        </w:rPr>
        <w:t xml:space="preserve"> </w:t>
      </w:r>
      <w:r w:rsidR="00DD1735" w:rsidRPr="00DD1735">
        <w:rPr>
          <w:iCs/>
          <w:color w:val="000000" w:themeColor="text1"/>
          <w:spacing w:val="-2"/>
          <w:lang w:val="en-GB"/>
        </w:rPr>
        <w:t>Compare and Contrast CAPM and APT</w:t>
      </w:r>
    </w:p>
    <w:p w:rsidR="00DD1735" w:rsidRDefault="0065076B" w:rsidP="00DD1735">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iCs/>
          <w:color w:val="000000" w:themeColor="text1"/>
          <w:spacing w:val="-2"/>
          <w:lang w:val="en-GB"/>
        </w:rPr>
      </w:pPr>
      <w:r>
        <w:rPr>
          <w:iCs/>
          <w:color w:val="000000" w:themeColor="text1"/>
          <w:spacing w:val="-2"/>
          <w:lang w:val="en-GB"/>
        </w:rPr>
        <w:t>4</w:t>
      </w:r>
      <w:r w:rsidR="00324640">
        <w:rPr>
          <w:iCs/>
          <w:color w:val="000000" w:themeColor="text1"/>
          <w:spacing w:val="-2"/>
          <w:lang w:val="en-GB"/>
        </w:rPr>
        <w:t xml:space="preserve">. </w:t>
      </w:r>
      <w:r w:rsidR="00C04241">
        <w:rPr>
          <w:iCs/>
          <w:color w:val="000000" w:themeColor="text1"/>
          <w:spacing w:val="-2"/>
          <w:lang w:val="en-GB"/>
        </w:rPr>
        <w:t>Outline</w:t>
      </w:r>
      <w:r w:rsidR="00DD1735">
        <w:rPr>
          <w:iCs/>
          <w:color w:val="000000" w:themeColor="text1"/>
          <w:spacing w:val="-2"/>
          <w:lang w:val="en-GB"/>
        </w:rPr>
        <w:t xml:space="preserve"> advantages and disadvantages of CAPM and APT</w:t>
      </w:r>
    </w:p>
    <w:p w:rsidR="00C04241" w:rsidRDefault="00C04241" w:rsidP="00DD1735">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iCs/>
          <w:color w:val="000000" w:themeColor="text1"/>
          <w:spacing w:val="-2"/>
          <w:lang w:val="en-GB"/>
        </w:rPr>
      </w:pPr>
    </w:p>
    <w:p w:rsidR="00DD1735" w:rsidRPr="00C04241" w:rsidRDefault="00C04241" w:rsidP="00C04241">
      <w:pPr>
        <w:pStyle w:val="ListParagraph"/>
        <w:numPr>
          <w:ilvl w:val="1"/>
          <w:numId w:val="4"/>
        </w:num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b/>
          <w:iCs/>
          <w:color w:val="000000" w:themeColor="text1"/>
          <w:spacing w:val="-2"/>
          <w:lang w:val="en-GB"/>
        </w:rPr>
      </w:pPr>
      <w:r w:rsidRPr="00C04241">
        <w:rPr>
          <w:b/>
          <w:iCs/>
          <w:color w:val="000000" w:themeColor="text1"/>
          <w:spacing w:val="-2"/>
          <w:lang w:val="en-GB"/>
        </w:rPr>
        <w:t xml:space="preserve">Introduction </w:t>
      </w:r>
    </w:p>
    <w:p w:rsidR="00C04241" w:rsidRDefault="00C04241" w:rsidP="00C04241">
      <w:pPr>
        <w:pStyle w:val="ListParagraph"/>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ind w:left="360"/>
        <w:jc w:val="both"/>
        <w:rPr>
          <w:iCs/>
          <w:color w:val="000000" w:themeColor="text1"/>
          <w:spacing w:val="-2"/>
          <w:lang w:val="en-GB"/>
        </w:rPr>
      </w:pPr>
    </w:p>
    <w:p w:rsidR="00C04241" w:rsidRDefault="001B1428" w:rsidP="00B67B75">
      <w:pPr>
        <w:pStyle w:val="ListParagraph"/>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ind w:left="0"/>
        <w:jc w:val="both"/>
        <w:rPr>
          <w:iCs/>
          <w:color w:val="000000" w:themeColor="text1"/>
          <w:spacing w:val="-2"/>
          <w:lang w:val="en-GB"/>
        </w:rPr>
      </w:pPr>
      <w:r>
        <w:t xml:space="preserve">The CAPM is a theoretical solution to the identity of the tangency portfolio.  We have seen that CAPM uses some ideal assumptions about the economy to argue that the capital weighted world wealth portfolio is the tangency portfolio, and that every investor will hold this same portfolio of risky assets. Even though it is clear they do not, the CAPM is still a very useful tool. It has been taken as a prescription for the investment portfolio, as well as a tool for estimating an expected rate of return. </w:t>
      </w:r>
      <w:r w:rsidR="00C04241">
        <w:rPr>
          <w:iCs/>
          <w:color w:val="000000" w:themeColor="text1"/>
          <w:spacing w:val="-2"/>
          <w:lang w:val="en-GB"/>
        </w:rPr>
        <w:t xml:space="preserve">In lesson seven we introduced the concept of </w:t>
      </w:r>
      <w:r w:rsidR="00D36AF7">
        <w:rPr>
          <w:iCs/>
          <w:color w:val="000000" w:themeColor="text1"/>
          <w:spacing w:val="-2"/>
          <w:lang w:val="en-GB"/>
        </w:rPr>
        <w:t>beta in determination of asset risk and r</w:t>
      </w:r>
      <w:r w:rsidR="00C04241">
        <w:rPr>
          <w:iCs/>
          <w:color w:val="000000" w:themeColor="text1"/>
          <w:spacing w:val="-2"/>
          <w:lang w:val="en-GB"/>
        </w:rPr>
        <w:t xml:space="preserve">eturn. While asset returns are affected by </w:t>
      </w:r>
      <w:r>
        <w:rPr>
          <w:iCs/>
          <w:color w:val="000000" w:themeColor="text1"/>
          <w:spacing w:val="-2"/>
          <w:lang w:val="en-GB"/>
        </w:rPr>
        <w:t xml:space="preserve">one risk, return of market </w:t>
      </w:r>
      <w:r w:rsidR="00AC336A">
        <w:rPr>
          <w:iCs/>
          <w:color w:val="000000" w:themeColor="text1"/>
          <w:spacing w:val="-2"/>
          <w:lang w:val="en-GB"/>
        </w:rPr>
        <w:t>as advocated by CAPM, i</w:t>
      </w:r>
      <w:r w:rsidR="00C04241">
        <w:rPr>
          <w:iCs/>
          <w:color w:val="000000" w:themeColor="text1"/>
          <w:spacing w:val="-2"/>
          <w:lang w:val="en-GB"/>
        </w:rPr>
        <w:t xml:space="preserve">n this lesson we shall note that asset returns are </w:t>
      </w:r>
      <w:r w:rsidR="008D3DED">
        <w:rPr>
          <w:iCs/>
          <w:color w:val="000000" w:themeColor="text1"/>
          <w:spacing w:val="-2"/>
          <w:lang w:val="en-GB"/>
        </w:rPr>
        <w:t>affected by</w:t>
      </w:r>
      <w:r w:rsidR="00C04241">
        <w:rPr>
          <w:iCs/>
          <w:color w:val="000000" w:themeColor="text1"/>
          <w:spacing w:val="-2"/>
          <w:lang w:val="en-GB"/>
        </w:rPr>
        <w:t xml:space="preserve"> many risks that cannot be diversified and which sometimes are not </w:t>
      </w:r>
      <w:r w:rsidR="008D3DED">
        <w:rPr>
          <w:iCs/>
          <w:color w:val="000000" w:themeColor="text1"/>
          <w:spacing w:val="-2"/>
          <w:lang w:val="en-GB"/>
        </w:rPr>
        <w:t>known.</w:t>
      </w:r>
      <w:r w:rsidR="00515426">
        <w:rPr>
          <w:iCs/>
          <w:color w:val="000000" w:themeColor="text1"/>
          <w:spacing w:val="-2"/>
          <w:lang w:val="en-GB"/>
        </w:rPr>
        <w:t xml:space="preserve"> </w:t>
      </w:r>
      <w:r w:rsidR="00274564">
        <w:rPr>
          <w:rFonts w:eastAsiaTheme="minorHAnsi"/>
          <w:lang w:val="en-GB"/>
        </w:rPr>
        <w:t xml:space="preserve"> </w:t>
      </w:r>
      <w:r w:rsidR="00274564" w:rsidRPr="00274564">
        <w:rPr>
          <w:rFonts w:eastAsiaTheme="minorHAnsi"/>
          <w:lang w:val="en-GB"/>
        </w:rPr>
        <w:t>Remember that portfolio theory analyzes investors’ asset demand given asset</w:t>
      </w:r>
      <w:r w:rsidR="00274564">
        <w:rPr>
          <w:rFonts w:eastAsiaTheme="minorHAnsi"/>
          <w:lang w:val="en-GB"/>
        </w:rPr>
        <w:t xml:space="preserve"> returns and that the investor will endeavour to d</w:t>
      </w:r>
      <w:r w:rsidR="00274564" w:rsidRPr="00274564">
        <w:rPr>
          <w:rFonts w:eastAsiaTheme="minorHAnsi"/>
          <w:lang w:val="en-GB"/>
        </w:rPr>
        <w:t xml:space="preserve">iversify </w:t>
      </w:r>
      <w:r w:rsidR="00274564">
        <w:rPr>
          <w:rFonts w:eastAsiaTheme="minorHAnsi"/>
          <w:lang w:val="en-GB"/>
        </w:rPr>
        <w:t xml:space="preserve">his investment </w:t>
      </w:r>
      <w:r w:rsidR="00274564" w:rsidRPr="00274564">
        <w:rPr>
          <w:rFonts w:eastAsiaTheme="minorHAnsi"/>
          <w:lang w:val="en-GB"/>
        </w:rPr>
        <w:t>t</w:t>
      </w:r>
      <w:r w:rsidR="00274564">
        <w:rPr>
          <w:rFonts w:eastAsiaTheme="minorHAnsi"/>
          <w:lang w:val="en-GB"/>
        </w:rPr>
        <w:t xml:space="preserve">o eliminate non-systematic risk and will hold </w:t>
      </w:r>
      <w:r w:rsidR="00274564" w:rsidRPr="00274564">
        <w:rPr>
          <w:rFonts w:eastAsiaTheme="minorHAnsi"/>
          <w:lang w:val="en-GB"/>
        </w:rPr>
        <w:t xml:space="preserve">only the risk-free </w:t>
      </w:r>
      <w:r w:rsidR="00274564">
        <w:rPr>
          <w:rFonts w:eastAsiaTheme="minorHAnsi"/>
          <w:lang w:val="en-GB"/>
        </w:rPr>
        <w:t>asset and the tangent portfolio</w:t>
      </w:r>
    </w:p>
    <w:p w:rsidR="00B67B75" w:rsidRDefault="00B67B75" w:rsidP="00B67B75">
      <w:pPr>
        <w:pStyle w:val="ListParagraph"/>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ind w:left="0"/>
        <w:jc w:val="both"/>
        <w:rPr>
          <w:iCs/>
          <w:color w:val="000000" w:themeColor="text1"/>
          <w:spacing w:val="-2"/>
          <w:lang w:val="en-GB"/>
        </w:rPr>
      </w:pPr>
    </w:p>
    <w:p w:rsidR="00B67B75" w:rsidRDefault="00B67B75" w:rsidP="00B67B75">
      <w:pPr>
        <w:pStyle w:val="ListParagraph"/>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ind w:left="0"/>
        <w:jc w:val="both"/>
      </w:pPr>
      <w:r>
        <w:t>In lesson</w:t>
      </w:r>
      <w:r w:rsidR="00954D9E">
        <w:t xml:space="preserve"> seven still we introduced the </w:t>
      </w:r>
      <w:r>
        <w:t>concep</w:t>
      </w:r>
      <w:r w:rsidR="00954D9E">
        <w:t xml:space="preserve">t of beta, where we noted that </w:t>
      </w:r>
      <w:r>
        <w:t xml:space="preserve">beta coefficient is a relative measure of the sensitivity of an assets’ return to changes in the return on the market portfolio. Mathematically, the beta coefficient of a security is the security’s covariance with the market portfolio divided by the variance of the market portfolio. The beta factor is the measure of </w:t>
      </w:r>
      <w:r>
        <w:lastRenderedPageBreak/>
        <w:t xml:space="preserve">volatility of systematic risk of a security or investment in the portfolio. The beta factor of the market as a whole is 1.0. A beta of 1.0 indicates average level of risk while more or less than that the security’s return fluctuates more or less than that of market portfolio. A zero beta means no risk. </w:t>
      </w:r>
    </w:p>
    <w:p w:rsidR="00B67B75" w:rsidRDefault="00B67B75" w:rsidP="00B67B75">
      <w:pPr>
        <w:pStyle w:val="ListParagraph"/>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ind w:left="0"/>
        <w:jc w:val="both"/>
      </w:pPr>
      <w:r>
        <w:t xml:space="preserve">The degree of volatility is expressed as follows: </w:t>
      </w:r>
    </w:p>
    <w:p w:rsidR="00B67B75" w:rsidRDefault="00B67B75" w:rsidP="00B67B75">
      <w:pPr>
        <w:pStyle w:val="ListParagraph"/>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ind w:left="0"/>
        <w:jc w:val="both"/>
      </w:pPr>
      <w:r>
        <w:t>1. If the beta is one, then it has the same risk profile as the market as a whole, the average risk profile.</w:t>
      </w:r>
    </w:p>
    <w:p w:rsidR="00B67B75" w:rsidRDefault="00B67B75" w:rsidP="00B67B75">
      <w:pPr>
        <w:pStyle w:val="ListParagraph"/>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ind w:left="0"/>
        <w:jc w:val="both"/>
      </w:pPr>
      <w:r>
        <w:t xml:space="preserve"> 2. If the beta is less than one, it is not as sensitive to systematic or market risk as the average investment. </w:t>
      </w:r>
    </w:p>
    <w:p w:rsidR="00B67B75" w:rsidRDefault="00B67B75" w:rsidP="00B67B75">
      <w:pPr>
        <w:pStyle w:val="ListParagraph"/>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ind w:left="0"/>
        <w:jc w:val="both"/>
        <w:rPr>
          <w:iCs/>
          <w:color w:val="000000" w:themeColor="text1"/>
          <w:spacing w:val="-2"/>
          <w:lang w:val="en-GB"/>
        </w:rPr>
      </w:pPr>
      <w:r>
        <w:t>3. If beta is more than one, it is more sensitive to the market or systematic risk than the average investment.</w:t>
      </w:r>
    </w:p>
    <w:p w:rsidR="00B67B75" w:rsidRDefault="00B67B75" w:rsidP="00B67B75">
      <w:pPr>
        <w:pStyle w:val="ListParagraph"/>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ind w:left="0"/>
        <w:jc w:val="both"/>
        <w:rPr>
          <w:b/>
          <w:color w:val="000000" w:themeColor="text1"/>
          <w:spacing w:val="-2"/>
        </w:rPr>
      </w:pPr>
    </w:p>
    <w:p w:rsidR="002B544D" w:rsidRPr="002B544D" w:rsidRDefault="002B544D" w:rsidP="00B67B75">
      <w:pPr>
        <w:pStyle w:val="ListParagraph"/>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ind w:left="0"/>
        <w:jc w:val="both"/>
        <w:rPr>
          <w:color w:val="000000" w:themeColor="text1"/>
          <w:spacing w:val="-2"/>
        </w:rPr>
      </w:pPr>
      <w:r>
        <w:rPr>
          <w:color w:val="000000" w:themeColor="text1"/>
          <w:spacing w:val="-2"/>
        </w:rPr>
        <w:t xml:space="preserve">We also found that </w:t>
      </w:r>
      <w:r w:rsidR="004B5A57">
        <w:rPr>
          <w:color w:val="000000" w:themeColor="text1"/>
          <w:spacing w:val="-2"/>
        </w:rPr>
        <w:t xml:space="preserve">Beta coefficient </w:t>
      </w:r>
      <w:r w:rsidRPr="002B544D">
        <w:rPr>
          <w:color w:val="000000" w:themeColor="text1"/>
          <w:spacing w:val="-2"/>
        </w:rPr>
        <w:t>can be calculated as follows</w:t>
      </w:r>
    </w:p>
    <w:p w:rsidR="002B544D" w:rsidRPr="006727D4" w:rsidRDefault="009C2706" w:rsidP="006727D4">
      <w:pPr>
        <w:pStyle w:val="ListParagraph"/>
        <w:numPr>
          <w:ilvl w:val="0"/>
          <w:numId w:val="6"/>
        </w:num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color w:val="000000" w:themeColor="text1"/>
          <w:spacing w:val="-2"/>
          <w:u w:val="single"/>
        </w:rPr>
      </w:pPr>
      <w:r>
        <w:rPr>
          <w:color w:val="000000" w:themeColor="text1"/>
          <w:spacing w:val="-2"/>
        </w:rPr>
        <w:t xml:space="preserve"> </w:t>
      </w:r>
      <w:r w:rsidR="006727D4" w:rsidRPr="006727D4">
        <w:rPr>
          <w:color w:val="000000" w:themeColor="text1"/>
          <w:spacing w:val="-2"/>
        </w:rPr>
        <w:t xml:space="preserve">Bs=  </w:t>
      </w:r>
      <w:r w:rsidR="006727D4" w:rsidRPr="006727D4">
        <w:rPr>
          <w:color w:val="000000" w:themeColor="text1"/>
          <w:spacing w:val="-2"/>
          <w:u w:val="single"/>
        </w:rPr>
        <w:t>Covariance (s,m)</w:t>
      </w:r>
    </w:p>
    <w:p w:rsidR="006727D4" w:rsidRPr="006727D4" w:rsidRDefault="006727D4" w:rsidP="006727D4">
      <w:pPr>
        <w:pStyle w:val="ListParagraph"/>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color w:val="000000" w:themeColor="text1"/>
          <w:spacing w:val="-2"/>
        </w:rPr>
      </w:pPr>
      <w:r w:rsidRPr="006727D4">
        <w:rPr>
          <w:color w:val="000000" w:themeColor="text1"/>
          <w:spacing w:val="-2"/>
        </w:rPr>
        <w:t xml:space="preserve">        Variance (m)</w:t>
      </w:r>
    </w:p>
    <w:p w:rsidR="006727D4" w:rsidRPr="006727D4" w:rsidRDefault="006727D4" w:rsidP="006727D4">
      <w:pPr>
        <w:pStyle w:val="ListParagraph"/>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color w:val="000000" w:themeColor="text1"/>
          <w:spacing w:val="-2"/>
        </w:rPr>
      </w:pPr>
      <w:r w:rsidRPr="006727D4">
        <w:rPr>
          <w:color w:val="000000" w:themeColor="text1"/>
          <w:spacing w:val="-2"/>
        </w:rPr>
        <w:t>Where</w:t>
      </w:r>
    </w:p>
    <w:p w:rsidR="006727D4" w:rsidRPr="006727D4" w:rsidRDefault="006727D4" w:rsidP="006727D4">
      <w:pPr>
        <w:pStyle w:val="ListParagraph"/>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color w:val="000000" w:themeColor="text1"/>
          <w:spacing w:val="-2"/>
        </w:rPr>
      </w:pPr>
      <w:r w:rsidRPr="006727D4">
        <w:rPr>
          <w:color w:val="000000" w:themeColor="text1"/>
          <w:spacing w:val="-2"/>
        </w:rPr>
        <w:t>S – Security returns</w:t>
      </w:r>
    </w:p>
    <w:p w:rsidR="006727D4" w:rsidRDefault="006727D4" w:rsidP="006727D4">
      <w:pPr>
        <w:pStyle w:val="ListParagraph"/>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color w:val="000000" w:themeColor="text1"/>
          <w:spacing w:val="-2"/>
        </w:rPr>
      </w:pPr>
      <w:r w:rsidRPr="006727D4">
        <w:rPr>
          <w:color w:val="000000" w:themeColor="text1"/>
          <w:spacing w:val="-2"/>
        </w:rPr>
        <w:t xml:space="preserve">m- Market returns  </w:t>
      </w:r>
    </w:p>
    <w:p w:rsidR="006727D4" w:rsidRDefault="006727D4" w:rsidP="006727D4">
      <w:pPr>
        <w:pStyle w:val="ListParagraph"/>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color w:val="000000" w:themeColor="text1"/>
          <w:spacing w:val="-2"/>
        </w:rPr>
      </w:pPr>
    </w:p>
    <w:p w:rsidR="006727D4" w:rsidRPr="006727D4" w:rsidRDefault="009C2706" w:rsidP="006727D4">
      <w:pPr>
        <w:pStyle w:val="ListParagraph"/>
        <w:numPr>
          <w:ilvl w:val="0"/>
          <w:numId w:val="6"/>
        </w:num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color w:val="000000" w:themeColor="text1"/>
          <w:spacing w:val="-2"/>
          <w:u w:val="single"/>
        </w:rPr>
      </w:pPr>
      <w:r>
        <w:rPr>
          <w:color w:val="000000" w:themeColor="text1"/>
          <w:spacing w:val="-2"/>
        </w:rPr>
        <w:t xml:space="preserve"> </w:t>
      </w:r>
      <w:r w:rsidR="006727D4">
        <w:rPr>
          <w:color w:val="000000" w:themeColor="text1"/>
          <w:spacing w:val="-2"/>
        </w:rPr>
        <w:t xml:space="preserve">Bs= </w:t>
      </w:r>
      <m:oMath>
        <m:f>
          <m:fPr>
            <m:ctrlPr>
              <w:rPr>
                <w:rFonts w:ascii="Cambria Math" w:hAnsi="Cambria Math"/>
                <w:i/>
                <w:color w:val="000000" w:themeColor="text1"/>
                <w:spacing w:val="-2"/>
                <w:sz w:val="28"/>
                <w:szCs w:val="28"/>
              </w:rPr>
            </m:ctrlPr>
          </m:fPr>
          <m:num>
            <m:r>
              <w:rPr>
                <w:rFonts w:ascii="Cambria Math" w:hAnsi="Cambria Math"/>
                <w:color w:val="000000" w:themeColor="text1"/>
                <w:spacing w:val="-2"/>
                <w:sz w:val="28"/>
                <w:szCs w:val="28"/>
              </w:rPr>
              <m:t>nExy-ExEy</m:t>
            </m:r>
          </m:num>
          <m:den>
            <m:sSup>
              <m:sSupPr>
                <m:ctrlPr>
                  <w:rPr>
                    <w:rFonts w:ascii="Cambria Math" w:hAnsi="Cambria Math"/>
                    <w:i/>
                    <w:color w:val="000000" w:themeColor="text1"/>
                    <w:spacing w:val="-2"/>
                    <w:sz w:val="28"/>
                    <w:szCs w:val="28"/>
                  </w:rPr>
                </m:ctrlPr>
              </m:sSupPr>
              <m:e>
                <m:r>
                  <w:rPr>
                    <w:rFonts w:ascii="Cambria Math" w:hAnsi="Cambria Math"/>
                    <w:color w:val="000000" w:themeColor="text1"/>
                    <w:spacing w:val="-2"/>
                    <w:sz w:val="28"/>
                    <w:szCs w:val="28"/>
                  </w:rPr>
                  <m:t>nEx</m:t>
                </m:r>
              </m:e>
              <m:sup>
                <m:r>
                  <w:rPr>
                    <w:rFonts w:ascii="Cambria Math" w:hAnsi="Cambria Math"/>
                    <w:color w:val="000000" w:themeColor="text1"/>
                    <w:spacing w:val="-2"/>
                    <w:sz w:val="28"/>
                    <w:szCs w:val="28"/>
                  </w:rPr>
                  <m:t>2</m:t>
                </m:r>
              </m:sup>
            </m:sSup>
            <m:r>
              <w:rPr>
                <w:rFonts w:ascii="Cambria Math" w:hAnsi="Cambria Math"/>
                <w:color w:val="000000" w:themeColor="text1"/>
                <w:spacing w:val="-2"/>
                <w:sz w:val="28"/>
                <w:szCs w:val="28"/>
              </w:rPr>
              <m:t>-</m:t>
            </m:r>
            <m:sSup>
              <m:sSupPr>
                <m:ctrlPr>
                  <w:rPr>
                    <w:rFonts w:ascii="Cambria Math" w:hAnsi="Cambria Math"/>
                    <w:i/>
                    <w:color w:val="000000" w:themeColor="text1"/>
                    <w:spacing w:val="-2"/>
                    <w:sz w:val="28"/>
                    <w:szCs w:val="28"/>
                  </w:rPr>
                </m:ctrlPr>
              </m:sSupPr>
              <m:e>
                <m:r>
                  <w:rPr>
                    <w:rFonts w:ascii="Cambria Math" w:hAnsi="Cambria Math"/>
                    <w:color w:val="000000" w:themeColor="text1"/>
                    <w:spacing w:val="-2"/>
                    <w:sz w:val="28"/>
                    <w:szCs w:val="28"/>
                  </w:rPr>
                  <m:t>(Ex)</m:t>
                </m:r>
              </m:e>
              <m:sup>
                <m:r>
                  <w:rPr>
                    <w:rFonts w:ascii="Cambria Math" w:hAnsi="Cambria Math"/>
                    <w:color w:val="000000" w:themeColor="text1"/>
                    <w:spacing w:val="-2"/>
                    <w:sz w:val="28"/>
                    <w:szCs w:val="28"/>
                  </w:rPr>
                  <m:t>2</m:t>
                </m:r>
              </m:sup>
            </m:sSup>
          </m:den>
        </m:f>
      </m:oMath>
      <w:r w:rsidR="006727D4">
        <w:rPr>
          <w:color w:val="000000" w:themeColor="text1"/>
          <w:spacing w:val="-2"/>
        </w:rPr>
        <w:t xml:space="preserve">    </w:t>
      </w:r>
    </w:p>
    <w:p w:rsidR="006727D4" w:rsidRDefault="006727D4" w:rsidP="006727D4">
      <w:pPr>
        <w:pStyle w:val="ListParagraph"/>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color w:val="000000" w:themeColor="text1"/>
          <w:spacing w:val="-2"/>
        </w:rPr>
      </w:pPr>
      <w:r>
        <w:rPr>
          <w:color w:val="000000" w:themeColor="text1"/>
          <w:spacing w:val="-2"/>
        </w:rPr>
        <w:t>Where, n= number of pairs of data X and Y</w:t>
      </w:r>
    </w:p>
    <w:p w:rsidR="006727D4" w:rsidRDefault="006727D4" w:rsidP="006727D4">
      <w:pPr>
        <w:pStyle w:val="ListParagraph"/>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color w:val="000000" w:themeColor="text1"/>
          <w:spacing w:val="-2"/>
        </w:rPr>
      </w:pPr>
    </w:p>
    <w:p w:rsidR="006727D4" w:rsidRDefault="009C2706" w:rsidP="009C2706">
      <w:pPr>
        <w:pStyle w:val="ListParagraph"/>
        <w:numPr>
          <w:ilvl w:val="0"/>
          <w:numId w:val="6"/>
        </w:num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color w:val="000000" w:themeColor="text1"/>
          <w:spacing w:val="-2"/>
          <w:u w:val="single"/>
        </w:rPr>
      </w:pPr>
      <w:r w:rsidRPr="009C2706">
        <w:rPr>
          <w:color w:val="000000" w:themeColor="text1"/>
          <w:spacing w:val="-2"/>
        </w:rPr>
        <w:t>Bs</w:t>
      </w:r>
      <w:r>
        <w:rPr>
          <w:color w:val="000000" w:themeColor="text1"/>
          <w:spacing w:val="-2"/>
        </w:rPr>
        <w:t xml:space="preserve">   </w:t>
      </w:r>
      <w:r w:rsidRPr="009C2706">
        <w:rPr>
          <w:color w:val="000000" w:themeColor="text1"/>
          <w:spacing w:val="-2"/>
          <w:u w:val="single"/>
        </w:rPr>
        <w:t xml:space="preserve">= </w:t>
      </w:r>
      <m:oMath>
        <m:r>
          <w:rPr>
            <w:rFonts w:ascii="Cambria Math" w:hAnsi="Cambria Math"/>
            <w:color w:val="000000" w:themeColor="text1"/>
            <w:spacing w:val="-2"/>
            <w:sz w:val="28"/>
            <w:szCs w:val="28"/>
            <w:u w:val="single"/>
          </w:rPr>
          <m:t xml:space="preserve"> </m:t>
        </m:r>
        <m:f>
          <m:fPr>
            <m:ctrlPr>
              <w:rPr>
                <w:rFonts w:ascii="Cambria Math" w:hAnsi="Cambria Math"/>
                <w:i/>
                <w:color w:val="000000" w:themeColor="text1"/>
                <w:spacing w:val="-2"/>
                <w:sz w:val="28"/>
                <w:szCs w:val="28"/>
                <w:u w:val="single"/>
              </w:rPr>
            </m:ctrlPr>
          </m:fPr>
          <m:num>
            <m:sSub>
              <m:sSubPr>
                <m:ctrlPr>
                  <w:rPr>
                    <w:rFonts w:ascii="Cambria Math" w:hAnsi="Cambria Math"/>
                    <w:i/>
                    <w:color w:val="000000" w:themeColor="text1"/>
                    <w:spacing w:val="-2"/>
                    <w:sz w:val="28"/>
                    <w:szCs w:val="28"/>
                    <w:u w:val="single"/>
                  </w:rPr>
                </m:ctrlPr>
              </m:sSubPr>
              <m:e>
                <m:r>
                  <w:rPr>
                    <w:rFonts w:ascii="Cambria Math" w:hAnsi="Cambria Math"/>
                    <w:color w:val="000000" w:themeColor="text1"/>
                    <w:spacing w:val="-2"/>
                    <w:sz w:val="28"/>
                    <w:szCs w:val="28"/>
                    <w:u w:val="single"/>
                  </w:rPr>
                  <m:t>σ</m:t>
                </m:r>
              </m:e>
              <m:sub>
                <m:r>
                  <w:rPr>
                    <w:rFonts w:ascii="Cambria Math" w:hAnsi="Cambria Math"/>
                    <w:color w:val="000000" w:themeColor="text1"/>
                    <w:spacing w:val="-2"/>
                    <w:sz w:val="28"/>
                    <w:szCs w:val="28"/>
                    <w:u w:val="single"/>
                  </w:rPr>
                  <m:t>s</m:t>
                </m:r>
              </m:sub>
            </m:sSub>
            <m:r>
              <w:rPr>
                <w:rFonts w:ascii="Cambria Math" w:hAnsi="Cambria Math"/>
                <w:color w:val="000000" w:themeColor="text1"/>
                <w:spacing w:val="-2"/>
                <w:sz w:val="28"/>
                <w:szCs w:val="28"/>
                <w:u w:val="single"/>
              </w:rPr>
              <m:t xml:space="preserve">  </m:t>
            </m:r>
            <m:sSub>
              <m:sSubPr>
                <m:ctrlPr>
                  <w:rPr>
                    <w:rFonts w:ascii="Cambria Math" w:hAnsi="Cambria Math"/>
                    <w:i/>
                    <w:color w:val="000000" w:themeColor="text1"/>
                    <w:spacing w:val="-2"/>
                    <w:sz w:val="28"/>
                    <w:szCs w:val="28"/>
                    <w:u w:val="single"/>
                  </w:rPr>
                </m:ctrlPr>
              </m:sSubPr>
              <m:e>
                <m:r>
                  <w:rPr>
                    <w:rFonts w:ascii="Cambria Math" w:hAnsi="Cambria Math"/>
                    <w:color w:val="000000" w:themeColor="text1"/>
                    <w:spacing w:val="-2"/>
                    <w:sz w:val="28"/>
                    <w:szCs w:val="28"/>
                    <w:u w:val="single"/>
                  </w:rPr>
                  <m:t>r</m:t>
                </m:r>
              </m:e>
              <m:sub>
                <m:r>
                  <w:rPr>
                    <w:rFonts w:ascii="Cambria Math" w:hAnsi="Cambria Math"/>
                    <w:color w:val="000000" w:themeColor="text1"/>
                    <w:spacing w:val="-2"/>
                    <w:sz w:val="28"/>
                    <w:szCs w:val="28"/>
                    <w:u w:val="single"/>
                  </w:rPr>
                  <m:t>s,m</m:t>
                </m:r>
              </m:sub>
            </m:sSub>
          </m:num>
          <m:den>
            <m:sSub>
              <m:sSubPr>
                <m:ctrlPr>
                  <w:rPr>
                    <w:rFonts w:ascii="Cambria Math" w:hAnsi="Cambria Math"/>
                    <w:i/>
                    <w:color w:val="000000" w:themeColor="text1"/>
                    <w:spacing w:val="-2"/>
                    <w:sz w:val="28"/>
                    <w:szCs w:val="28"/>
                    <w:u w:val="single"/>
                  </w:rPr>
                </m:ctrlPr>
              </m:sSubPr>
              <m:e>
                <m:r>
                  <w:rPr>
                    <w:rFonts w:ascii="Cambria Math" w:hAnsi="Cambria Math"/>
                    <w:color w:val="000000" w:themeColor="text1"/>
                    <w:spacing w:val="-2"/>
                    <w:sz w:val="28"/>
                    <w:szCs w:val="28"/>
                    <w:u w:val="single"/>
                  </w:rPr>
                  <m:t>σ</m:t>
                </m:r>
              </m:e>
              <m:sub>
                <m:r>
                  <w:rPr>
                    <w:rFonts w:ascii="Cambria Math" w:hAnsi="Cambria Math"/>
                    <w:color w:val="000000" w:themeColor="text1"/>
                    <w:spacing w:val="-2"/>
                    <w:sz w:val="28"/>
                    <w:szCs w:val="28"/>
                    <w:u w:val="single"/>
                  </w:rPr>
                  <m:t>m</m:t>
                </m:r>
              </m:sub>
            </m:sSub>
          </m:den>
        </m:f>
      </m:oMath>
    </w:p>
    <w:p w:rsidR="009C2706" w:rsidRPr="009C2706" w:rsidRDefault="009C2706" w:rsidP="009C2706">
      <w:pPr>
        <w:pStyle w:val="ListParagraph"/>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color w:val="000000" w:themeColor="text1"/>
          <w:spacing w:val="-2"/>
        </w:rPr>
      </w:pPr>
      <w:r w:rsidRPr="009C2706">
        <w:rPr>
          <w:color w:val="000000" w:themeColor="text1"/>
          <w:spacing w:val="-2"/>
        </w:rPr>
        <w:t xml:space="preserve">Where, </w:t>
      </w:r>
      <m:oMath>
        <m:sSub>
          <m:sSubPr>
            <m:ctrlPr>
              <w:rPr>
                <w:rFonts w:ascii="Cambria Math" w:hAnsi="Cambria Math"/>
                <w:i/>
                <w:color w:val="000000" w:themeColor="text1"/>
                <w:spacing w:val="-2"/>
                <w:sz w:val="28"/>
                <w:szCs w:val="28"/>
              </w:rPr>
            </m:ctrlPr>
          </m:sSubPr>
          <m:e>
            <m:r>
              <w:rPr>
                <w:rFonts w:ascii="Cambria Math" w:hAnsi="Cambria Math"/>
                <w:color w:val="000000" w:themeColor="text1"/>
                <w:spacing w:val="-2"/>
                <w:sz w:val="28"/>
                <w:szCs w:val="28"/>
              </w:rPr>
              <m:t>σ</m:t>
            </m:r>
          </m:e>
          <m:sub>
            <m:r>
              <w:rPr>
                <w:rFonts w:ascii="Cambria Math" w:hAnsi="Cambria Math"/>
                <w:color w:val="000000" w:themeColor="text1"/>
                <w:spacing w:val="-2"/>
                <w:sz w:val="28"/>
                <w:szCs w:val="28"/>
              </w:rPr>
              <m:t>s</m:t>
            </m:r>
          </m:sub>
        </m:sSub>
        <m:r>
          <w:rPr>
            <w:rFonts w:ascii="Cambria Math" w:hAnsi="Cambria Math"/>
            <w:color w:val="000000" w:themeColor="text1"/>
            <w:spacing w:val="-2"/>
            <w:sz w:val="28"/>
            <w:szCs w:val="28"/>
          </w:rPr>
          <m:t>=Standard deviation of security S</m:t>
        </m:r>
      </m:oMath>
    </w:p>
    <w:p w:rsidR="009C2706" w:rsidRPr="009C2706" w:rsidRDefault="009C2706" w:rsidP="009C2706">
      <w:pPr>
        <w:pStyle w:val="ListParagraph"/>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color w:val="000000" w:themeColor="text1"/>
          <w:spacing w:val="-2"/>
        </w:rPr>
      </w:pPr>
      <w:r w:rsidRPr="009C2706">
        <w:rPr>
          <w:b/>
          <w:color w:val="000000" w:themeColor="text1"/>
          <w:spacing w:val="-2"/>
        </w:rPr>
        <w:t xml:space="preserve">, </w:t>
      </w:r>
      <m:oMath>
        <m:sSub>
          <m:sSubPr>
            <m:ctrlPr>
              <w:rPr>
                <w:rFonts w:ascii="Cambria Math" w:hAnsi="Cambria Math"/>
                <w:color w:val="000000" w:themeColor="text1"/>
                <w:spacing w:val="-2"/>
                <w:sz w:val="28"/>
                <w:szCs w:val="28"/>
              </w:rPr>
            </m:ctrlPr>
          </m:sSubPr>
          <m:e>
            <m:r>
              <m:rPr>
                <m:sty m:val="p"/>
              </m:rPr>
              <w:rPr>
                <w:rFonts w:ascii="Cambria Math" w:hAnsi="Cambria Math"/>
                <w:color w:val="000000" w:themeColor="text1"/>
                <w:spacing w:val="-2"/>
                <w:sz w:val="28"/>
                <w:szCs w:val="28"/>
              </w:rPr>
              <m:t>r</m:t>
            </m:r>
          </m:e>
          <m:sub>
            <m:r>
              <m:rPr>
                <m:sty m:val="p"/>
              </m:rPr>
              <w:rPr>
                <w:rFonts w:ascii="Cambria Math" w:hAnsi="Cambria Math"/>
                <w:color w:val="000000" w:themeColor="text1"/>
                <w:spacing w:val="-2"/>
                <w:sz w:val="28"/>
                <w:szCs w:val="28"/>
              </w:rPr>
              <m:t>s,m</m:t>
            </m:r>
          </m:sub>
        </m:sSub>
      </m:oMath>
      <w:r w:rsidRPr="009C2706">
        <w:rPr>
          <w:color w:val="000000" w:themeColor="text1"/>
          <w:spacing w:val="-2"/>
        </w:rPr>
        <w:t xml:space="preserve"> = Correlation coefficient between total returns of Security S and total returns of market returns </w:t>
      </w:r>
    </w:p>
    <w:p w:rsidR="009C2706" w:rsidRPr="009C2706" w:rsidRDefault="009C2706" w:rsidP="009C2706">
      <w:pPr>
        <w:pStyle w:val="ListParagraph"/>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color w:val="000000" w:themeColor="text1"/>
          <w:spacing w:val="-2"/>
        </w:rPr>
      </w:pPr>
      <w:r w:rsidRPr="009C2706">
        <w:rPr>
          <w:color w:val="000000" w:themeColor="text1"/>
          <w:spacing w:val="-2"/>
        </w:rPr>
        <w:t>,</w:t>
      </w:r>
      <m:oMath>
        <m:r>
          <w:rPr>
            <w:rFonts w:ascii="Cambria Math" w:hAnsi="Cambria Math"/>
            <w:color w:val="000000" w:themeColor="text1"/>
            <w:spacing w:val="-2"/>
            <w:sz w:val="28"/>
            <w:szCs w:val="28"/>
          </w:rPr>
          <m:t xml:space="preserve"> </m:t>
        </m:r>
        <m:sSub>
          <m:sSubPr>
            <m:ctrlPr>
              <w:rPr>
                <w:rFonts w:ascii="Cambria Math" w:hAnsi="Cambria Math"/>
                <w:i/>
                <w:color w:val="000000" w:themeColor="text1"/>
                <w:spacing w:val="-2"/>
                <w:sz w:val="28"/>
                <w:szCs w:val="28"/>
              </w:rPr>
            </m:ctrlPr>
          </m:sSubPr>
          <m:e>
            <m:r>
              <w:rPr>
                <w:rFonts w:ascii="Cambria Math" w:hAnsi="Cambria Math"/>
                <w:color w:val="000000" w:themeColor="text1"/>
                <w:spacing w:val="-2"/>
                <w:sz w:val="28"/>
                <w:szCs w:val="28"/>
              </w:rPr>
              <m:t>σ</m:t>
            </m:r>
          </m:e>
          <m:sub>
            <m:r>
              <w:rPr>
                <w:rFonts w:ascii="Cambria Math" w:hAnsi="Cambria Math"/>
                <w:color w:val="000000" w:themeColor="text1"/>
                <w:spacing w:val="-2"/>
                <w:sz w:val="28"/>
                <w:szCs w:val="28"/>
              </w:rPr>
              <m:t>m</m:t>
            </m:r>
          </m:sub>
        </m:sSub>
        <m:r>
          <w:rPr>
            <w:rFonts w:ascii="Cambria Math" w:hAnsi="Cambria Math"/>
            <w:color w:val="000000" w:themeColor="text1"/>
            <w:spacing w:val="-2"/>
            <w:sz w:val="28"/>
            <w:szCs w:val="28"/>
          </w:rPr>
          <m:t xml:space="preserve">=Standard devitaion of Market returns </m:t>
        </m:r>
      </m:oMath>
    </w:p>
    <w:p w:rsidR="009C2706" w:rsidRDefault="009C2706" w:rsidP="002D3BAE">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b/>
          <w:color w:val="000000" w:themeColor="text1"/>
          <w:spacing w:val="-2"/>
        </w:rPr>
      </w:pPr>
    </w:p>
    <w:p w:rsidR="001A3EC9" w:rsidRDefault="001A3EC9" w:rsidP="002D3BAE">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b/>
          <w:color w:val="000000" w:themeColor="text1"/>
          <w:spacing w:val="-2"/>
        </w:rPr>
      </w:pPr>
    </w:p>
    <w:p w:rsidR="001A3EC9" w:rsidRDefault="001A3EC9" w:rsidP="002D3BAE">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b/>
          <w:color w:val="000000" w:themeColor="text1"/>
          <w:spacing w:val="-2"/>
        </w:rPr>
      </w:pPr>
    </w:p>
    <w:p w:rsidR="00F61E70" w:rsidRDefault="00C04241" w:rsidP="002D3BAE">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b/>
          <w:color w:val="000000" w:themeColor="text1"/>
          <w:spacing w:val="-2"/>
        </w:rPr>
      </w:pPr>
      <w:r>
        <w:rPr>
          <w:b/>
          <w:color w:val="000000" w:themeColor="text1"/>
          <w:spacing w:val="-2"/>
        </w:rPr>
        <w:t xml:space="preserve">2.1 </w:t>
      </w:r>
      <w:r w:rsidR="00F61E70">
        <w:rPr>
          <w:b/>
          <w:color w:val="000000" w:themeColor="text1"/>
          <w:spacing w:val="-2"/>
        </w:rPr>
        <w:t>Security Pricing</w:t>
      </w:r>
    </w:p>
    <w:p w:rsidR="00523DBF" w:rsidRPr="00E77250" w:rsidRDefault="00E77250" w:rsidP="002D3BAE">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color w:val="000000" w:themeColor="text1"/>
          <w:spacing w:val="-2"/>
        </w:rPr>
      </w:pPr>
      <w:r w:rsidRPr="00E77250">
        <w:rPr>
          <w:color w:val="000000" w:themeColor="text1"/>
          <w:spacing w:val="-2"/>
        </w:rPr>
        <w:t>Since investors main goal is to holds investment’s that maximize returns while minimizing risks</w:t>
      </w:r>
      <w:r w:rsidR="009F614A">
        <w:rPr>
          <w:color w:val="000000" w:themeColor="text1"/>
          <w:spacing w:val="-2"/>
        </w:rPr>
        <w:t>, they will seek investments that satisfy their preferences</w:t>
      </w:r>
      <w:r w:rsidRPr="00E77250">
        <w:rPr>
          <w:color w:val="000000" w:themeColor="text1"/>
          <w:spacing w:val="-2"/>
        </w:rPr>
        <w:t xml:space="preserve">. However </w:t>
      </w:r>
      <w:r w:rsidR="009F614A">
        <w:rPr>
          <w:color w:val="000000" w:themeColor="text1"/>
          <w:spacing w:val="-2"/>
        </w:rPr>
        <w:t>when making decisions as to which assets/securities to invest in, they will have to contend with the possibility of some</w:t>
      </w:r>
      <w:r w:rsidRPr="00E77250">
        <w:rPr>
          <w:color w:val="000000" w:themeColor="text1"/>
          <w:spacing w:val="-2"/>
        </w:rPr>
        <w:t xml:space="preserve"> assets </w:t>
      </w:r>
      <w:r w:rsidR="009F614A" w:rsidRPr="00E77250">
        <w:rPr>
          <w:color w:val="000000" w:themeColor="text1"/>
          <w:spacing w:val="-2"/>
        </w:rPr>
        <w:t>be</w:t>
      </w:r>
      <w:r w:rsidR="009F614A">
        <w:rPr>
          <w:color w:val="000000" w:themeColor="text1"/>
          <w:spacing w:val="-2"/>
        </w:rPr>
        <w:t xml:space="preserve">ing </w:t>
      </w:r>
      <w:r w:rsidRPr="00E77250">
        <w:rPr>
          <w:color w:val="000000" w:themeColor="text1"/>
          <w:spacing w:val="-2"/>
        </w:rPr>
        <w:t>mispriced by the market – hence</w:t>
      </w:r>
      <w:r w:rsidR="004B25F7">
        <w:rPr>
          <w:color w:val="000000" w:themeColor="text1"/>
          <w:spacing w:val="-2"/>
        </w:rPr>
        <w:t xml:space="preserve"> it becomes</w:t>
      </w:r>
      <w:r w:rsidRPr="00E77250">
        <w:rPr>
          <w:color w:val="000000" w:themeColor="text1"/>
          <w:spacing w:val="-2"/>
        </w:rPr>
        <w:t xml:space="preserve"> appropriate to determine if the</w:t>
      </w:r>
      <w:r w:rsidR="004B25F7">
        <w:rPr>
          <w:color w:val="000000" w:themeColor="text1"/>
          <w:spacing w:val="-2"/>
        </w:rPr>
        <w:t xml:space="preserve">y are </w:t>
      </w:r>
      <w:r w:rsidRPr="00E77250">
        <w:rPr>
          <w:color w:val="000000" w:themeColor="text1"/>
          <w:spacing w:val="-2"/>
        </w:rPr>
        <w:t xml:space="preserve">properly valued or not.  Pricing/ valuation of securities provides potential investment opportunities for investors. </w:t>
      </w:r>
    </w:p>
    <w:p w:rsidR="001A3EC9" w:rsidRDefault="001A3EC9" w:rsidP="002D3BAE">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color w:val="000000" w:themeColor="text1"/>
          <w:spacing w:val="-2"/>
        </w:rPr>
      </w:pPr>
    </w:p>
    <w:p w:rsidR="00523DBF" w:rsidRDefault="00523DBF" w:rsidP="002D3BAE">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color w:val="000000" w:themeColor="text1"/>
          <w:spacing w:val="-2"/>
        </w:rPr>
      </w:pPr>
      <w:r w:rsidRPr="002D3BAE">
        <w:rPr>
          <w:color w:val="000000" w:themeColor="text1"/>
          <w:spacing w:val="-2"/>
        </w:rPr>
        <w:t>There are two methods of determining value of an asset/stock</w:t>
      </w:r>
    </w:p>
    <w:p w:rsidR="00F612F4" w:rsidRPr="002D3BAE" w:rsidRDefault="00F612F4" w:rsidP="001A3EC9">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jc w:val="both"/>
        <w:rPr>
          <w:color w:val="000000" w:themeColor="text1"/>
          <w:spacing w:val="-2"/>
        </w:rPr>
      </w:pPr>
    </w:p>
    <w:p w:rsidR="00523DBF" w:rsidRPr="002D3BAE" w:rsidRDefault="00E62864" w:rsidP="002D3BAE">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b/>
          <w:color w:val="000000" w:themeColor="text1"/>
          <w:spacing w:val="-2"/>
          <w:u w:val="single"/>
        </w:rPr>
      </w:pPr>
      <w:r>
        <w:rPr>
          <w:b/>
          <w:color w:val="000000" w:themeColor="text1"/>
          <w:spacing w:val="-2"/>
          <w:u w:val="single"/>
        </w:rPr>
        <w:t xml:space="preserve">2.1.1 </w:t>
      </w:r>
      <w:r w:rsidR="00523DBF" w:rsidRPr="002D3BAE">
        <w:rPr>
          <w:b/>
          <w:color w:val="000000" w:themeColor="text1"/>
          <w:spacing w:val="-2"/>
          <w:u w:val="single"/>
        </w:rPr>
        <w:t xml:space="preserve">Use of SML </w:t>
      </w:r>
      <w:r w:rsidR="00197033">
        <w:rPr>
          <w:b/>
          <w:color w:val="000000" w:themeColor="text1"/>
          <w:spacing w:val="-2"/>
          <w:u w:val="single"/>
        </w:rPr>
        <w:t xml:space="preserve"> </w:t>
      </w:r>
    </w:p>
    <w:p w:rsidR="00523DBF" w:rsidRPr="002D3BAE" w:rsidRDefault="00523DBF" w:rsidP="002D3BAE">
      <w:pPr>
        <w:pStyle w:val="ListParagraph"/>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ind w:left="0"/>
        <w:jc w:val="both"/>
        <w:rPr>
          <w:color w:val="000000" w:themeColor="text1"/>
          <w:spacing w:val="-2"/>
        </w:rPr>
      </w:pPr>
      <w:r w:rsidRPr="002D3BAE">
        <w:rPr>
          <w:color w:val="000000" w:themeColor="text1"/>
          <w:spacing w:val="-2"/>
        </w:rPr>
        <w:t xml:space="preserve">1. Calculate the individual </w:t>
      </w:r>
      <w:r w:rsidR="0024681F">
        <w:rPr>
          <w:color w:val="000000" w:themeColor="text1"/>
          <w:spacing w:val="-2"/>
        </w:rPr>
        <w:t>assets</w:t>
      </w:r>
      <w:r w:rsidRPr="002D3BAE">
        <w:rPr>
          <w:color w:val="000000" w:themeColor="text1"/>
          <w:spacing w:val="-2"/>
        </w:rPr>
        <w:t xml:space="preserve"> Beta = Cov</w:t>
      </w:r>
      <w:r w:rsidR="00954D9E">
        <w:rPr>
          <w:color w:val="000000" w:themeColor="text1"/>
          <w:spacing w:val="-2"/>
        </w:rPr>
        <w:t xml:space="preserve"> </w:t>
      </w:r>
      <w:bookmarkStart w:id="0" w:name="_GoBack"/>
      <w:bookmarkEnd w:id="0"/>
      <w:r w:rsidR="00265748">
        <w:rPr>
          <w:color w:val="000000" w:themeColor="text1"/>
          <w:spacing w:val="-2"/>
        </w:rPr>
        <w:t>(</w:t>
      </w:r>
      <w:r w:rsidR="00265748" w:rsidRPr="002D3BAE">
        <w:rPr>
          <w:color w:val="000000" w:themeColor="text1"/>
          <w:spacing w:val="-2"/>
        </w:rPr>
        <w:t>im</w:t>
      </w:r>
      <w:r w:rsidRPr="002D3BAE">
        <w:rPr>
          <w:color w:val="000000" w:themeColor="text1"/>
          <w:spacing w:val="-2"/>
        </w:rPr>
        <w:t>) / Variance of market</w:t>
      </w:r>
    </w:p>
    <w:p w:rsidR="00523DBF" w:rsidRPr="002D3BAE" w:rsidRDefault="00523DBF" w:rsidP="002D3BAE">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pPr>
      <w:r w:rsidRPr="002D3BAE">
        <w:rPr>
          <w:color w:val="000000" w:themeColor="text1"/>
          <w:spacing w:val="-2"/>
        </w:rPr>
        <w:t xml:space="preserve">2. Calculate the expected return of the asset- </w:t>
      </w:r>
      <w:r w:rsidRPr="002D3BAE">
        <w:t>E (R</w:t>
      </w:r>
      <w:r w:rsidRPr="002D3BAE">
        <w:rPr>
          <w:vertAlign w:val="subscript"/>
        </w:rPr>
        <w:t>a)</w:t>
      </w:r>
      <w:r w:rsidRPr="002D3BAE">
        <w:t xml:space="preserve"> =  </w:t>
      </w:r>
      <m:oMath>
        <m:nary>
          <m:naryPr>
            <m:chr m:val="∑"/>
            <m:grow m:val="1"/>
            <m:ctrlPr>
              <w:rPr>
                <w:rFonts w:ascii="Cambria Math" w:hAnsi="Cambria Math"/>
              </w:rPr>
            </m:ctrlPr>
          </m:naryPr>
          <m:sub>
            <m:r>
              <w:rPr>
                <w:rFonts w:ascii="Cambria Math" w:eastAsia="Cambria Math" w:hAnsi="Cambria Math"/>
              </w:rPr>
              <m:t>i=1</m:t>
            </m:r>
          </m:sub>
          <m:sup>
            <m:r>
              <w:rPr>
                <w:rFonts w:ascii="Cambria Math" w:eastAsia="Cambria Math" w:hAnsi="Cambria Math"/>
              </w:rPr>
              <m:t>n</m:t>
            </m:r>
          </m:sup>
          <m:e>
            <m:r>
              <w:rPr>
                <w:rFonts w:ascii="Cambria Math" w:hAnsi="Cambria Math"/>
              </w:rPr>
              <m:t>Pi</m:t>
            </m:r>
            <m:d>
              <m:dPr>
                <m:ctrlPr>
                  <w:rPr>
                    <w:rFonts w:ascii="Cambria Math" w:hAnsi="Cambria Math"/>
                  </w:rPr>
                </m:ctrlPr>
              </m:dPr>
              <m:e>
                <m:r>
                  <w:rPr>
                    <w:rFonts w:ascii="Cambria Math" w:hAnsi="Cambria Math"/>
                  </w:rPr>
                  <m:t>Rai</m:t>
                </m:r>
              </m:e>
            </m:d>
          </m:e>
        </m:nary>
      </m:oMath>
    </w:p>
    <w:p w:rsidR="00523DBF" w:rsidRPr="002D3BAE" w:rsidRDefault="00523DBF" w:rsidP="002D3BAE">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color w:val="000000" w:themeColor="text1"/>
          <w:spacing w:val="-2"/>
        </w:rPr>
      </w:pPr>
      <w:r w:rsidRPr="002D3BAE">
        <w:rPr>
          <w:color w:val="000000" w:themeColor="text1"/>
          <w:spacing w:val="-2"/>
        </w:rPr>
        <w:t xml:space="preserve">3. Draw the </w:t>
      </w:r>
      <w:r w:rsidR="007D0AD7">
        <w:rPr>
          <w:color w:val="000000" w:themeColor="text1"/>
          <w:spacing w:val="-2"/>
        </w:rPr>
        <w:t xml:space="preserve">SML- you require two sets of </w:t>
      </w:r>
      <w:r w:rsidR="004F3062">
        <w:rPr>
          <w:color w:val="000000" w:themeColor="text1"/>
          <w:spacing w:val="-2"/>
        </w:rPr>
        <w:t>variables</w:t>
      </w:r>
      <w:r w:rsidRPr="002D3BAE">
        <w:rPr>
          <w:color w:val="000000" w:themeColor="text1"/>
          <w:spacing w:val="-2"/>
        </w:rPr>
        <w:t xml:space="preserve">. These are, </w:t>
      </w:r>
    </w:p>
    <w:p w:rsidR="00523DBF" w:rsidRPr="002D3BAE" w:rsidRDefault="00523DBF" w:rsidP="002D3BAE">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color w:val="000000" w:themeColor="text1"/>
          <w:spacing w:val="-2"/>
        </w:rPr>
      </w:pPr>
      <w:proofErr w:type="gramStart"/>
      <w:r w:rsidRPr="002D3BAE">
        <w:rPr>
          <w:color w:val="000000" w:themeColor="text1"/>
          <w:spacing w:val="-2"/>
        </w:rPr>
        <w:t>a</w:t>
      </w:r>
      <w:proofErr w:type="gramEnd"/>
      <w:r w:rsidRPr="002D3BAE">
        <w:rPr>
          <w:color w:val="000000" w:themeColor="text1"/>
          <w:spacing w:val="-2"/>
        </w:rPr>
        <w:t>)) Risk-free rate (RFR) and its Beta which is norma</w:t>
      </w:r>
      <w:r w:rsidR="000137EC">
        <w:rPr>
          <w:color w:val="000000" w:themeColor="text1"/>
          <w:spacing w:val="-2"/>
        </w:rPr>
        <w:t xml:space="preserve">lly zero. NB; Risk Free asset </w:t>
      </w:r>
      <w:r w:rsidRPr="002D3BAE">
        <w:rPr>
          <w:color w:val="000000" w:themeColor="text1"/>
          <w:spacing w:val="-2"/>
        </w:rPr>
        <w:t>has a Beta of Zero and</w:t>
      </w:r>
      <w:r w:rsidR="000137EC">
        <w:rPr>
          <w:color w:val="000000" w:themeColor="text1"/>
          <w:spacing w:val="-2"/>
        </w:rPr>
        <w:t xml:space="preserve"> a correlation of </w:t>
      </w:r>
      <w:r w:rsidR="00063C02">
        <w:rPr>
          <w:color w:val="000000" w:themeColor="text1"/>
          <w:spacing w:val="-2"/>
        </w:rPr>
        <w:t xml:space="preserve">Zero </w:t>
      </w:r>
      <w:r w:rsidR="007D0AD7">
        <w:rPr>
          <w:color w:val="000000" w:themeColor="text1"/>
          <w:spacing w:val="-2"/>
        </w:rPr>
        <w:t>with any asset or the market portfolio.</w:t>
      </w:r>
    </w:p>
    <w:p w:rsidR="00523DBF" w:rsidRPr="002D3BAE" w:rsidRDefault="00523DBF" w:rsidP="002D3BAE">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color w:val="000000" w:themeColor="text1"/>
          <w:spacing w:val="-2"/>
        </w:rPr>
      </w:pPr>
      <w:r w:rsidRPr="002D3BAE">
        <w:rPr>
          <w:color w:val="000000" w:themeColor="text1"/>
          <w:spacing w:val="-2"/>
        </w:rPr>
        <w:t xml:space="preserve"> b) Expected Return of the market and Beta of the market. NB: A well and fully diversified market portfolio has a </w:t>
      </w:r>
      <w:r w:rsidRPr="002D3BAE">
        <w:rPr>
          <w:b/>
          <w:color w:val="000000" w:themeColor="text1"/>
          <w:spacing w:val="-2"/>
        </w:rPr>
        <w:t>Beta of 1</w:t>
      </w:r>
      <w:r w:rsidRPr="002D3BAE">
        <w:rPr>
          <w:color w:val="000000" w:themeColor="text1"/>
          <w:spacing w:val="-2"/>
        </w:rPr>
        <w:t xml:space="preserve"> </w:t>
      </w:r>
    </w:p>
    <w:p w:rsidR="00523DBF" w:rsidRPr="002D3BAE" w:rsidRDefault="00523DBF" w:rsidP="002D3BAE">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color w:val="000000" w:themeColor="text1"/>
          <w:spacing w:val="-2"/>
        </w:rPr>
      </w:pPr>
      <w:r w:rsidRPr="002D3BAE">
        <w:rPr>
          <w:color w:val="000000" w:themeColor="text1"/>
          <w:spacing w:val="-2"/>
        </w:rPr>
        <w:t xml:space="preserve">3.  Place/plot the </w:t>
      </w:r>
      <w:r w:rsidR="007D0AD7">
        <w:rPr>
          <w:color w:val="000000" w:themeColor="text1"/>
          <w:spacing w:val="-2"/>
        </w:rPr>
        <w:t xml:space="preserve">assets </w:t>
      </w:r>
      <w:r w:rsidRPr="002D3BAE">
        <w:rPr>
          <w:color w:val="000000" w:themeColor="text1"/>
          <w:spacing w:val="-2"/>
        </w:rPr>
        <w:t xml:space="preserve">in the SML graph – </w:t>
      </w:r>
      <w:proofErr w:type="spellStart"/>
      <w:r w:rsidRPr="002D3BAE">
        <w:rPr>
          <w:color w:val="000000" w:themeColor="text1"/>
          <w:spacing w:val="-2"/>
        </w:rPr>
        <w:t>ie</w:t>
      </w:r>
      <w:proofErr w:type="spellEnd"/>
      <w:r w:rsidRPr="002D3BAE">
        <w:rPr>
          <w:color w:val="000000" w:themeColor="text1"/>
          <w:spacing w:val="-2"/>
        </w:rPr>
        <w:t xml:space="preserve"> Use the expected return and stocks’ Beta</w:t>
      </w:r>
    </w:p>
    <w:p w:rsidR="00523DBF" w:rsidRPr="002D3BAE" w:rsidRDefault="00523DBF" w:rsidP="002D3BAE">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color w:val="000000" w:themeColor="text1"/>
          <w:spacing w:val="-2"/>
        </w:rPr>
      </w:pPr>
      <w:r w:rsidRPr="002D3BAE">
        <w:rPr>
          <w:color w:val="000000" w:themeColor="text1"/>
          <w:spacing w:val="-2"/>
        </w:rPr>
        <w:t>NB:</w:t>
      </w:r>
    </w:p>
    <w:p w:rsidR="00523DBF" w:rsidRPr="002D3BAE" w:rsidRDefault="00523DBF" w:rsidP="002D3BAE">
      <w:pPr>
        <w:pStyle w:val="ListParagraph"/>
        <w:numPr>
          <w:ilvl w:val="0"/>
          <w:numId w:val="1"/>
        </w:num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color w:val="111111"/>
          <w:spacing w:val="1"/>
          <w:shd w:val="clear" w:color="auto" w:fill="FFFFFF"/>
        </w:rPr>
      </w:pPr>
      <w:r w:rsidRPr="002D3BAE">
        <w:rPr>
          <w:color w:val="111111"/>
          <w:spacing w:val="1"/>
          <w:shd w:val="clear" w:color="auto" w:fill="FFFFFF"/>
        </w:rPr>
        <w:t>If the security is plotted above the SML, the stock is interpreted as undervalued/ underpriced.</w:t>
      </w:r>
    </w:p>
    <w:p w:rsidR="00523DBF" w:rsidRPr="002D3BAE" w:rsidRDefault="00523DBF" w:rsidP="002D3BAE">
      <w:pPr>
        <w:pStyle w:val="ListParagraph"/>
        <w:numPr>
          <w:ilvl w:val="0"/>
          <w:numId w:val="1"/>
        </w:num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color w:val="000000" w:themeColor="text1"/>
          <w:spacing w:val="-2"/>
        </w:rPr>
      </w:pPr>
      <w:r w:rsidRPr="002D3BAE">
        <w:rPr>
          <w:color w:val="111111"/>
          <w:spacing w:val="1"/>
          <w:shd w:val="clear" w:color="auto" w:fill="FFFFFF"/>
        </w:rPr>
        <w:t>If the security is plotted below the SML, the stock is interpreted as overvalued/ overpriced</w:t>
      </w:r>
      <w:r w:rsidRPr="002D3BAE">
        <w:rPr>
          <w:color w:val="000000" w:themeColor="text1"/>
          <w:spacing w:val="-2"/>
        </w:rPr>
        <w:t xml:space="preserve">  </w:t>
      </w:r>
    </w:p>
    <w:p w:rsidR="00523DBF" w:rsidRPr="002D3BAE" w:rsidRDefault="00523DBF" w:rsidP="002D3BAE">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b/>
          <w:spacing w:val="-2"/>
        </w:rPr>
      </w:pPr>
    </w:p>
    <w:p w:rsidR="00523DBF" w:rsidRPr="00063C02" w:rsidRDefault="000137EC" w:rsidP="002D3BAE">
      <w:pPr>
        <w:pStyle w:val="Default"/>
        <w:spacing w:line="360" w:lineRule="auto"/>
        <w:jc w:val="both"/>
        <w:rPr>
          <w:rFonts w:ascii="Times New Roman" w:hAnsi="Times New Roman" w:cs="Times New Roman"/>
          <w:b/>
        </w:rPr>
      </w:pPr>
      <w:r w:rsidRPr="00063C02">
        <w:rPr>
          <w:rFonts w:ascii="Times New Roman" w:hAnsi="Times New Roman" w:cs="Times New Roman"/>
          <w:b/>
        </w:rPr>
        <w:t xml:space="preserve">2.1.2 </w:t>
      </w:r>
      <w:r w:rsidR="00523DBF" w:rsidRPr="00063C02">
        <w:rPr>
          <w:rFonts w:ascii="Times New Roman" w:hAnsi="Times New Roman" w:cs="Times New Roman"/>
          <w:b/>
        </w:rPr>
        <w:t xml:space="preserve">Calculation of Stocks Alpha </w:t>
      </w:r>
    </w:p>
    <w:p w:rsidR="00523DBF" w:rsidRPr="002D3BAE" w:rsidRDefault="00523DBF" w:rsidP="009C79D0">
      <w:pPr>
        <w:pStyle w:val="Default"/>
        <w:jc w:val="both"/>
        <w:rPr>
          <w:rFonts w:ascii="Times New Roman" w:hAnsi="Times New Roman" w:cs="Times New Roman"/>
          <w:b/>
        </w:rPr>
      </w:pPr>
    </w:p>
    <w:p w:rsidR="00523DBF" w:rsidRPr="002D3BAE" w:rsidRDefault="00523DBF" w:rsidP="002D3BAE">
      <w:pPr>
        <w:pStyle w:val="Default"/>
        <w:spacing w:line="360" w:lineRule="auto"/>
        <w:jc w:val="both"/>
        <w:rPr>
          <w:rFonts w:ascii="Times New Roman" w:hAnsi="Times New Roman" w:cs="Times New Roman"/>
        </w:rPr>
      </w:pPr>
      <w:r w:rsidRPr="002D3BAE">
        <w:rPr>
          <w:rFonts w:ascii="Times New Roman" w:hAnsi="Times New Roman" w:cs="Times New Roman"/>
        </w:rPr>
        <w:t xml:space="preserve">Valuation of an asset can also be determined by calculating the stocks alpha </w:t>
      </w:r>
    </w:p>
    <w:p w:rsidR="008B6AB3" w:rsidRDefault="00523DBF" w:rsidP="008B6AB3">
      <w:pPr>
        <w:pStyle w:val="Default"/>
        <w:jc w:val="both"/>
        <w:rPr>
          <w:rFonts w:ascii="Times New Roman" w:hAnsi="Times New Roman" w:cs="Times New Roman"/>
        </w:rPr>
      </w:pPr>
      <w:r w:rsidRPr="002D3BAE">
        <w:rPr>
          <w:rFonts w:ascii="Times New Roman" w:hAnsi="Times New Roman" w:cs="Times New Roman"/>
        </w:rPr>
        <w:t>A stock’s alpha is given by</w:t>
      </w:r>
      <w:r w:rsidR="008B6AB3">
        <w:rPr>
          <w:rFonts w:ascii="Times New Roman" w:hAnsi="Times New Roman" w:cs="Times New Roman"/>
        </w:rPr>
        <w:t>.</w:t>
      </w:r>
    </w:p>
    <w:p w:rsidR="00523DBF" w:rsidRPr="002D3BAE" w:rsidRDefault="00523DBF" w:rsidP="002D3BAE">
      <w:pPr>
        <w:pStyle w:val="Default"/>
        <w:spacing w:line="360" w:lineRule="auto"/>
        <w:jc w:val="both"/>
        <w:rPr>
          <w:rFonts w:ascii="Times New Roman" w:hAnsi="Times New Roman" w:cs="Times New Roman"/>
        </w:rPr>
      </w:pPr>
      <w:r w:rsidRPr="002D3BAE">
        <w:rPr>
          <w:rFonts w:ascii="Times New Roman" w:hAnsi="Times New Roman" w:cs="Times New Roman"/>
        </w:rPr>
        <w:t xml:space="preserve"> </w:t>
      </w:r>
    </w:p>
    <w:p w:rsidR="00523DBF" w:rsidRPr="002D3BAE" w:rsidRDefault="00523DBF" w:rsidP="002D3BAE">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pPr>
      <w:proofErr w:type="gramStart"/>
      <w:r w:rsidRPr="002D3BAE">
        <w:t>αA</w:t>
      </w:r>
      <w:proofErr w:type="gramEnd"/>
      <w:r w:rsidRPr="002D3BAE">
        <w:t xml:space="preserve"> = Actually expected return – Required return (given risk)</w:t>
      </w:r>
    </w:p>
    <w:p w:rsidR="008B6AB3" w:rsidRDefault="008B6AB3" w:rsidP="008B6AB3">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jc w:val="both"/>
      </w:pPr>
    </w:p>
    <w:p w:rsidR="00523DBF" w:rsidRPr="002D3BAE" w:rsidRDefault="00523DBF" w:rsidP="002D3BAE">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pPr>
      <w:r w:rsidRPr="002D3BAE">
        <w:lastRenderedPageBreak/>
        <w:t xml:space="preserve">Where, </w:t>
      </w:r>
    </w:p>
    <w:p w:rsidR="00523DBF" w:rsidRPr="002D3BAE" w:rsidRDefault="00523DBF" w:rsidP="002D3BAE">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pPr>
      <w:r w:rsidRPr="002D3BAE">
        <w:t>Expected return= E (R</w:t>
      </w:r>
      <w:r w:rsidRPr="002D3BAE">
        <w:rPr>
          <w:vertAlign w:val="subscript"/>
        </w:rPr>
        <w:t>a)</w:t>
      </w:r>
      <w:r w:rsidRPr="002D3BAE">
        <w:t xml:space="preserve"> =  </w:t>
      </w:r>
      <m:oMath>
        <m:nary>
          <m:naryPr>
            <m:chr m:val="∑"/>
            <m:grow m:val="1"/>
            <m:ctrlPr>
              <w:rPr>
                <w:rFonts w:ascii="Cambria Math" w:hAnsi="Cambria Math"/>
              </w:rPr>
            </m:ctrlPr>
          </m:naryPr>
          <m:sub>
            <m:r>
              <w:rPr>
                <w:rFonts w:ascii="Cambria Math" w:eastAsia="Cambria Math" w:hAnsi="Cambria Math"/>
              </w:rPr>
              <m:t>i=1</m:t>
            </m:r>
          </m:sub>
          <m:sup>
            <m:r>
              <w:rPr>
                <w:rFonts w:ascii="Cambria Math" w:eastAsia="Cambria Math" w:hAnsi="Cambria Math"/>
              </w:rPr>
              <m:t>n</m:t>
            </m:r>
          </m:sup>
          <m:e>
            <m:r>
              <w:rPr>
                <w:rFonts w:ascii="Cambria Math" w:hAnsi="Cambria Math"/>
              </w:rPr>
              <m:t>Pi</m:t>
            </m:r>
            <m:d>
              <m:dPr>
                <m:ctrlPr>
                  <w:rPr>
                    <w:rFonts w:ascii="Cambria Math" w:hAnsi="Cambria Math"/>
                  </w:rPr>
                </m:ctrlPr>
              </m:dPr>
              <m:e>
                <m:r>
                  <w:rPr>
                    <w:rFonts w:ascii="Cambria Math" w:hAnsi="Cambria Math"/>
                  </w:rPr>
                  <m:t>Rai</m:t>
                </m:r>
              </m:e>
            </m:d>
          </m:e>
        </m:nary>
      </m:oMath>
    </w:p>
    <w:p w:rsidR="00523DBF" w:rsidRPr="00B21893" w:rsidRDefault="00523DBF" w:rsidP="00B21893">
      <w:pPr>
        <w:tabs>
          <w:tab w:val="left" w:pos="-1440"/>
          <w:tab w:val="left" w:pos="-720"/>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ind w:left="566" w:hanging="566"/>
        <w:jc w:val="both"/>
        <w:rPr>
          <w:spacing w:val="-2"/>
        </w:rPr>
      </w:pPr>
      <w:r w:rsidRPr="002D3BAE">
        <w:t>Required return= Calculated using CAPM formula</w:t>
      </w:r>
      <w:r w:rsidR="00B21893">
        <w:t>-</w:t>
      </w:r>
      <w:r w:rsidR="00B21893" w:rsidRPr="00B21893">
        <w:rPr>
          <w:spacing w:val="-2"/>
        </w:rPr>
        <w:t xml:space="preserve"> </w:t>
      </w:r>
      <w:proofErr w:type="gramStart"/>
      <w:r w:rsidR="00B21893" w:rsidRPr="002D3BAE">
        <w:rPr>
          <w:spacing w:val="-2"/>
        </w:rPr>
        <w:t>R</w:t>
      </w:r>
      <w:r w:rsidR="00B21893" w:rsidRPr="002D3BAE">
        <w:rPr>
          <w:spacing w:val="-2"/>
          <w:vertAlign w:val="subscript"/>
        </w:rPr>
        <w:t>F</w:t>
      </w:r>
      <w:r w:rsidR="00DF4D41">
        <w:rPr>
          <w:spacing w:val="-2"/>
        </w:rPr>
        <w:t xml:space="preserve">  </w:t>
      </w:r>
      <w:r w:rsidR="00B21893" w:rsidRPr="002D3BAE">
        <w:rPr>
          <w:spacing w:val="-2"/>
        </w:rPr>
        <w:t>+</w:t>
      </w:r>
      <w:proofErr w:type="gramEnd"/>
      <w:r w:rsidR="00B21893" w:rsidRPr="002D3BAE">
        <w:rPr>
          <w:spacing w:val="-2"/>
        </w:rPr>
        <w:t xml:space="preserve">  (E(R</w:t>
      </w:r>
      <w:r w:rsidR="00B21893" w:rsidRPr="002D3BAE">
        <w:rPr>
          <w:spacing w:val="-2"/>
          <w:vertAlign w:val="subscript"/>
        </w:rPr>
        <w:t>m</w:t>
      </w:r>
      <w:r w:rsidR="00B21893" w:rsidRPr="002D3BAE">
        <w:rPr>
          <w:spacing w:val="-2"/>
        </w:rPr>
        <w:t xml:space="preserve">) - </w:t>
      </w:r>
      <w:proofErr w:type="spellStart"/>
      <w:r w:rsidR="00B21893" w:rsidRPr="002D3BAE">
        <w:rPr>
          <w:spacing w:val="-2"/>
        </w:rPr>
        <w:t>R</w:t>
      </w:r>
      <w:r w:rsidR="00B21893" w:rsidRPr="002D3BAE">
        <w:rPr>
          <w:spacing w:val="-2"/>
          <w:vertAlign w:val="subscript"/>
        </w:rPr>
        <w:t>F</w:t>
      </w:r>
      <w:proofErr w:type="spellEnd"/>
      <w:r w:rsidR="00B21893" w:rsidRPr="002D3BAE">
        <w:rPr>
          <w:spacing w:val="-2"/>
        </w:rPr>
        <w:t xml:space="preserve">) </w:t>
      </w:r>
      <w:proofErr w:type="spellStart"/>
      <w:r w:rsidR="00B21893" w:rsidRPr="002D3BAE">
        <w:rPr>
          <w:spacing w:val="-2"/>
        </w:rPr>
        <w:t>ß</w:t>
      </w:r>
      <w:r w:rsidR="00B21893" w:rsidRPr="002D3BAE">
        <w:rPr>
          <w:spacing w:val="-2"/>
          <w:vertAlign w:val="subscript"/>
        </w:rPr>
        <w:t>i</w:t>
      </w:r>
      <w:proofErr w:type="spellEnd"/>
    </w:p>
    <w:p w:rsidR="006918FE" w:rsidRDefault="006918FE" w:rsidP="002D3BAE">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b/>
          <w:spacing w:val="-2"/>
        </w:rPr>
      </w:pPr>
    </w:p>
    <w:p w:rsidR="00523DBF" w:rsidRPr="002D3BAE" w:rsidRDefault="00261EA4" w:rsidP="002D3BAE">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b/>
          <w:spacing w:val="-2"/>
        </w:rPr>
      </w:pPr>
      <w:r>
        <w:rPr>
          <w:b/>
          <w:spacing w:val="-2"/>
        </w:rPr>
        <w:t>Alpha Interpretation</w:t>
      </w:r>
    </w:p>
    <w:p w:rsidR="00523DBF" w:rsidRPr="002D3BAE" w:rsidRDefault="00523DBF" w:rsidP="002D3BAE">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r w:rsidRPr="002D3BAE">
        <w:rPr>
          <w:spacing w:val="-2"/>
        </w:rPr>
        <w:t>If the Stocks’ alpha is positive, the stock is Undervalued/ underpriced</w:t>
      </w:r>
    </w:p>
    <w:p w:rsidR="00523DBF" w:rsidRPr="002D3BAE" w:rsidRDefault="00523DBF" w:rsidP="002D3BAE">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r w:rsidRPr="002D3BAE">
        <w:rPr>
          <w:spacing w:val="-2"/>
        </w:rPr>
        <w:t>If the Stocks’ alpha is Negative, the stock is overvalued/ overpriced</w:t>
      </w:r>
    </w:p>
    <w:p w:rsidR="00523DBF" w:rsidRDefault="00523DBF" w:rsidP="002D3BAE">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p>
    <w:p w:rsidR="00523DBF" w:rsidRPr="002D3BAE" w:rsidRDefault="00523DBF" w:rsidP="002D3BAE">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b/>
          <w:spacing w:val="-2"/>
        </w:rPr>
      </w:pPr>
      <w:r w:rsidRPr="002D3BAE">
        <w:rPr>
          <w:b/>
          <w:spacing w:val="-2"/>
        </w:rPr>
        <w:t xml:space="preserve">Illustration </w:t>
      </w:r>
      <w:r w:rsidR="006918FE">
        <w:rPr>
          <w:b/>
          <w:spacing w:val="-2"/>
        </w:rPr>
        <w:t>One</w:t>
      </w:r>
    </w:p>
    <w:p w:rsidR="00523DBF" w:rsidRPr="002D3BAE" w:rsidRDefault="00523DBF" w:rsidP="002D3BAE">
      <w:pPr>
        <w:spacing w:line="360" w:lineRule="auto"/>
        <w:jc w:val="both"/>
        <w:rPr>
          <w:spacing w:val="-2"/>
        </w:rPr>
      </w:pPr>
      <w:r w:rsidRPr="002D3BAE">
        <w:rPr>
          <w:spacing w:val="-2"/>
        </w:rPr>
        <w:t>The risk free rate is 10% and the expected return on the market portfolio is 15%.  The expected returns for 4 securities are listed below together with their expected betas</w:t>
      </w:r>
    </w:p>
    <w:p w:rsidR="00523DBF" w:rsidRPr="002D3BAE" w:rsidRDefault="00523DBF" w:rsidP="002D3BAE">
      <w:pPr>
        <w:tabs>
          <w:tab w:val="center" w:pos="1679"/>
          <w:tab w:val="center" w:pos="3696"/>
          <w:tab w:val="center" w:pos="6250"/>
          <w:tab w:val="center" w:pos="7056"/>
          <w:tab w:val="center" w:pos="8199"/>
        </w:tabs>
        <w:suppressAutoHyphens/>
        <w:spacing w:line="360" w:lineRule="auto"/>
        <w:jc w:val="both"/>
        <w:rPr>
          <w:spacing w:val="-2"/>
        </w:rPr>
      </w:pPr>
    </w:p>
    <w:p w:rsidR="00523DBF" w:rsidRPr="002D3BAE" w:rsidRDefault="00523DBF" w:rsidP="002D3BAE">
      <w:pPr>
        <w:tabs>
          <w:tab w:val="center" w:pos="1679"/>
          <w:tab w:val="center" w:pos="3696"/>
          <w:tab w:val="center" w:pos="6250"/>
          <w:tab w:val="center" w:pos="7056"/>
          <w:tab w:val="center" w:pos="8199"/>
        </w:tabs>
        <w:suppressAutoHyphens/>
        <w:spacing w:line="360" w:lineRule="auto"/>
        <w:jc w:val="both"/>
        <w:rPr>
          <w:spacing w:val="-2"/>
        </w:rPr>
      </w:pPr>
      <w:r w:rsidRPr="002D3BAE">
        <w:rPr>
          <w:b/>
          <w:bCs/>
          <w:spacing w:val="-2"/>
        </w:rPr>
        <w:tab/>
      </w:r>
      <w:r w:rsidR="00BA7EE8" w:rsidRPr="002D3BAE">
        <w:rPr>
          <w:b/>
          <w:bCs/>
          <w:spacing w:val="-2"/>
        </w:rPr>
        <w:t>Security</w:t>
      </w:r>
      <w:r w:rsidR="00BA7EE8" w:rsidRPr="002D3BAE">
        <w:rPr>
          <w:b/>
          <w:bCs/>
          <w:spacing w:val="-2"/>
        </w:rPr>
        <w:tab/>
        <w:t>Expected Return</w:t>
      </w:r>
      <w:r w:rsidR="00BA7EE8" w:rsidRPr="002D3BAE">
        <w:rPr>
          <w:b/>
          <w:bCs/>
          <w:spacing w:val="-2"/>
        </w:rPr>
        <w:tab/>
        <w:t>Expected Beta</w:t>
      </w:r>
    </w:p>
    <w:p w:rsidR="00523DBF" w:rsidRPr="002D3BAE" w:rsidRDefault="00523DBF" w:rsidP="002D3BAE">
      <w:pPr>
        <w:tabs>
          <w:tab w:val="center" w:pos="1679"/>
          <w:tab w:val="center" w:pos="3696"/>
          <w:tab w:val="center" w:pos="6250"/>
          <w:tab w:val="center" w:pos="7056"/>
          <w:tab w:val="center" w:pos="8199"/>
        </w:tabs>
        <w:suppressAutoHyphens/>
        <w:spacing w:line="360" w:lineRule="auto"/>
        <w:jc w:val="both"/>
        <w:rPr>
          <w:spacing w:val="-2"/>
        </w:rPr>
      </w:pPr>
      <w:r w:rsidRPr="002D3BAE">
        <w:rPr>
          <w:spacing w:val="-2"/>
        </w:rPr>
        <w:tab/>
        <w:t>A</w:t>
      </w:r>
      <w:r w:rsidRPr="002D3BAE">
        <w:rPr>
          <w:spacing w:val="-2"/>
        </w:rPr>
        <w:tab/>
        <w:t>17.0%</w:t>
      </w:r>
      <w:r w:rsidRPr="002D3BAE">
        <w:rPr>
          <w:spacing w:val="-2"/>
        </w:rPr>
        <w:tab/>
        <w:t>1.3</w:t>
      </w:r>
    </w:p>
    <w:p w:rsidR="00523DBF" w:rsidRPr="002D3BAE" w:rsidRDefault="00523DBF" w:rsidP="002D3BAE">
      <w:pPr>
        <w:tabs>
          <w:tab w:val="center" w:pos="1679"/>
          <w:tab w:val="center" w:pos="3696"/>
          <w:tab w:val="center" w:pos="6250"/>
          <w:tab w:val="center" w:pos="7056"/>
          <w:tab w:val="center" w:pos="8199"/>
        </w:tabs>
        <w:suppressAutoHyphens/>
        <w:spacing w:line="360" w:lineRule="auto"/>
        <w:jc w:val="both"/>
        <w:rPr>
          <w:spacing w:val="-2"/>
        </w:rPr>
      </w:pPr>
      <w:r w:rsidRPr="002D3BAE">
        <w:rPr>
          <w:spacing w:val="-2"/>
        </w:rPr>
        <w:tab/>
        <w:t>B</w:t>
      </w:r>
      <w:r w:rsidRPr="002D3BAE">
        <w:rPr>
          <w:spacing w:val="-2"/>
        </w:rPr>
        <w:tab/>
        <w:t>14.5%</w:t>
      </w:r>
      <w:r w:rsidRPr="002D3BAE">
        <w:rPr>
          <w:spacing w:val="-2"/>
        </w:rPr>
        <w:tab/>
        <w:t>0.8</w:t>
      </w:r>
    </w:p>
    <w:p w:rsidR="00523DBF" w:rsidRPr="002D3BAE" w:rsidRDefault="00523DBF" w:rsidP="002D3BAE">
      <w:pPr>
        <w:tabs>
          <w:tab w:val="center" w:pos="1679"/>
          <w:tab w:val="center" w:pos="3696"/>
          <w:tab w:val="center" w:pos="6250"/>
          <w:tab w:val="center" w:pos="7056"/>
          <w:tab w:val="center" w:pos="8199"/>
        </w:tabs>
        <w:suppressAutoHyphens/>
        <w:spacing w:line="360" w:lineRule="auto"/>
        <w:jc w:val="both"/>
        <w:rPr>
          <w:spacing w:val="-2"/>
        </w:rPr>
      </w:pPr>
      <w:r w:rsidRPr="002D3BAE">
        <w:rPr>
          <w:spacing w:val="-2"/>
        </w:rPr>
        <w:tab/>
        <w:t>C</w:t>
      </w:r>
      <w:r w:rsidRPr="002D3BAE">
        <w:rPr>
          <w:spacing w:val="-2"/>
        </w:rPr>
        <w:tab/>
        <w:t>15.5%</w:t>
      </w:r>
      <w:r w:rsidRPr="002D3BAE">
        <w:rPr>
          <w:spacing w:val="-2"/>
        </w:rPr>
        <w:tab/>
        <w:t>1.1</w:t>
      </w:r>
    </w:p>
    <w:p w:rsidR="00523DBF" w:rsidRPr="002D3BAE" w:rsidRDefault="00523DBF" w:rsidP="002D3BAE">
      <w:pPr>
        <w:tabs>
          <w:tab w:val="center" w:pos="1679"/>
          <w:tab w:val="center" w:pos="3696"/>
          <w:tab w:val="center" w:pos="6250"/>
          <w:tab w:val="center" w:pos="7056"/>
          <w:tab w:val="center" w:pos="8199"/>
        </w:tabs>
        <w:suppressAutoHyphens/>
        <w:spacing w:line="360" w:lineRule="auto"/>
        <w:jc w:val="both"/>
        <w:rPr>
          <w:spacing w:val="-2"/>
        </w:rPr>
      </w:pPr>
      <w:r w:rsidRPr="002D3BAE">
        <w:rPr>
          <w:spacing w:val="-2"/>
        </w:rPr>
        <w:tab/>
        <w:t>D</w:t>
      </w:r>
      <w:r w:rsidRPr="002D3BAE">
        <w:rPr>
          <w:spacing w:val="-2"/>
        </w:rPr>
        <w:tab/>
        <w:t>18.0%</w:t>
      </w:r>
      <w:r w:rsidRPr="002D3BAE">
        <w:rPr>
          <w:spacing w:val="-2"/>
        </w:rPr>
        <w:tab/>
        <w:t>1.7</w:t>
      </w:r>
    </w:p>
    <w:p w:rsidR="00523DBF" w:rsidRPr="002D3BAE" w:rsidRDefault="00523DBF" w:rsidP="002D3BAE">
      <w:pPr>
        <w:tabs>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line="360" w:lineRule="auto"/>
        <w:jc w:val="both"/>
        <w:rPr>
          <w:spacing w:val="-2"/>
        </w:rPr>
      </w:pPr>
    </w:p>
    <w:p w:rsidR="00523DBF" w:rsidRPr="002D3BAE" w:rsidRDefault="00523DBF" w:rsidP="002D3BAE">
      <w:pPr>
        <w:tabs>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after="120" w:line="360" w:lineRule="auto"/>
        <w:jc w:val="both"/>
        <w:rPr>
          <w:spacing w:val="-2"/>
        </w:rPr>
      </w:pPr>
      <w:r w:rsidRPr="002D3BAE">
        <w:rPr>
          <w:b/>
          <w:bCs/>
          <w:spacing w:val="-2"/>
        </w:rPr>
        <w:tab/>
      </w:r>
      <w:r w:rsidR="00BA7EE8" w:rsidRPr="002D3BAE">
        <w:rPr>
          <w:b/>
          <w:bCs/>
          <w:spacing w:val="-2"/>
        </w:rPr>
        <w:t>Required:</w:t>
      </w:r>
    </w:p>
    <w:p w:rsidR="00523DBF" w:rsidRPr="002D3BAE" w:rsidRDefault="00523DBF" w:rsidP="002D3BAE">
      <w:pPr>
        <w:tabs>
          <w:tab w:val="left" w:pos="36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after="120" w:line="360" w:lineRule="auto"/>
        <w:jc w:val="both"/>
        <w:rPr>
          <w:spacing w:val="-2"/>
        </w:rPr>
      </w:pPr>
      <w:proofErr w:type="gramStart"/>
      <w:r w:rsidRPr="002D3BAE">
        <w:rPr>
          <w:spacing w:val="-2"/>
        </w:rPr>
        <w:t>a</w:t>
      </w:r>
      <w:proofErr w:type="gramEnd"/>
      <w:r w:rsidRPr="002D3BAE">
        <w:rPr>
          <w:spacing w:val="-2"/>
        </w:rPr>
        <w:t>).</w:t>
      </w:r>
      <w:r w:rsidRPr="002D3BAE">
        <w:rPr>
          <w:spacing w:val="-2"/>
        </w:rPr>
        <w:tab/>
        <w:t xml:space="preserve">On the basis of these expectations, which securities are overvalued?  Which are undervalued?                                                                                                           </w:t>
      </w:r>
    </w:p>
    <w:p w:rsidR="00523DBF" w:rsidRPr="002D3BAE" w:rsidRDefault="00523DBF" w:rsidP="002D3BAE">
      <w:pPr>
        <w:tabs>
          <w:tab w:val="left" w:pos="36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after="120" w:line="360" w:lineRule="auto"/>
        <w:ind w:left="360" w:hanging="360"/>
        <w:jc w:val="both"/>
        <w:rPr>
          <w:spacing w:val="-2"/>
        </w:rPr>
      </w:pPr>
      <w:r w:rsidRPr="002D3BAE">
        <w:rPr>
          <w:spacing w:val="-2"/>
        </w:rPr>
        <w:t>b)</w:t>
      </w:r>
      <w:r w:rsidRPr="002D3BAE">
        <w:rPr>
          <w:spacing w:val="-2"/>
        </w:rPr>
        <w:tab/>
        <w:t>If the risk-free rate were to rise to 12% and the expected return on the market portfolio rose to 16%, which securities would be overvalued?  Which would be under-valued? (Assume the expected returns and the betas remain the same).</w:t>
      </w:r>
    </w:p>
    <w:p w:rsidR="00523DBF" w:rsidRPr="002D3BAE" w:rsidRDefault="00523DBF" w:rsidP="002D3BAE">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p>
    <w:p w:rsidR="00523DBF" w:rsidRPr="002D3BAE" w:rsidRDefault="00523DBF" w:rsidP="002D3BAE">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b/>
          <w:spacing w:val="-2"/>
        </w:rPr>
      </w:pPr>
      <w:r w:rsidRPr="002D3BAE">
        <w:rPr>
          <w:b/>
          <w:spacing w:val="-2"/>
        </w:rPr>
        <w:t xml:space="preserve">Solution </w:t>
      </w:r>
    </w:p>
    <w:p w:rsidR="00523DBF" w:rsidRPr="002D3BAE" w:rsidRDefault="00523DBF" w:rsidP="002D3BAE">
      <w:pPr>
        <w:tabs>
          <w:tab w:val="left" w:pos="-1440"/>
          <w:tab w:val="left" w:pos="-720"/>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ind w:left="566" w:hanging="566"/>
        <w:jc w:val="both"/>
        <w:rPr>
          <w:spacing w:val="-2"/>
        </w:rPr>
      </w:pPr>
      <w:r w:rsidRPr="002D3BAE">
        <w:rPr>
          <w:spacing w:val="-2"/>
        </w:rPr>
        <w:t>.</w:t>
      </w:r>
      <w:r w:rsidRPr="002D3BAE">
        <w:rPr>
          <w:spacing w:val="-2"/>
        </w:rPr>
        <w:tab/>
        <w:t>a)  Required return</w:t>
      </w:r>
      <w:r w:rsidRPr="002D3BAE">
        <w:rPr>
          <w:spacing w:val="-2"/>
        </w:rPr>
        <w:tab/>
        <w:t>=</w:t>
      </w:r>
      <w:r w:rsidRPr="002D3BAE">
        <w:rPr>
          <w:spacing w:val="-2"/>
        </w:rPr>
        <w:tab/>
        <w:t>R</w:t>
      </w:r>
      <w:r w:rsidRPr="002D3BAE">
        <w:rPr>
          <w:spacing w:val="-2"/>
          <w:vertAlign w:val="subscript"/>
        </w:rPr>
        <w:t>F</w:t>
      </w:r>
      <w:r w:rsidR="00D8237C">
        <w:rPr>
          <w:spacing w:val="-2"/>
        </w:rPr>
        <w:t xml:space="preserve"> +</w:t>
      </w:r>
      <w:r w:rsidRPr="002D3BAE">
        <w:rPr>
          <w:spacing w:val="-2"/>
        </w:rPr>
        <w:t xml:space="preserve"> (</w:t>
      </w:r>
      <w:r w:rsidR="00D8237C" w:rsidRPr="002D3BAE">
        <w:rPr>
          <w:spacing w:val="-2"/>
        </w:rPr>
        <w:t>E (</w:t>
      </w:r>
      <w:r w:rsidRPr="002D3BAE">
        <w:rPr>
          <w:spacing w:val="-2"/>
        </w:rPr>
        <w:t>R</w:t>
      </w:r>
      <w:r w:rsidRPr="002D3BAE">
        <w:rPr>
          <w:spacing w:val="-2"/>
          <w:vertAlign w:val="subscript"/>
        </w:rPr>
        <w:t>m</w:t>
      </w:r>
      <w:r w:rsidRPr="002D3BAE">
        <w:rPr>
          <w:spacing w:val="-2"/>
        </w:rPr>
        <w:t xml:space="preserve">) - </w:t>
      </w:r>
      <w:proofErr w:type="spellStart"/>
      <w:r w:rsidRPr="002D3BAE">
        <w:rPr>
          <w:spacing w:val="-2"/>
        </w:rPr>
        <w:t>R</w:t>
      </w:r>
      <w:r w:rsidRPr="002D3BAE">
        <w:rPr>
          <w:spacing w:val="-2"/>
          <w:vertAlign w:val="subscript"/>
        </w:rPr>
        <w:t>F</w:t>
      </w:r>
      <w:proofErr w:type="spellEnd"/>
      <w:r w:rsidRPr="002D3BAE">
        <w:rPr>
          <w:spacing w:val="-2"/>
        </w:rPr>
        <w:t xml:space="preserve">) </w:t>
      </w:r>
      <w:proofErr w:type="spellStart"/>
      <w:r w:rsidRPr="002D3BAE">
        <w:rPr>
          <w:spacing w:val="-2"/>
        </w:rPr>
        <w:t>ß</w:t>
      </w:r>
      <w:r w:rsidRPr="002D3BAE">
        <w:rPr>
          <w:spacing w:val="-2"/>
          <w:vertAlign w:val="subscript"/>
        </w:rPr>
        <w:t>i</w:t>
      </w:r>
      <w:proofErr w:type="spellEnd"/>
    </w:p>
    <w:p w:rsidR="00523DBF" w:rsidRPr="002D3BAE" w:rsidRDefault="00523DBF" w:rsidP="002D3BAE">
      <w:pPr>
        <w:tabs>
          <w:tab w:val="left" w:pos="-1440"/>
          <w:tab w:val="left" w:pos="-72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p>
    <w:p w:rsidR="00523DBF" w:rsidRPr="002D3BAE" w:rsidRDefault="00523DBF" w:rsidP="002D3BAE">
      <w:pPr>
        <w:tabs>
          <w:tab w:val="left" w:pos="-1440"/>
          <w:tab w:val="left" w:pos="-72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r w:rsidRPr="002D3BAE">
        <w:rPr>
          <w:spacing w:val="-2"/>
        </w:rPr>
        <w:tab/>
        <w:t>Security A:</w:t>
      </w:r>
      <w:r w:rsidRPr="002D3BAE">
        <w:rPr>
          <w:spacing w:val="-2"/>
        </w:rPr>
        <w:tab/>
      </w:r>
      <w:proofErr w:type="gramStart"/>
      <w:r w:rsidRPr="002D3BAE">
        <w:rPr>
          <w:spacing w:val="-2"/>
        </w:rPr>
        <w:t>Ri</w:t>
      </w:r>
      <w:proofErr w:type="gramEnd"/>
      <w:r w:rsidR="00D8237C">
        <w:rPr>
          <w:spacing w:val="-2"/>
        </w:rPr>
        <w:tab/>
        <w:t>=</w:t>
      </w:r>
      <w:r w:rsidR="00D8237C">
        <w:rPr>
          <w:spacing w:val="-2"/>
        </w:rPr>
        <w:tab/>
        <w:t xml:space="preserve">10% + </w:t>
      </w:r>
      <w:r w:rsidRPr="002D3BAE">
        <w:rPr>
          <w:spacing w:val="-2"/>
        </w:rPr>
        <w:t>(15% - 10%</w:t>
      </w:r>
      <w:r w:rsidR="00D8237C" w:rsidRPr="002D3BAE">
        <w:rPr>
          <w:spacing w:val="-2"/>
        </w:rPr>
        <w:t>) 1.3</w:t>
      </w:r>
    </w:p>
    <w:p w:rsidR="00523DBF" w:rsidRPr="002D3BAE" w:rsidRDefault="00523DBF" w:rsidP="002D3BAE">
      <w:pPr>
        <w:tabs>
          <w:tab w:val="left" w:pos="-1440"/>
          <w:tab w:val="left" w:pos="-72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r w:rsidRPr="002D3BAE">
        <w:rPr>
          <w:spacing w:val="-2"/>
        </w:rPr>
        <w:tab/>
      </w:r>
      <w:r w:rsidRPr="002D3BAE">
        <w:rPr>
          <w:spacing w:val="-2"/>
        </w:rPr>
        <w:tab/>
      </w:r>
      <w:r w:rsidRPr="002D3BAE">
        <w:rPr>
          <w:spacing w:val="-2"/>
        </w:rPr>
        <w:tab/>
      </w:r>
      <w:r w:rsidRPr="002D3BAE">
        <w:rPr>
          <w:spacing w:val="-2"/>
        </w:rPr>
        <w:tab/>
        <w:t>=</w:t>
      </w:r>
      <w:r w:rsidRPr="002D3BAE">
        <w:rPr>
          <w:spacing w:val="-2"/>
        </w:rPr>
        <w:tab/>
        <w:t>16.5%</w:t>
      </w:r>
    </w:p>
    <w:p w:rsidR="00523DBF" w:rsidRPr="002D3BAE" w:rsidRDefault="00523DBF" w:rsidP="002D3BAE">
      <w:pPr>
        <w:tabs>
          <w:tab w:val="left" w:pos="-1440"/>
          <w:tab w:val="left" w:pos="-72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p>
    <w:p w:rsidR="00523DBF" w:rsidRPr="002D3BAE" w:rsidRDefault="00D8237C" w:rsidP="002D3BAE">
      <w:pPr>
        <w:tabs>
          <w:tab w:val="left" w:pos="-1440"/>
          <w:tab w:val="left" w:pos="-72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r>
        <w:rPr>
          <w:spacing w:val="-2"/>
        </w:rPr>
        <w:lastRenderedPageBreak/>
        <w:tab/>
        <w:t>Security B:</w:t>
      </w:r>
      <w:r>
        <w:rPr>
          <w:spacing w:val="-2"/>
        </w:rPr>
        <w:tab/>
        <w:t>Ri</w:t>
      </w:r>
      <w:r>
        <w:rPr>
          <w:spacing w:val="-2"/>
        </w:rPr>
        <w:tab/>
        <w:t>=</w:t>
      </w:r>
      <w:r>
        <w:rPr>
          <w:spacing w:val="-2"/>
        </w:rPr>
        <w:tab/>
        <w:t xml:space="preserve">10% + </w:t>
      </w:r>
      <w:r w:rsidR="00523DBF" w:rsidRPr="002D3BAE">
        <w:rPr>
          <w:spacing w:val="-2"/>
        </w:rPr>
        <w:t>(15% - 10%</w:t>
      </w:r>
      <w:proofErr w:type="gramStart"/>
      <w:r w:rsidR="00523DBF" w:rsidRPr="002D3BAE">
        <w:rPr>
          <w:spacing w:val="-2"/>
        </w:rPr>
        <w:t>)0.8</w:t>
      </w:r>
      <w:proofErr w:type="gramEnd"/>
    </w:p>
    <w:p w:rsidR="00523DBF" w:rsidRPr="002D3BAE" w:rsidRDefault="00523DBF" w:rsidP="002D3BAE">
      <w:pPr>
        <w:tabs>
          <w:tab w:val="left" w:pos="-1440"/>
          <w:tab w:val="left" w:pos="-72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r w:rsidRPr="002D3BAE">
        <w:rPr>
          <w:spacing w:val="-2"/>
        </w:rPr>
        <w:tab/>
      </w:r>
      <w:r w:rsidRPr="002D3BAE">
        <w:rPr>
          <w:spacing w:val="-2"/>
        </w:rPr>
        <w:tab/>
      </w:r>
      <w:r w:rsidRPr="002D3BAE">
        <w:rPr>
          <w:spacing w:val="-2"/>
        </w:rPr>
        <w:tab/>
      </w:r>
      <w:r w:rsidRPr="002D3BAE">
        <w:rPr>
          <w:spacing w:val="-2"/>
        </w:rPr>
        <w:tab/>
        <w:t>=</w:t>
      </w:r>
      <w:r w:rsidRPr="002D3BAE">
        <w:rPr>
          <w:spacing w:val="-2"/>
        </w:rPr>
        <w:tab/>
        <w:t>14%</w:t>
      </w:r>
    </w:p>
    <w:p w:rsidR="00523DBF" w:rsidRPr="002D3BAE" w:rsidRDefault="00523DBF" w:rsidP="002D3BAE">
      <w:pPr>
        <w:tabs>
          <w:tab w:val="left" w:pos="-1440"/>
          <w:tab w:val="left" w:pos="-72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p>
    <w:p w:rsidR="00523DBF" w:rsidRPr="002D3BAE" w:rsidRDefault="00D8237C" w:rsidP="002D3BAE">
      <w:pPr>
        <w:tabs>
          <w:tab w:val="left" w:pos="-1440"/>
          <w:tab w:val="left" w:pos="-72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r>
        <w:rPr>
          <w:spacing w:val="-2"/>
        </w:rPr>
        <w:tab/>
        <w:t>Security C:</w:t>
      </w:r>
      <w:r>
        <w:rPr>
          <w:spacing w:val="-2"/>
        </w:rPr>
        <w:tab/>
      </w:r>
      <w:proofErr w:type="gramStart"/>
      <w:r>
        <w:rPr>
          <w:spacing w:val="-2"/>
        </w:rPr>
        <w:t>Ri</w:t>
      </w:r>
      <w:proofErr w:type="gramEnd"/>
      <w:r>
        <w:rPr>
          <w:spacing w:val="-2"/>
        </w:rPr>
        <w:tab/>
        <w:t>=</w:t>
      </w:r>
      <w:r>
        <w:rPr>
          <w:spacing w:val="-2"/>
        </w:rPr>
        <w:tab/>
        <w:t xml:space="preserve">10% + </w:t>
      </w:r>
      <w:r w:rsidR="00523DBF" w:rsidRPr="002D3BAE">
        <w:rPr>
          <w:spacing w:val="-2"/>
        </w:rPr>
        <w:t>(15% - 10%</w:t>
      </w:r>
      <w:r w:rsidRPr="002D3BAE">
        <w:rPr>
          <w:spacing w:val="-2"/>
        </w:rPr>
        <w:t>) 1.1</w:t>
      </w:r>
    </w:p>
    <w:p w:rsidR="00523DBF" w:rsidRPr="002D3BAE" w:rsidRDefault="00523DBF" w:rsidP="002D3BAE">
      <w:pPr>
        <w:tabs>
          <w:tab w:val="left" w:pos="-1440"/>
          <w:tab w:val="left" w:pos="-72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r w:rsidRPr="002D3BAE">
        <w:rPr>
          <w:spacing w:val="-2"/>
        </w:rPr>
        <w:tab/>
      </w:r>
      <w:r w:rsidRPr="002D3BAE">
        <w:rPr>
          <w:spacing w:val="-2"/>
        </w:rPr>
        <w:tab/>
      </w:r>
      <w:r w:rsidRPr="002D3BAE">
        <w:rPr>
          <w:spacing w:val="-2"/>
        </w:rPr>
        <w:tab/>
      </w:r>
      <w:r w:rsidRPr="002D3BAE">
        <w:rPr>
          <w:spacing w:val="-2"/>
        </w:rPr>
        <w:tab/>
        <w:t>=</w:t>
      </w:r>
      <w:r w:rsidRPr="002D3BAE">
        <w:rPr>
          <w:spacing w:val="-2"/>
        </w:rPr>
        <w:tab/>
        <w:t>15.5%</w:t>
      </w:r>
    </w:p>
    <w:p w:rsidR="00523DBF" w:rsidRPr="002D3BAE" w:rsidRDefault="00523DBF" w:rsidP="002D3BAE">
      <w:pPr>
        <w:tabs>
          <w:tab w:val="left" w:pos="-1440"/>
          <w:tab w:val="left" w:pos="-72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p>
    <w:p w:rsidR="00523DBF" w:rsidRPr="002D3BAE" w:rsidRDefault="00D8237C" w:rsidP="002D3BAE">
      <w:pPr>
        <w:tabs>
          <w:tab w:val="left" w:pos="-1440"/>
          <w:tab w:val="left" w:pos="-72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r>
        <w:rPr>
          <w:spacing w:val="-2"/>
        </w:rPr>
        <w:tab/>
        <w:t>Security D:</w:t>
      </w:r>
      <w:r>
        <w:rPr>
          <w:spacing w:val="-2"/>
        </w:rPr>
        <w:tab/>
      </w:r>
      <w:proofErr w:type="gramStart"/>
      <w:r>
        <w:rPr>
          <w:spacing w:val="-2"/>
        </w:rPr>
        <w:t>Ri</w:t>
      </w:r>
      <w:proofErr w:type="gramEnd"/>
      <w:r>
        <w:rPr>
          <w:spacing w:val="-2"/>
        </w:rPr>
        <w:tab/>
        <w:t>=</w:t>
      </w:r>
      <w:r>
        <w:rPr>
          <w:spacing w:val="-2"/>
        </w:rPr>
        <w:tab/>
        <w:t>10% +</w:t>
      </w:r>
      <w:r w:rsidR="00523DBF" w:rsidRPr="002D3BAE">
        <w:rPr>
          <w:spacing w:val="-2"/>
        </w:rPr>
        <w:t xml:space="preserve"> (15% - 10%</w:t>
      </w:r>
      <w:r w:rsidRPr="002D3BAE">
        <w:rPr>
          <w:spacing w:val="-2"/>
        </w:rPr>
        <w:t>) 1.7</w:t>
      </w:r>
    </w:p>
    <w:p w:rsidR="00523DBF" w:rsidRPr="002D3BAE" w:rsidRDefault="00523DBF" w:rsidP="002D3BAE">
      <w:pPr>
        <w:tabs>
          <w:tab w:val="left" w:pos="-1440"/>
          <w:tab w:val="left" w:pos="-72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r w:rsidRPr="002D3BAE">
        <w:rPr>
          <w:spacing w:val="-2"/>
        </w:rPr>
        <w:tab/>
      </w:r>
      <w:r w:rsidRPr="002D3BAE">
        <w:rPr>
          <w:spacing w:val="-2"/>
        </w:rPr>
        <w:tab/>
      </w:r>
      <w:r w:rsidRPr="002D3BAE">
        <w:rPr>
          <w:spacing w:val="-2"/>
        </w:rPr>
        <w:tab/>
      </w:r>
      <w:r w:rsidRPr="002D3BAE">
        <w:rPr>
          <w:spacing w:val="-2"/>
        </w:rPr>
        <w:tab/>
        <w:t>=</w:t>
      </w:r>
      <w:r w:rsidRPr="002D3BAE">
        <w:rPr>
          <w:spacing w:val="-2"/>
        </w:rPr>
        <w:tab/>
        <w:t>18.5%</w:t>
      </w:r>
    </w:p>
    <w:p w:rsidR="00523DBF" w:rsidRPr="002D3BAE" w:rsidRDefault="00523DBF" w:rsidP="002D3BAE">
      <w:pPr>
        <w:tabs>
          <w:tab w:val="left" w:pos="-1440"/>
          <w:tab w:val="left" w:pos="-72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p>
    <w:p w:rsidR="00523DBF" w:rsidRPr="002D3BAE" w:rsidRDefault="00523DBF" w:rsidP="002D3BAE">
      <w:pPr>
        <w:tabs>
          <w:tab w:val="left" w:pos="-1440"/>
          <w:tab w:val="left" w:pos="-72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ind w:left="566" w:hanging="566"/>
        <w:jc w:val="both"/>
        <w:rPr>
          <w:spacing w:val="-2"/>
        </w:rPr>
      </w:pPr>
      <w:r w:rsidRPr="002D3BAE">
        <w:rPr>
          <w:spacing w:val="-2"/>
        </w:rPr>
        <w:t xml:space="preserve">       Security</w:t>
      </w:r>
      <w:r w:rsidRPr="002D3BAE">
        <w:rPr>
          <w:spacing w:val="-2"/>
        </w:rPr>
        <w:tab/>
      </w:r>
      <w:r w:rsidRPr="002D3BAE">
        <w:rPr>
          <w:spacing w:val="-2"/>
        </w:rPr>
        <w:tab/>
        <w:t>Expected Return</w:t>
      </w:r>
      <w:r w:rsidRPr="002D3BAE">
        <w:rPr>
          <w:spacing w:val="-2"/>
        </w:rPr>
        <w:tab/>
      </w:r>
      <w:r w:rsidRPr="002D3BAE">
        <w:rPr>
          <w:spacing w:val="-2"/>
        </w:rPr>
        <w:tab/>
        <w:t xml:space="preserve">Required Return       Alpha </w:t>
      </w:r>
      <w:r w:rsidR="001F20B5">
        <w:rPr>
          <w:spacing w:val="-2"/>
        </w:rPr>
        <w:t>(E</w:t>
      </w:r>
      <w:r w:rsidR="001F20B5" w:rsidRPr="001F20B5">
        <w:rPr>
          <w:spacing w:val="-2"/>
          <w:vertAlign w:val="subscript"/>
        </w:rPr>
        <w:t>R</w:t>
      </w:r>
      <w:r w:rsidR="001F20B5">
        <w:rPr>
          <w:spacing w:val="-2"/>
        </w:rPr>
        <w:t>- R</w:t>
      </w:r>
      <w:r w:rsidR="001F20B5" w:rsidRPr="001F20B5">
        <w:rPr>
          <w:spacing w:val="-2"/>
          <w:vertAlign w:val="subscript"/>
        </w:rPr>
        <w:t>R</w:t>
      </w:r>
      <w:r w:rsidR="001F20B5">
        <w:rPr>
          <w:spacing w:val="-2"/>
        </w:rPr>
        <w:t>)</w:t>
      </w:r>
    </w:p>
    <w:p w:rsidR="00523DBF" w:rsidRPr="002D3BAE" w:rsidRDefault="00523DBF" w:rsidP="002D3BAE">
      <w:pPr>
        <w:tabs>
          <w:tab w:val="left" w:pos="-1440"/>
          <w:tab w:val="left" w:pos="-72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r w:rsidRPr="002D3BAE">
        <w:rPr>
          <w:spacing w:val="-2"/>
        </w:rPr>
        <w:tab/>
        <w:t>A</w:t>
      </w:r>
      <w:r w:rsidRPr="002D3BAE">
        <w:rPr>
          <w:spacing w:val="-2"/>
        </w:rPr>
        <w:tab/>
      </w:r>
      <w:r w:rsidRPr="002D3BAE">
        <w:rPr>
          <w:spacing w:val="-2"/>
        </w:rPr>
        <w:tab/>
      </w:r>
      <w:r w:rsidRPr="002D3BAE">
        <w:rPr>
          <w:spacing w:val="-2"/>
        </w:rPr>
        <w:tab/>
        <w:t>17.0%</w:t>
      </w:r>
      <w:r w:rsidRPr="002D3BAE">
        <w:rPr>
          <w:spacing w:val="-2"/>
        </w:rPr>
        <w:tab/>
      </w:r>
      <w:r w:rsidRPr="002D3BAE">
        <w:rPr>
          <w:spacing w:val="-2"/>
        </w:rPr>
        <w:tab/>
      </w:r>
      <w:r w:rsidRPr="002D3BAE">
        <w:rPr>
          <w:spacing w:val="-2"/>
        </w:rPr>
        <w:tab/>
        <w:t>16%                           1%</w:t>
      </w:r>
    </w:p>
    <w:p w:rsidR="00523DBF" w:rsidRPr="002D3BAE" w:rsidRDefault="00523DBF" w:rsidP="002D3BAE">
      <w:pPr>
        <w:tabs>
          <w:tab w:val="left" w:pos="-1440"/>
          <w:tab w:val="left" w:pos="-72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r w:rsidRPr="002D3BAE">
        <w:rPr>
          <w:spacing w:val="-2"/>
        </w:rPr>
        <w:tab/>
        <w:t>B</w:t>
      </w:r>
      <w:r w:rsidRPr="002D3BAE">
        <w:rPr>
          <w:spacing w:val="-2"/>
        </w:rPr>
        <w:tab/>
      </w:r>
      <w:r w:rsidRPr="002D3BAE">
        <w:rPr>
          <w:spacing w:val="-2"/>
        </w:rPr>
        <w:tab/>
      </w:r>
      <w:r w:rsidRPr="002D3BAE">
        <w:rPr>
          <w:spacing w:val="-2"/>
        </w:rPr>
        <w:tab/>
        <w:t>14.5%</w:t>
      </w:r>
      <w:r w:rsidRPr="002D3BAE">
        <w:rPr>
          <w:spacing w:val="-2"/>
        </w:rPr>
        <w:tab/>
      </w:r>
      <w:r w:rsidRPr="002D3BAE">
        <w:rPr>
          <w:spacing w:val="-2"/>
        </w:rPr>
        <w:tab/>
      </w:r>
      <w:r w:rsidRPr="002D3BAE">
        <w:rPr>
          <w:spacing w:val="-2"/>
        </w:rPr>
        <w:tab/>
        <w:t>14%                           0.5%</w:t>
      </w:r>
    </w:p>
    <w:p w:rsidR="00523DBF" w:rsidRPr="002D3BAE" w:rsidRDefault="00523DBF" w:rsidP="002D3BAE">
      <w:pPr>
        <w:tabs>
          <w:tab w:val="left" w:pos="-1440"/>
          <w:tab w:val="left" w:pos="-72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r w:rsidRPr="002D3BAE">
        <w:rPr>
          <w:spacing w:val="-2"/>
        </w:rPr>
        <w:t xml:space="preserve">          C</w:t>
      </w:r>
      <w:r w:rsidRPr="002D3BAE">
        <w:rPr>
          <w:spacing w:val="-2"/>
        </w:rPr>
        <w:tab/>
      </w:r>
      <w:r w:rsidRPr="002D3BAE">
        <w:rPr>
          <w:spacing w:val="-2"/>
        </w:rPr>
        <w:tab/>
      </w:r>
      <w:r w:rsidRPr="002D3BAE">
        <w:rPr>
          <w:spacing w:val="-2"/>
        </w:rPr>
        <w:tab/>
        <w:t>15.5%</w:t>
      </w:r>
      <w:r w:rsidRPr="002D3BAE">
        <w:rPr>
          <w:spacing w:val="-2"/>
        </w:rPr>
        <w:tab/>
      </w:r>
      <w:r w:rsidRPr="002D3BAE">
        <w:rPr>
          <w:spacing w:val="-2"/>
        </w:rPr>
        <w:tab/>
      </w:r>
      <w:r w:rsidRPr="002D3BAE">
        <w:rPr>
          <w:spacing w:val="-2"/>
        </w:rPr>
        <w:tab/>
        <w:t>15.5%                         0%</w:t>
      </w:r>
    </w:p>
    <w:p w:rsidR="00523DBF" w:rsidRPr="002D3BAE" w:rsidRDefault="00523DBF" w:rsidP="002D3BAE">
      <w:pPr>
        <w:tabs>
          <w:tab w:val="left" w:pos="-1440"/>
          <w:tab w:val="left" w:pos="-72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r w:rsidRPr="002D3BAE">
        <w:rPr>
          <w:spacing w:val="-2"/>
        </w:rPr>
        <w:tab/>
        <w:t>D</w:t>
      </w:r>
      <w:r w:rsidRPr="002D3BAE">
        <w:rPr>
          <w:spacing w:val="-2"/>
        </w:rPr>
        <w:tab/>
      </w:r>
      <w:r w:rsidRPr="002D3BAE">
        <w:rPr>
          <w:spacing w:val="-2"/>
        </w:rPr>
        <w:tab/>
      </w:r>
      <w:r w:rsidRPr="002D3BAE">
        <w:rPr>
          <w:spacing w:val="-2"/>
        </w:rPr>
        <w:tab/>
        <w:t>18.0%</w:t>
      </w:r>
      <w:r w:rsidRPr="002D3BAE">
        <w:rPr>
          <w:spacing w:val="-2"/>
        </w:rPr>
        <w:tab/>
      </w:r>
      <w:r w:rsidRPr="002D3BAE">
        <w:rPr>
          <w:spacing w:val="-2"/>
        </w:rPr>
        <w:tab/>
      </w:r>
      <w:r w:rsidRPr="002D3BAE">
        <w:rPr>
          <w:spacing w:val="-2"/>
        </w:rPr>
        <w:tab/>
        <w:t>18.5%                        - 0.5%</w:t>
      </w:r>
    </w:p>
    <w:p w:rsidR="00523DBF" w:rsidRPr="002D3BAE" w:rsidRDefault="00523DBF" w:rsidP="002D3BAE">
      <w:pPr>
        <w:tabs>
          <w:tab w:val="left" w:pos="-1440"/>
          <w:tab w:val="left" w:pos="-72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p>
    <w:p w:rsidR="00523DBF" w:rsidRPr="002D3BAE" w:rsidRDefault="00523DBF" w:rsidP="002D3BAE">
      <w:pPr>
        <w:tabs>
          <w:tab w:val="left" w:pos="-1440"/>
          <w:tab w:val="left" w:pos="-72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ind w:left="566" w:hanging="566"/>
        <w:jc w:val="both"/>
        <w:rPr>
          <w:spacing w:val="-2"/>
        </w:rPr>
      </w:pPr>
      <w:r w:rsidRPr="002D3BAE">
        <w:rPr>
          <w:spacing w:val="-2"/>
        </w:rPr>
        <w:tab/>
        <w:t>Security D is overvalued while security A and B are undervalued.  Security C is properly valued.</w:t>
      </w:r>
    </w:p>
    <w:p w:rsidR="00175A98" w:rsidRDefault="00175A98" w:rsidP="002D3BAE">
      <w:pPr>
        <w:tabs>
          <w:tab w:val="left" w:pos="-1440"/>
          <w:tab w:val="left" w:pos="-72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b/>
          <w:spacing w:val="-2"/>
        </w:rPr>
      </w:pPr>
    </w:p>
    <w:p w:rsidR="00523DBF" w:rsidRDefault="00175A98" w:rsidP="002D3BAE">
      <w:pPr>
        <w:tabs>
          <w:tab w:val="left" w:pos="-1440"/>
          <w:tab w:val="left" w:pos="-72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b/>
          <w:spacing w:val="-2"/>
        </w:rPr>
      </w:pPr>
      <w:r w:rsidRPr="00175A98">
        <w:rPr>
          <w:b/>
          <w:spacing w:val="-2"/>
        </w:rPr>
        <w:t>Implications for an investor:</w:t>
      </w:r>
    </w:p>
    <w:p w:rsidR="00175A98" w:rsidRPr="00175A98" w:rsidRDefault="00175A98" w:rsidP="00175A98">
      <w:pPr>
        <w:pStyle w:val="ListParagraph"/>
        <w:numPr>
          <w:ilvl w:val="0"/>
          <w:numId w:val="5"/>
        </w:numPr>
        <w:tabs>
          <w:tab w:val="left" w:pos="-1440"/>
          <w:tab w:val="left" w:pos="-72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r w:rsidRPr="00175A98">
        <w:rPr>
          <w:spacing w:val="-2"/>
        </w:rPr>
        <w:t>Buy undervalued asset- A and B</w:t>
      </w:r>
    </w:p>
    <w:p w:rsidR="00175A98" w:rsidRPr="00175A98" w:rsidRDefault="00175A98" w:rsidP="00175A98">
      <w:pPr>
        <w:pStyle w:val="ListParagraph"/>
        <w:numPr>
          <w:ilvl w:val="0"/>
          <w:numId w:val="5"/>
        </w:numPr>
        <w:tabs>
          <w:tab w:val="left" w:pos="-1440"/>
          <w:tab w:val="left" w:pos="-72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r w:rsidRPr="00175A98">
        <w:rPr>
          <w:spacing w:val="-2"/>
        </w:rPr>
        <w:t>Sell overpriced  asset - D</w:t>
      </w:r>
    </w:p>
    <w:p w:rsidR="00175A98" w:rsidRPr="002D3BAE" w:rsidRDefault="00175A98" w:rsidP="002D3BAE">
      <w:pPr>
        <w:tabs>
          <w:tab w:val="left" w:pos="-1440"/>
          <w:tab w:val="left" w:pos="-72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p>
    <w:p w:rsidR="00523DBF" w:rsidRPr="002D3BAE" w:rsidRDefault="00523DBF" w:rsidP="002D3BAE">
      <w:pPr>
        <w:tabs>
          <w:tab w:val="left" w:pos="-1440"/>
          <w:tab w:val="left" w:pos="-72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ind w:left="566" w:hanging="566"/>
        <w:jc w:val="both"/>
        <w:rPr>
          <w:spacing w:val="-2"/>
        </w:rPr>
      </w:pPr>
      <w:r w:rsidRPr="002D3BAE">
        <w:rPr>
          <w:spacing w:val="-2"/>
        </w:rPr>
        <w:t>(b)</w:t>
      </w:r>
      <w:r w:rsidRPr="002D3BAE">
        <w:rPr>
          <w:spacing w:val="-2"/>
        </w:rPr>
        <w:tab/>
        <w:t>R</w:t>
      </w:r>
      <w:r w:rsidRPr="002D3BAE">
        <w:rPr>
          <w:spacing w:val="-2"/>
          <w:vertAlign w:val="subscript"/>
        </w:rPr>
        <w:t>F</w:t>
      </w:r>
      <w:r w:rsidRPr="002D3BAE">
        <w:rPr>
          <w:spacing w:val="-2"/>
        </w:rPr>
        <w:tab/>
        <w:t>=</w:t>
      </w:r>
      <w:r w:rsidRPr="002D3BAE">
        <w:rPr>
          <w:spacing w:val="-2"/>
        </w:rPr>
        <w:tab/>
        <w:t>12%</w:t>
      </w:r>
    </w:p>
    <w:p w:rsidR="00523DBF" w:rsidRPr="002D3BAE" w:rsidRDefault="00523DBF" w:rsidP="002D3BAE">
      <w:pPr>
        <w:tabs>
          <w:tab w:val="left" w:pos="-1440"/>
          <w:tab w:val="left" w:pos="-72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ind w:left="566" w:hanging="566"/>
        <w:jc w:val="both"/>
        <w:rPr>
          <w:spacing w:val="-2"/>
        </w:rPr>
      </w:pPr>
      <w:r w:rsidRPr="002D3BAE">
        <w:rPr>
          <w:spacing w:val="-2"/>
        </w:rPr>
        <w:tab/>
        <w:t>E</w:t>
      </w:r>
      <w:r w:rsidR="00954D9E">
        <w:rPr>
          <w:spacing w:val="-2"/>
        </w:rPr>
        <w:t xml:space="preserve"> </w:t>
      </w:r>
      <w:r w:rsidRPr="002D3BAE">
        <w:rPr>
          <w:spacing w:val="-2"/>
        </w:rPr>
        <w:t>(R</w:t>
      </w:r>
      <w:r w:rsidRPr="002D3BAE">
        <w:rPr>
          <w:spacing w:val="-2"/>
          <w:vertAlign w:val="subscript"/>
        </w:rPr>
        <w:t>M</w:t>
      </w:r>
      <w:r w:rsidR="00DF456B">
        <w:rPr>
          <w:spacing w:val="-2"/>
        </w:rPr>
        <w:t xml:space="preserve">) </w:t>
      </w:r>
      <w:r w:rsidRPr="002D3BAE">
        <w:rPr>
          <w:spacing w:val="-2"/>
        </w:rPr>
        <w:t>=</w:t>
      </w:r>
      <w:r w:rsidRPr="002D3BAE">
        <w:rPr>
          <w:spacing w:val="-2"/>
        </w:rPr>
        <w:tab/>
        <w:t>16%</w:t>
      </w:r>
    </w:p>
    <w:p w:rsidR="00523DBF" w:rsidRPr="002D3BAE" w:rsidRDefault="00523DBF" w:rsidP="002D3BAE">
      <w:pPr>
        <w:tabs>
          <w:tab w:val="left" w:pos="-1440"/>
          <w:tab w:val="left" w:pos="-72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p>
    <w:p w:rsidR="00523DBF" w:rsidRPr="002D3BAE" w:rsidRDefault="00523DBF" w:rsidP="002D3BAE">
      <w:pPr>
        <w:tabs>
          <w:tab w:val="left" w:pos="-1440"/>
          <w:tab w:val="left" w:pos="-72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ind w:left="566" w:hanging="566"/>
        <w:jc w:val="both"/>
        <w:rPr>
          <w:spacing w:val="-2"/>
        </w:rPr>
      </w:pPr>
      <w:r w:rsidRPr="002D3BAE">
        <w:rPr>
          <w:spacing w:val="-2"/>
        </w:rPr>
        <w:tab/>
        <w:t>Security A:</w:t>
      </w:r>
      <w:r w:rsidRPr="002D3BAE">
        <w:rPr>
          <w:spacing w:val="-2"/>
        </w:rPr>
        <w:tab/>
        <w:t>Ri</w:t>
      </w:r>
      <w:r w:rsidRPr="002D3BAE">
        <w:rPr>
          <w:spacing w:val="-2"/>
        </w:rPr>
        <w:tab/>
        <w:t>=</w:t>
      </w:r>
      <w:r w:rsidRPr="002D3BAE">
        <w:rPr>
          <w:spacing w:val="-2"/>
        </w:rPr>
        <w:tab/>
        <w:t>12% + (16% - 10%) 1.3</w:t>
      </w:r>
      <w:r w:rsidRPr="002D3BAE">
        <w:rPr>
          <w:spacing w:val="-2"/>
        </w:rPr>
        <w:tab/>
        <w:t>=</w:t>
      </w:r>
      <w:r w:rsidRPr="002D3BAE">
        <w:rPr>
          <w:spacing w:val="-2"/>
        </w:rPr>
        <w:tab/>
        <w:t>17.2%</w:t>
      </w:r>
    </w:p>
    <w:p w:rsidR="00523DBF" w:rsidRPr="002D3BAE" w:rsidRDefault="00523DBF" w:rsidP="002D3BAE">
      <w:pPr>
        <w:tabs>
          <w:tab w:val="left" w:pos="-1440"/>
          <w:tab w:val="left" w:pos="-72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r w:rsidRPr="002D3BAE">
        <w:rPr>
          <w:spacing w:val="-2"/>
        </w:rPr>
        <w:tab/>
        <w:t>Security B:</w:t>
      </w:r>
      <w:r w:rsidRPr="002D3BAE">
        <w:rPr>
          <w:spacing w:val="-2"/>
        </w:rPr>
        <w:tab/>
        <w:t>Ri</w:t>
      </w:r>
      <w:r w:rsidRPr="002D3BAE">
        <w:rPr>
          <w:spacing w:val="-2"/>
        </w:rPr>
        <w:tab/>
        <w:t>=</w:t>
      </w:r>
      <w:r w:rsidRPr="002D3BAE">
        <w:rPr>
          <w:spacing w:val="-2"/>
        </w:rPr>
        <w:tab/>
        <w:t>12% + (16% - 12%) 0.8</w:t>
      </w:r>
      <w:r w:rsidRPr="002D3BAE">
        <w:rPr>
          <w:spacing w:val="-2"/>
        </w:rPr>
        <w:tab/>
        <w:t>=</w:t>
      </w:r>
      <w:r w:rsidRPr="002D3BAE">
        <w:rPr>
          <w:spacing w:val="-2"/>
        </w:rPr>
        <w:tab/>
        <w:t>15.2%</w:t>
      </w:r>
    </w:p>
    <w:p w:rsidR="00523DBF" w:rsidRPr="002D3BAE" w:rsidRDefault="00523DBF" w:rsidP="002D3BAE">
      <w:pPr>
        <w:tabs>
          <w:tab w:val="left" w:pos="-1440"/>
          <w:tab w:val="left" w:pos="-72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r w:rsidRPr="002D3BAE">
        <w:rPr>
          <w:spacing w:val="-2"/>
        </w:rPr>
        <w:tab/>
        <w:t>Security C:</w:t>
      </w:r>
      <w:r w:rsidRPr="002D3BAE">
        <w:rPr>
          <w:spacing w:val="-2"/>
        </w:rPr>
        <w:tab/>
        <w:t>Ri</w:t>
      </w:r>
      <w:r w:rsidRPr="002D3BAE">
        <w:rPr>
          <w:spacing w:val="-2"/>
        </w:rPr>
        <w:tab/>
        <w:t>=</w:t>
      </w:r>
      <w:r w:rsidRPr="002D3BAE">
        <w:rPr>
          <w:spacing w:val="-2"/>
        </w:rPr>
        <w:tab/>
        <w:t>12% + (16% - 12%) 1.1</w:t>
      </w:r>
      <w:r w:rsidRPr="002D3BAE">
        <w:rPr>
          <w:spacing w:val="-2"/>
        </w:rPr>
        <w:tab/>
        <w:t>=</w:t>
      </w:r>
      <w:r w:rsidRPr="002D3BAE">
        <w:rPr>
          <w:spacing w:val="-2"/>
        </w:rPr>
        <w:tab/>
        <w:t>16.4%</w:t>
      </w:r>
    </w:p>
    <w:p w:rsidR="00523DBF" w:rsidRPr="002D3BAE" w:rsidRDefault="00523DBF" w:rsidP="002D3BAE">
      <w:pPr>
        <w:tabs>
          <w:tab w:val="left" w:pos="-1440"/>
          <w:tab w:val="left" w:pos="-72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r w:rsidRPr="002D3BAE">
        <w:rPr>
          <w:spacing w:val="-2"/>
        </w:rPr>
        <w:tab/>
        <w:t>Security D:</w:t>
      </w:r>
      <w:r w:rsidRPr="002D3BAE">
        <w:rPr>
          <w:spacing w:val="-2"/>
        </w:rPr>
        <w:tab/>
        <w:t>Ri</w:t>
      </w:r>
      <w:r w:rsidRPr="002D3BAE">
        <w:rPr>
          <w:spacing w:val="-2"/>
        </w:rPr>
        <w:tab/>
        <w:t>=</w:t>
      </w:r>
      <w:r w:rsidRPr="002D3BAE">
        <w:rPr>
          <w:spacing w:val="-2"/>
        </w:rPr>
        <w:tab/>
        <w:t>12% + (16% - 12%) 1.7</w:t>
      </w:r>
      <w:r w:rsidRPr="002D3BAE">
        <w:rPr>
          <w:spacing w:val="-2"/>
        </w:rPr>
        <w:tab/>
        <w:t>=</w:t>
      </w:r>
      <w:r w:rsidRPr="002D3BAE">
        <w:rPr>
          <w:spacing w:val="-2"/>
        </w:rPr>
        <w:tab/>
        <w:t>18.8%</w:t>
      </w:r>
    </w:p>
    <w:p w:rsidR="00523DBF" w:rsidRDefault="00523DBF" w:rsidP="002D3BAE">
      <w:pPr>
        <w:tabs>
          <w:tab w:val="left" w:pos="-1440"/>
          <w:tab w:val="left" w:pos="-72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p>
    <w:p w:rsidR="00954D9E" w:rsidRDefault="00954D9E" w:rsidP="002D3BAE">
      <w:pPr>
        <w:tabs>
          <w:tab w:val="left" w:pos="-1440"/>
          <w:tab w:val="left" w:pos="-72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p>
    <w:p w:rsidR="00954D9E" w:rsidRPr="002D3BAE" w:rsidRDefault="00954D9E" w:rsidP="002D3BAE">
      <w:pPr>
        <w:tabs>
          <w:tab w:val="left" w:pos="-1440"/>
          <w:tab w:val="left" w:pos="-72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p>
    <w:p w:rsidR="00523DBF" w:rsidRPr="002D3BAE" w:rsidRDefault="00523DBF" w:rsidP="002D3BAE">
      <w:pPr>
        <w:tabs>
          <w:tab w:val="left" w:pos="-1440"/>
          <w:tab w:val="left" w:pos="-72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ind w:left="566" w:hanging="566"/>
        <w:jc w:val="both"/>
        <w:rPr>
          <w:spacing w:val="-2"/>
        </w:rPr>
      </w:pPr>
      <w:r w:rsidRPr="002D3BAE">
        <w:rPr>
          <w:spacing w:val="-2"/>
        </w:rPr>
        <w:tab/>
        <w:t>Security</w:t>
      </w:r>
      <w:r w:rsidRPr="002D3BAE">
        <w:rPr>
          <w:spacing w:val="-2"/>
        </w:rPr>
        <w:tab/>
      </w:r>
      <w:r w:rsidRPr="002D3BAE">
        <w:rPr>
          <w:spacing w:val="-2"/>
        </w:rPr>
        <w:tab/>
        <w:t>Expected Return</w:t>
      </w:r>
      <w:r w:rsidRPr="002D3BAE">
        <w:rPr>
          <w:spacing w:val="-2"/>
        </w:rPr>
        <w:tab/>
      </w:r>
      <w:r w:rsidRPr="002D3BAE">
        <w:rPr>
          <w:spacing w:val="-2"/>
        </w:rPr>
        <w:tab/>
        <w:t xml:space="preserve">Required Return       Alpha </w:t>
      </w:r>
    </w:p>
    <w:p w:rsidR="00523DBF" w:rsidRPr="002D3BAE" w:rsidRDefault="00523DBF" w:rsidP="002D3BAE">
      <w:pPr>
        <w:tabs>
          <w:tab w:val="left" w:pos="-1440"/>
          <w:tab w:val="left" w:pos="-72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r w:rsidRPr="002D3BAE">
        <w:rPr>
          <w:spacing w:val="-2"/>
        </w:rPr>
        <w:tab/>
        <w:t>A</w:t>
      </w:r>
      <w:r w:rsidRPr="002D3BAE">
        <w:rPr>
          <w:spacing w:val="-2"/>
        </w:rPr>
        <w:tab/>
      </w:r>
      <w:r w:rsidRPr="002D3BAE">
        <w:rPr>
          <w:spacing w:val="-2"/>
        </w:rPr>
        <w:tab/>
      </w:r>
      <w:r w:rsidRPr="002D3BAE">
        <w:rPr>
          <w:spacing w:val="-2"/>
        </w:rPr>
        <w:tab/>
        <w:t>17.0%</w:t>
      </w:r>
      <w:r w:rsidRPr="002D3BAE">
        <w:rPr>
          <w:spacing w:val="-2"/>
        </w:rPr>
        <w:tab/>
      </w:r>
      <w:r w:rsidRPr="002D3BAE">
        <w:rPr>
          <w:spacing w:val="-2"/>
        </w:rPr>
        <w:tab/>
      </w:r>
      <w:r w:rsidRPr="002D3BAE">
        <w:rPr>
          <w:spacing w:val="-2"/>
        </w:rPr>
        <w:tab/>
        <w:t>17.2%                          -0.2%</w:t>
      </w:r>
    </w:p>
    <w:p w:rsidR="00523DBF" w:rsidRPr="002D3BAE" w:rsidRDefault="00523DBF" w:rsidP="002D3BAE">
      <w:pPr>
        <w:tabs>
          <w:tab w:val="left" w:pos="-1440"/>
          <w:tab w:val="left" w:pos="-72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r w:rsidRPr="002D3BAE">
        <w:rPr>
          <w:spacing w:val="-2"/>
        </w:rPr>
        <w:tab/>
        <w:t>B</w:t>
      </w:r>
      <w:r w:rsidRPr="002D3BAE">
        <w:rPr>
          <w:spacing w:val="-2"/>
        </w:rPr>
        <w:tab/>
      </w:r>
      <w:r w:rsidRPr="002D3BAE">
        <w:rPr>
          <w:spacing w:val="-2"/>
        </w:rPr>
        <w:tab/>
      </w:r>
      <w:r w:rsidRPr="002D3BAE">
        <w:rPr>
          <w:spacing w:val="-2"/>
        </w:rPr>
        <w:tab/>
        <w:t>14.5%</w:t>
      </w:r>
      <w:r w:rsidRPr="002D3BAE">
        <w:rPr>
          <w:spacing w:val="-2"/>
        </w:rPr>
        <w:tab/>
      </w:r>
      <w:r w:rsidRPr="002D3BAE">
        <w:rPr>
          <w:spacing w:val="-2"/>
        </w:rPr>
        <w:tab/>
      </w:r>
      <w:r w:rsidRPr="002D3BAE">
        <w:rPr>
          <w:spacing w:val="-2"/>
        </w:rPr>
        <w:tab/>
        <w:t>15.2%                         -0.7%</w:t>
      </w:r>
    </w:p>
    <w:p w:rsidR="00523DBF" w:rsidRPr="002D3BAE" w:rsidRDefault="00523DBF" w:rsidP="002D3BAE">
      <w:pPr>
        <w:tabs>
          <w:tab w:val="left" w:pos="-1440"/>
          <w:tab w:val="left" w:pos="-72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r w:rsidRPr="002D3BAE">
        <w:rPr>
          <w:spacing w:val="-2"/>
        </w:rPr>
        <w:t xml:space="preserve">          C</w:t>
      </w:r>
      <w:r w:rsidRPr="002D3BAE">
        <w:rPr>
          <w:spacing w:val="-2"/>
        </w:rPr>
        <w:tab/>
      </w:r>
      <w:r w:rsidRPr="002D3BAE">
        <w:rPr>
          <w:spacing w:val="-2"/>
        </w:rPr>
        <w:tab/>
      </w:r>
      <w:r w:rsidRPr="002D3BAE">
        <w:rPr>
          <w:spacing w:val="-2"/>
        </w:rPr>
        <w:tab/>
        <w:t>15.5%</w:t>
      </w:r>
      <w:r w:rsidRPr="002D3BAE">
        <w:rPr>
          <w:spacing w:val="-2"/>
        </w:rPr>
        <w:tab/>
      </w:r>
      <w:r w:rsidRPr="002D3BAE">
        <w:rPr>
          <w:spacing w:val="-2"/>
        </w:rPr>
        <w:tab/>
      </w:r>
      <w:r w:rsidRPr="002D3BAE">
        <w:rPr>
          <w:spacing w:val="-2"/>
        </w:rPr>
        <w:tab/>
        <w:t>16.4%                         -1.1%</w:t>
      </w:r>
    </w:p>
    <w:p w:rsidR="00523DBF" w:rsidRPr="002D3BAE" w:rsidRDefault="00523DBF" w:rsidP="002D3BAE">
      <w:pPr>
        <w:tabs>
          <w:tab w:val="left" w:pos="-1440"/>
          <w:tab w:val="left" w:pos="-72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r w:rsidRPr="002D3BAE">
        <w:rPr>
          <w:spacing w:val="-2"/>
        </w:rPr>
        <w:tab/>
        <w:t>D</w:t>
      </w:r>
      <w:r w:rsidRPr="002D3BAE">
        <w:rPr>
          <w:spacing w:val="-2"/>
        </w:rPr>
        <w:tab/>
      </w:r>
      <w:r w:rsidRPr="002D3BAE">
        <w:rPr>
          <w:spacing w:val="-2"/>
        </w:rPr>
        <w:tab/>
      </w:r>
      <w:r w:rsidRPr="002D3BAE">
        <w:rPr>
          <w:spacing w:val="-2"/>
        </w:rPr>
        <w:tab/>
        <w:t>18.0%</w:t>
      </w:r>
      <w:r w:rsidRPr="002D3BAE">
        <w:rPr>
          <w:spacing w:val="-2"/>
        </w:rPr>
        <w:tab/>
      </w:r>
      <w:r w:rsidRPr="002D3BAE">
        <w:rPr>
          <w:spacing w:val="-2"/>
        </w:rPr>
        <w:tab/>
      </w:r>
      <w:r w:rsidRPr="002D3BAE">
        <w:rPr>
          <w:spacing w:val="-2"/>
        </w:rPr>
        <w:tab/>
        <w:t>18.8%                        - 0.8%</w:t>
      </w:r>
    </w:p>
    <w:p w:rsidR="00523DBF" w:rsidRPr="002D3BAE" w:rsidRDefault="00523DBF" w:rsidP="002D3BAE">
      <w:pPr>
        <w:tabs>
          <w:tab w:val="left" w:pos="-1440"/>
          <w:tab w:val="left" w:pos="-72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ind w:left="566" w:hanging="566"/>
        <w:jc w:val="both"/>
        <w:rPr>
          <w:spacing w:val="-2"/>
        </w:rPr>
      </w:pPr>
      <w:r w:rsidRPr="002D3BAE">
        <w:rPr>
          <w:spacing w:val="-2"/>
        </w:rPr>
        <w:t>Securities A, B, C, and D will all be overvalued.</w:t>
      </w:r>
    </w:p>
    <w:p w:rsidR="00954D9E" w:rsidRDefault="00954D9E" w:rsidP="001B5770">
      <w:pPr>
        <w:tabs>
          <w:tab w:val="left" w:pos="-1440"/>
          <w:tab w:val="left" w:pos="-72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b/>
          <w:spacing w:val="-2"/>
        </w:rPr>
      </w:pPr>
    </w:p>
    <w:p w:rsidR="001B5770" w:rsidRDefault="001B5770" w:rsidP="001B5770">
      <w:pPr>
        <w:tabs>
          <w:tab w:val="left" w:pos="-1440"/>
          <w:tab w:val="left" w:pos="-72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b/>
          <w:spacing w:val="-2"/>
        </w:rPr>
      </w:pPr>
      <w:r w:rsidRPr="00175A98">
        <w:rPr>
          <w:b/>
          <w:spacing w:val="-2"/>
        </w:rPr>
        <w:t>Implications for an investor:</w:t>
      </w:r>
    </w:p>
    <w:p w:rsidR="001B5770" w:rsidRDefault="001B5770" w:rsidP="001B5770">
      <w:pPr>
        <w:tabs>
          <w:tab w:val="left" w:pos="-1440"/>
          <w:tab w:val="left" w:pos="-72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r>
        <w:rPr>
          <w:b/>
          <w:spacing w:val="-2"/>
        </w:rPr>
        <w:t>-</w:t>
      </w:r>
      <w:r w:rsidRPr="001B5770">
        <w:rPr>
          <w:spacing w:val="-2"/>
        </w:rPr>
        <w:t xml:space="preserve">Sell </w:t>
      </w:r>
      <w:proofErr w:type="gramStart"/>
      <w:r w:rsidRPr="001B5770">
        <w:rPr>
          <w:spacing w:val="-2"/>
        </w:rPr>
        <w:t>A</w:t>
      </w:r>
      <w:r>
        <w:rPr>
          <w:spacing w:val="-2"/>
        </w:rPr>
        <w:t xml:space="preserve"> </w:t>
      </w:r>
      <w:r w:rsidRPr="001B5770">
        <w:rPr>
          <w:spacing w:val="-2"/>
        </w:rPr>
        <w:t>,</w:t>
      </w:r>
      <w:proofErr w:type="gramEnd"/>
      <w:r w:rsidR="00954D9E">
        <w:rPr>
          <w:spacing w:val="-2"/>
        </w:rPr>
        <w:t xml:space="preserve"> </w:t>
      </w:r>
      <w:r w:rsidRPr="001B5770">
        <w:rPr>
          <w:spacing w:val="-2"/>
        </w:rPr>
        <w:t>B,</w:t>
      </w:r>
      <w:r>
        <w:rPr>
          <w:spacing w:val="-2"/>
        </w:rPr>
        <w:t xml:space="preserve"> </w:t>
      </w:r>
      <w:r w:rsidRPr="001B5770">
        <w:rPr>
          <w:spacing w:val="-2"/>
        </w:rPr>
        <w:t>C &amp; D</w:t>
      </w:r>
    </w:p>
    <w:p w:rsidR="00541732" w:rsidRDefault="00541732" w:rsidP="00954D9E">
      <w:pPr>
        <w:tabs>
          <w:tab w:val="num" w:pos="1080"/>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jc w:val="both"/>
        <w:rPr>
          <w:b/>
          <w:bCs/>
          <w:spacing w:val="-3"/>
        </w:rPr>
      </w:pPr>
    </w:p>
    <w:p w:rsidR="00685E22" w:rsidRDefault="00A660BF" w:rsidP="002D3BAE">
      <w:pPr>
        <w:tabs>
          <w:tab w:val="num" w:pos="1080"/>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after="120" w:line="360" w:lineRule="auto"/>
        <w:jc w:val="both"/>
        <w:rPr>
          <w:b/>
          <w:bCs/>
          <w:spacing w:val="-3"/>
        </w:rPr>
      </w:pPr>
      <w:r>
        <w:rPr>
          <w:b/>
          <w:bCs/>
          <w:spacing w:val="-3"/>
        </w:rPr>
        <w:t xml:space="preserve">3.1 </w:t>
      </w:r>
      <w:r w:rsidR="00685E22" w:rsidRPr="00685E22">
        <w:rPr>
          <w:b/>
          <w:bCs/>
          <w:spacing w:val="-3"/>
        </w:rPr>
        <w:t xml:space="preserve">Benefits </w:t>
      </w:r>
      <w:r w:rsidR="00B67B75">
        <w:rPr>
          <w:b/>
          <w:bCs/>
          <w:spacing w:val="-3"/>
        </w:rPr>
        <w:t xml:space="preserve">and Limitations of CAPM </w:t>
      </w:r>
    </w:p>
    <w:p w:rsidR="00B67B75" w:rsidRPr="00B67B75" w:rsidRDefault="00B67B75" w:rsidP="002D3BAE">
      <w:pPr>
        <w:tabs>
          <w:tab w:val="num" w:pos="1080"/>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after="120" w:line="360" w:lineRule="auto"/>
        <w:jc w:val="both"/>
        <w:rPr>
          <w:b/>
        </w:rPr>
      </w:pPr>
      <w:r w:rsidRPr="00B67B75">
        <w:rPr>
          <w:b/>
        </w:rPr>
        <w:t xml:space="preserve">Limitations </w:t>
      </w:r>
    </w:p>
    <w:p w:rsidR="00685E22" w:rsidRDefault="00685E22" w:rsidP="00B67B75">
      <w:pPr>
        <w:tabs>
          <w:tab w:val="num" w:pos="1080"/>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before="100" w:beforeAutospacing="1" w:after="100" w:afterAutospacing="1" w:line="360" w:lineRule="auto"/>
        <w:jc w:val="both"/>
      </w:pPr>
      <w:r>
        <w:t xml:space="preserve">CAPM is </w:t>
      </w:r>
      <w:r w:rsidR="00B67B75">
        <w:t>criticized</w:t>
      </w:r>
      <w:r>
        <w:t xml:space="preserve"> for the following reasons: 1. In real world, assumptions of CAPM will not hold good. 2. In practice, it is difficult to estimate the risk-free return, market rate of return, and risk premium. 3. Investors can estimate the required rate of return on a particular investment in company’s securities. 4. CAPM is a single period model while most projects are often available only as large indivisible projects. It is, therefore, more difficult to adjust.</w:t>
      </w:r>
    </w:p>
    <w:p w:rsidR="00B67B75" w:rsidRPr="00B67B75" w:rsidRDefault="00B67B75" w:rsidP="002D3BAE">
      <w:pPr>
        <w:tabs>
          <w:tab w:val="num" w:pos="1080"/>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after="120" w:line="360" w:lineRule="auto"/>
        <w:jc w:val="both"/>
        <w:rPr>
          <w:b/>
          <w:bCs/>
          <w:spacing w:val="-3"/>
        </w:rPr>
      </w:pPr>
      <w:r w:rsidRPr="00B67B75">
        <w:rPr>
          <w:b/>
        </w:rPr>
        <w:t xml:space="preserve">Benefits </w:t>
      </w:r>
    </w:p>
    <w:p w:rsidR="00685E22" w:rsidRPr="00B67B75" w:rsidRDefault="00685E22" w:rsidP="00B67B75">
      <w:pPr>
        <w:tabs>
          <w:tab w:val="num" w:pos="1080"/>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bCs/>
          <w:spacing w:val="-3"/>
        </w:rPr>
      </w:pPr>
      <w:r w:rsidRPr="00B67B75">
        <w:rPr>
          <w:bCs/>
          <w:spacing w:val="-3"/>
        </w:rPr>
        <w:t xml:space="preserve">CAPM model of portfolio management can be effectively used to: </w:t>
      </w:r>
    </w:p>
    <w:p w:rsidR="00685E22" w:rsidRPr="00B67B75" w:rsidRDefault="00685E22" w:rsidP="00B67B75">
      <w:pPr>
        <w:tabs>
          <w:tab w:val="num" w:pos="1080"/>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bCs/>
          <w:spacing w:val="-3"/>
        </w:rPr>
      </w:pPr>
      <w:r w:rsidRPr="00B67B75">
        <w:rPr>
          <w:bCs/>
          <w:spacing w:val="-3"/>
        </w:rPr>
        <w:t xml:space="preserve">1. Investments in risky projects having real assets can be evaluated of its worth in view of expected return. </w:t>
      </w:r>
    </w:p>
    <w:p w:rsidR="00685E22" w:rsidRPr="00B67B75" w:rsidRDefault="00685E22" w:rsidP="00B67B75">
      <w:pPr>
        <w:tabs>
          <w:tab w:val="num" w:pos="1080"/>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bCs/>
          <w:spacing w:val="-3"/>
        </w:rPr>
      </w:pPr>
      <w:r w:rsidRPr="00B67B75">
        <w:rPr>
          <w:bCs/>
          <w:spacing w:val="-3"/>
        </w:rPr>
        <w:t>2. CAPM analyses the riskiness of increasing the levels of gearing and its impact on equity shareholders returns.</w:t>
      </w:r>
    </w:p>
    <w:p w:rsidR="00685E22" w:rsidRPr="00B67B75" w:rsidRDefault="00685E22" w:rsidP="00B67B75">
      <w:pPr>
        <w:tabs>
          <w:tab w:val="num" w:pos="1080"/>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bCs/>
          <w:spacing w:val="-3"/>
        </w:rPr>
      </w:pPr>
      <w:r w:rsidRPr="00B67B75">
        <w:rPr>
          <w:bCs/>
          <w:spacing w:val="-3"/>
        </w:rPr>
        <w:t xml:space="preserve"> 3. CAPM suggests the diversification of portfolio in minimisation of risk</w:t>
      </w:r>
    </w:p>
    <w:p w:rsidR="00685E22" w:rsidRDefault="00685E22" w:rsidP="002D3BAE">
      <w:pPr>
        <w:tabs>
          <w:tab w:val="num" w:pos="1080"/>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after="120" w:line="360" w:lineRule="auto"/>
        <w:jc w:val="both"/>
        <w:rPr>
          <w:b/>
          <w:bCs/>
          <w:spacing w:val="-3"/>
        </w:rPr>
      </w:pPr>
    </w:p>
    <w:p w:rsidR="00CA5654" w:rsidRPr="002D3BAE" w:rsidRDefault="00A660BF" w:rsidP="002D3BAE">
      <w:pPr>
        <w:tabs>
          <w:tab w:val="num" w:pos="1080"/>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after="120" w:line="360" w:lineRule="auto"/>
        <w:jc w:val="both"/>
        <w:rPr>
          <w:b/>
          <w:bCs/>
          <w:spacing w:val="-3"/>
        </w:rPr>
      </w:pPr>
      <w:r>
        <w:rPr>
          <w:b/>
          <w:bCs/>
          <w:spacing w:val="-3"/>
        </w:rPr>
        <w:t>3.1</w:t>
      </w:r>
      <w:r w:rsidR="001952A7">
        <w:rPr>
          <w:b/>
          <w:bCs/>
          <w:spacing w:val="-3"/>
        </w:rPr>
        <w:t xml:space="preserve"> </w:t>
      </w:r>
      <w:r w:rsidR="001952A7" w:rsidRPr="002D3BAE">
        <w:rPr>
          <w:b/>
          <w:bCs/>
          <w:spacing w:val="-3"/>
        </w:rPr>
        <w:t xml:space="preserve">Arbitrage Pricing Theory </w:t>
      </w:r>
      <w:r w:rsidR="00CA5654" w:rsidRPr="002D3BAE">
        <w:rPr>
          <w:b/>
          <w:bCs/>
          <w:spacing w:val="-3"/>
        </w:rPr>
        <w:t>(APT)</w:t>
      </w:r>
    </w:p>
    <w:p w:rsidR="004D7422" w:rsidRDefault="00A660BF" w:rsidP="00A660BF">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pPr>
      <w:r>
        <w:t xml:space="preserve">Arbitrage Pricing Theory (APT) in finance is a general theory of asset pricing, which has become influential in the pricing of shares. APT holds that the expected return of a financial asset can be </w:t>
      </w:r>
      <w:r>
        <w:lastRenderedPageBreak/>
        <w:t xml:space="preserve">modelled as a linear function of various macro-economic factors or theoretical market indices, where sensitivity to changes in each factor is represented by a factor specific beta coefficient </w:t>
      </w:r>
      <w:r w:rsidR="004D7422" w:rsidRPr="002D3BAE">
        <w:rPr>
          <w:spacing w:val="-2"/>
        </w:rPr>
        <w:t>The Arbitrage pricing theo</w:t>
      </w:r>
      <w:r w:rsidR="004D7422">
        <w:rPr>
          <w:spacing w:val="-2"/>
        </w:rPr>
        <w:t xml:space="preserve">ry is designed to help overcome weaknesses </w:t>
      </w:r>
      <w:r w:rsidR="009B4850">
        <w:rPr>
          <w:spacing w:val="-2"/>
        </w:rPr>
        <w:t>associated</w:t>
      </w:r>
      <w:r w:rsidR="004D7422">
        <w:rPr>
          <w:spacing w:val="-2"/>
        </w:rPr>
        <w:t xml:space="preserve"> with CAPM.</w:t>
      </w:r>
      <w:r>
        <w:rPr>
          <w:spacing w:val="-2"/>
        </w:rPr>
        <w:t xml:space="preserve"> </w:t>
      </w:r>
      <w:r w:rsidR="00CA5654" w:rsidRPr="002D3BAE">
        <w:t>Formulated by Ross</w:t>
      </w:r>
      <w:r w:rsidR="00223A77">
        <w:t xml:space="preserve"> </w:t>
      </w:r>
      <w:r w:rsidR="00CA5654" w:rsidRPr="002D3BAE">
        <w:t>1976), the Arbitrage Pricing Theory</w:t>
      </w:r>
      <w:r w:rsidR="009B4850">
        <w:t xml:space="preserve"> </w:t>
      </w:r>
      <w:r w:rsidR="00CA5654" w:rsidRPr="002D3BAE">
        <w:t>(APT)</w:t>
      </w:r>
      <w:r w:rsidR="00CA5654" w:rsidRPr="002D3BAE">
        <w:rPr>
          <w:b/>
          <w:bCs/>
        </w:rPr>
        <w:t xml:space="preserve"> </w:t>
      </w:r>
      <w:r w:rsidR="00CA5654" w:rsidRPr="002D3BAE">
        <w:t>offers</w:t>
      </w:r>
      <w:r w:rsidR="00CA5654" w:rsidRPr="002D3BAE">
        <w:rPr>
          <w:b/>
          <w:bCs/>
        </w:rPr>
        <w:t xml:space="preserve"> </w:t>
      </w:r>
      <w:r w:rsidR="00CA5654" w:rsidRPr="002D3BAE">
        <w:t>a testable alternative to the capital market pricing model</w:t>
      </w:r>
      <w:r w:rsidR="00E5225F">
        <w:t xml:space="preserve"> </w:t>
      </w:r>
      <w:r w:rsidR="00CA5654" w:rsidRPr="002D3BAE">
        <w:t xml:space="preserve">(CAPM). </w:t>
      </w:r>
    </w:p>
    <w:p w:rsidR="002927EC" w:rsidRDefault="002927EC" w:rsidP="002D3BAE">
      <w:pPr>
        <w:spacing w:line="360" w:lineRule="auto"/>
        <w:jc w:val="both"/>
      </w:pPr>
      <w:r>
        <w:t xml:space="preserve">The model-derived rate of return </w:t>
      </w:r>
      <w:r w:rsidR="00A660BF">
        <w:t xml:space="preserve">is </w:t>
      </w:r>
      <w:r>
        <w:t>used to price the asset correctly –</w:t>
      </w:r>
      <w:r w:rsidR="00A660BF">
        <w:t xml:space="preserve"> </w:t>
      </w:r>
      <w:r w:rsidR="00954D9E">
        <w:t>where the</w:t>
      </w:r>
      <w:r>
        <w:t xml:space="preserve"> asset price should</w:t>
      </w:r>
      <w:r w:rsidR="00A660BF">
        <w:t xml:space="preserve"> be</w:t>
      </w:r>
      <w:r>
        <w:t xml:space="preserve"> equal </w:t>
      </w:r>
      <w:r w:rsidR="00A660BF">
        <w:t xml:space="preserve">to </w:t>
      </w:r>
      <w:r>
        <w:t>the expected end-of</w:t>
      </w:r>
      <w:r w:rsidR="00A660BF">
        <w:t xml:space="preserve"> </w:t>
      </w:r>
      <w:r>
        <w:t>period-price discounted at the rate implied by model. If the price diverges, arbitrage should bring it back into line. The theory was initiated by the economist Stephen Ross in 1976.</w:t>
      </w:r>
    </w:p>
    <w:p w:rsidR="004D7422" w:rsidRDefault="004D7422" w:rsidP="002D3BAE">
      <w:pPr>
        <w:spacing w:line="360" w:lineRule="auto"/>
        <w:jc w:val="both"/>
      </w:pPr>
    </w:p>
    <w:p w:rsidR="00CA5654" w:rsidRDefault="00CA5654" w:rsidP="002D3BAE">
      <w:pPr>
        <w:spacing w:line="360" w:lineRule="auto"/>
        <w:jc w:val="both"/>
      </w:pPr>
      <w:r w:rsidRPr="002D3BAE">
        <w:t xml:space="preserve">The main difference between CAPM and APT is that CAPM assumes that security rates of returns will be linearly related to a single common factor- the rate of return on the market portfolio. The APT is based on similar intuition but is much more general. </w:t>
      </w:r>
    </w:p>
    <w:p w:rsidR="00A660BF" w:rsidRDefault="00A660BF" w:rsidP="002D3BAE">
      <w:pPr>
        <w:spacing w:line="360" w:lineRule="auto"/>
        <w:jc w:val="both"/>
      </w:pPr>
    </w:p>
    <w:p w:rsidR="00A660BF" w:rsidRDefault="00A660BF" w:rsidP="00A660BF">
      <w:pPr>
        <w:tabs>
          <w:tab w:val="left" w:pos="1773"/>
        </w:tabs>
        <w:spacing w:before="100" w:beforeAutospacing="1" w:after="100" w:afterAutospacing="1" w:line="360" w:lineRule="auto"/>
        <w:jc w:val="both"/>
      </w:pPr>
      <w:r>
        <w:t xml:space="preserve">Arbitrage opportunity arises where there is a possibility of taking advantage of a state of imbalance between two (or possibly more) markets and thereby making a risk-free profit, rational Pricing.  , Arbitrage consists of trading in two assets – with at least one being mispriced. The arbitrageur sells the asset that is relatively too expensive and uses the proceeds to buy one which is relatively too </w:t>
      </w:r>
      <w:r w:rsidR="00563BFB">
        <w:t>cheap. Thus APT</w:t>
      </w:r>
      <w:r>
        <w:t xml:space="preserve"> describes the mechanism whereby arbitrage by investors will bring an asset that is mispriced, according to the APT model, back into line with its expected price. The APT assumes “arbitrage in expectations” – i.e. that arbitrage by investors will bring asset prices back into line with the returns expected by the model portfolio theory. </w:t>
      </w:r>
    </w:p>
    <w:p w:rsidR="00CA5654" w:rsidRDefault="00CA5654" w:rsidP="002D3BAE">
      <w:pPr>
        <w:pStyle w:val="BodyText"/>
        <w:spacing w:before="100" w:beforeAutospacing="1" w:after="100" w:afterAutospacing="1" w:line="360" w:lineRule="auto"/>
        <w:jc w:val="both"/>
        <w:rPr>
          <w:rFonts w:ascii="Times New Roman" w:hAnsi="Times New Roman"/>
          <w:sz w:val="24"/>
          <w:szCs w:val="24"/>
        </w:rPr>
      </w:pPr>
      <w:r w:rsidRPr="002D3BAE">
        <w:rPr>
          <w:rFonts w:ascii="Times New Roman" w:hAnsi="Times New Roman"/>
          <w:sz w:val="24"/>
          <w:szCs w:val="24"/>
        </w:rPr>
        <w:t>APT assumes that, in equilibrium, the return on an arbitrage portfolio (i.e. one with zero investment, and zero systematic risk) is zero.  If this return is positive, then it would be eliminated immediately through the process of arbitrage trading to improve the expected returns. Ross (1976) demonstrated that when no further arbitrage opportunities exist, the expected return (</w:t>
      </w:r>
      <w:proofErr w:type="gramStart"/>
      <w:r w:rsidRPr="002D3BAE">
        <w:rPr>
          <w:rFonts w:ascii="Times New Roman" w:hAnsi="Times New Roman"/>
          <w:sz w:val="24"/>
          <w:szCs w:val="24"/>
        </w:rPr>
        <w:t>E(</w:t>
      </w:r>
      <w:proofErr w:type="gramEnd"/>
      <w:r w:rsidRPr="002D3BAE">
        <w:rPr>
          <w:rFonts w:ascii="Times New Roman" w:hAnsi="Times New Roman"/>
          <w:sz w:val="24"/>
          <w:szCs w:val="24"/>
        </w:rPr>
        <w:t>Ri)) can be shown as follows:</w:t>
      </w:r>
    </w:p>
    <w:p w:rsidR="00232D5B" w:rsidRPr="002D3BAE" w:rsidRDefault="00232D5B" w:rsidP="002D3BAE">
      <w:pPr>
        <w:pStyle w:val="BodyText"/>
        <w:spacing w:before="100" w:beforeAutospacing="1" w:after="100" w:afterAutospacing="1" w:line="360" w:lineRule="auto"/>
        <w:jc w:val="both"/>
        <w:rPr>
          <w:rFonts w:ascii="Times New Roman" w:hAnsi="Times New Roman"/>
          <w:sz w:val="24"/>
          <w:szCs w:val="24"/>
        </w:rPr>
      </w:pPr>
    </w:p>
    <w:p w:rsidR="00CA5654" w:rsidRPr="002D3BAE" w:rsidRDefault="00CA5654" w:rsidP="002D3BAE">
      <w:pPr>
        <w:tabs>
          <w:tab w:val="left" w:pos="1773"/>
        </w:tabs>
        <w:spacing w:before="100" w:beforeAutospacing="1" w:after="100" w:afterAutospacing="1" w:line="360" w:lineRule="auto"/>
        <w:jc w:val="both"/>
        <w:rPr>
          <w:vertAlign w:val="subscript"/>
        </w:rPr>
      </w:pPr>
      <w:r w:rsidRPr="002D3BAE">
        <w:lastRenderedPageBreak/>
        <w:t>E(R</w:t>
      </w:r>
      <w:r w:rsidRPr="002D3BAE">
        <w:rPr>
          <w:vertAlign w:val="subscript"/>
        </w:rPr>
        <w:t>i</w:t>
      </w:r>
      <w:r w:rsidRPr="002D3BAE">
        <w:t>)=R</w:t>
      </w:r>
      <w:r w:rsidRPr="002D3BAE">
        <w:rPr>
          <w:vertAlign w:val="subscript"/>
        </w:rPr>
        <w:t>f</w:t>
      </w:r>
      <w:r w:rsidRPr="002D3BAE">
        <w:t xml:space="preserve"> + β</w:t>
      </w:r>
      <w:r w:rsidRPr="002D3BAE">
        <w:rPr>
          <w:vertAlign w:val="subscript"/>
        </w:rPr>
        <w:t>1</w:t>
      </w:r>
      <w:r w:rsidRPr="002D3BAE">
        <w:t>(</w:t>
      </w:r>
      <w:proofErr w:type="spellStart"/>
      <w:r w:rsidRPr="002D3BAE">
        <w:t>R</w:t>
      </w:r>
      <w:r w:rsidRPr="002D3BAE">
        <w:rPr>
          <w:vertAlign w:val="subscript"/>
        </w:rPr>
        <w:t>1</w:t>
      </w:r>
      <w:r w:rsidRPr="002D3BAE">
        <w:t>-R</w:t>
      </w:r>
      <w:r w:rsidRPr="002D3BAE">
        <w:rPr>
          <w:vertAlign w:val="subscript"/>
        </w:rPr>
        <w:t>f</w:t>
      </w:r>
      <w:proofErr w:type="spellEnd"/>
      <w:r w:rsidRPr="002D3BAE">
        <w:t>)+β</w:t>
      </w:r>
      <w:r w:rsidRPr="002D3BAE">
        <w:rPr>
          <w:vertAlign w:val="subscript"/>
        </w:rPr>
        <w:t>2</w:t>
      </w:r>
      <w:r w:rsidRPr="002D3BAE">
        <w:t>(</w:t>
      </w:r>
      <w:proofErr w:type="spellStart"/>
      <w:r w:rsidRPr="002D3BAE">
        <w:t>R</w:t>
      </w:r>
      <w:r w:rsidRPr="002D3BAE">
        <w:rPr>
          <w:vertAlign w:val="subscript"/>
        </w:rPr>
        <w:t>2</w:t>
      </w:r>
      <w:proofErr w:type="spellEnd"/>
      <w:r w:rsidRPr="002D3BAE">
        <w:t xml:space="preserve"> -</w:t>
      </w:r>
      <w:proofErr w:type="spellStart"/>
      <w:r w:rsidRPr="002D3BAE">
        <w:t>R</w:t>
      </w:r>
      <w:r w:rsidRPr="002D3BAE">
        <w:rPr>
          <w:vertAlign w:val="subscript"/>
        </w:rPr>
        <w:t>f</w:t>
      </w:r>
      <w:proofErr w:type="spellEnd"/>
      <w:r w:rsidRPr="002D3BAE">
        <w:t>)+--------+ β</w:t>
      </w:r>
      <w:r w:rsidRPr="002D3BAE">
        <w:rPr>
          <w:vertAlign w:val="subscript"/>
        </w:rPr>
        <w:t>n</w:t>
      </w:r>
      <w:r w:rsidRPr="002D3BAE">
        <w:t>(R</w:t>
      </w:r>
      <w:r w:rsidRPr="002D3BAE">
        <w:rPr>
          <w:vertAlign w:val="subscript"/>
        </w:rPr>
        <w:t>n</w:t>
      </w:r>
      <w:r w:rsidRPr="002D3BAE">
        <w:t>-</w:t>
      </w:r>
      <w:proofErr w:type="spellStart"/>
      <w:r w:rsidRPr="002D3BAE">
        <w:t>R</w:t>
      </w:r>
      <w:r w:rsidRPr="002D3BAE">
        <w:rPr>
          <w:vertAlign w:val="subscript"/>
        </w:rPr>
        <w:t>f</w:t>
      </w:r>
      <w:proofErr w:type="spellEnd"/>
      <w:r w:rsidRPr="002D3BAE">
        <w:t>)+</w:t>
      </w:r>
      <w:proofErr w:type="spellStart"/>
      <w:r w:rsidRPr="002D3BAE">
        <w:t>έ</w:t>
      </w:r>
      <w:r w:rsidRPr="002D3BAE">
        <w:rPr>
          <w:vertAlign w:val="subscript"/>
        </w:rPr>
        <w:t>i</w:t>
      </w:r>
      <w:proofErr w:type="spellEnd"/>
    </w:p>
    <w:p w:rsidR="00CA5654" w:rsidRPr="002D3BAE" w:rsidRDefault="00CA5654" w:rsidP="002D3BAE">
      <w:pPr>
        <w:tabs>
          <w:tab w:val="left" w:pos="1773"/>
        </w:tabs>
        <w:spacing w:before="100" w:beforeAutospacing="1" w:after="100" w:afterAutospacing="1" w:line="360" w:lineRule="auto"/>
        <w:jc w:val="both"/>
        <w:rPr>
          <w:vertAlign w:val="subscript"/>
        </w:rPr>
      </w:pPr>
      <w:r w:rsidRPr="002D3BAE">
        <w:t>Where,</w:t>
      </w:r>
    </w:p>
    <w:p w:rsidR="00CA5654" w:rsidRPr="002D3BAE" w:rsidRDefault="00CA5654" w:rsidP="002D3BAE">
      <w:pPr>
        <w:tabs>
          <w:tab w:val="num" w:pos="1440"/>
          <w:tab w:val="left" w:pos="1773"/>
        </w:tabs>
        <w:spacing w:before="100" w:beforeAutospacing="1" w:after="100" w:afterAutospacing="1" w:line="360" w:lineRule="auto"/>
        <w:ind w:left="1440" w:hanging="720"/>
        <w:jc w:val="both"/>
      </w:pPr>
      <w:proofErr w:type="gramStart"/>
      <w:r w:rsidRPr="002D3BAE">
        <w:t>E(</w:t>
      </w:r>
      <w:proofErr w:type="gramEnd"/>
      <w:r w:rsidRPr="002D3BAE">
        <w:t>R</w:t>
      </w:r>
      <w:r w:rsidRPr="002D3BAE">
        <w:rPr>
          <w:vertAlign w:val="subscript"/>
        </w:rPr>
        <w:t>i</w:t>
      </w:r>
      <w:r w:rsidRPr="002D3BAE">
        <w:t xml:space="preserve">) is the expected return on the security </w:t>
      </w:r>
    </w:p>
    <w:p w:rsidR="00CA5654" w:rsidRDefault="00CA5654" w:rsidP="002D3BAE">
      <w:pPr>
        <w:tabs>
          <w:tab w:val="num" w:pos="1440"/>
          <w:tab w:val="left" w:pos="1773"/>
        </w:tabs>
        <w:spacing w:before="100" w:beforeAutospacing="1" w:after="100" w:afterAutospacing="1" w:line="360" w:lineRule="auto"/>
        <w:ind w:left="1440" w:hanging="720"/>
        <w:jc w:val="both"/>
      </w:pPr>
      <w:r w:rsidRPr="002D3BAE">
        <w:t>R</w:t>
      </w:r>
      <w:r w:rsidRPr="002D3BAE">
        <w:rPr>
          <w:vertAlign w:val="subscript"/>
        </w:rPr>
        <w:t>f</w:t>
      </w:r>
      <w:r w:rsidR="00954D9E">
        <w:rPr>
          <w:vertAlign w:val="subscript"/>
        </w:rPr>
        <w:t xml:space="preserve"> </w:t>
      </w:r>
      <w:r w:rsidRPr="002D3BAE">
        <w:rPr>
          <w:vertAlign w:val="subscript"/>
        </w:rPr>
        <w:t xml:space="preserve">  </w:t>
      </w:r>
      <w:r w:rsidR="00954D9E" w:rsidRPr="002D3BAE">
        <w:t xml:space="preserve">is </w:t>
      </w:r>
      <w:r w:rsidR="00954D9E">
        <w:t>the</w:t>
      </w:r>
      <w:r w:rsidRPr="002D3BAE">
        <w:t xml:space="preserve"> risk free rate</w:t>
      </w:r>
    </w:p>
    <w:p w:rsidR="004A7DD2" w:rsidRPr="004A7DD2" w:rsidRDefault="004A7DD2" w:rsidP="002D3BAE">
      <w:pPr>
        <w:tabs>
          <w:tab w:val="num" w:pos="1440"/>
          <w:tab w:val="left" w:pos="1773"/>
        </w:tabs>
        <w:spacing w:before="100" w:beforeAutospacing="1" w:after="100" w:afterAutospacing="1" w:line="360" w:lineRule="auto"/>
        <w:ind w:left="1440" w:hanging="720"/>
        <w:jc w:val="both"/>
      </w:pPr>
      <w:r w:rsidRPr="002D3BAE">
        <w:t>R</w:t>
      </w:r>
      <w:r w:rsidRPr="002D3BAE">
        <w:rPr>
          <w:vertAlign w:val="subscript"/>
        </w:rPr>
        <w:t>1</w:t>
      </w:r>
      <w:proofErr w:type="gramStart"/>
      <w:r>
        <w:rPr>
          <w:vertAlign w:val="subscript"/>
        </w:rPr>
        <w:t>,,</w:t>
      </w:r>
      <w:proofErr w:type="gramEnd"/>
      <w:r>
        <w:rPr>
          <w:vertAlign w:val="subscript"/>
        </w:rPr>
        <w:t xml:space="preserve"> </w:t>
      </w:r>
      <w:r w:rsidRPr="002D3BAE">
        <w:t>R</w:t>
      </w:r>
      <w:r w:rsidRPr="002D3BAE">
        <w:rPr>
          <w:vertAlign w:val="subscript"/>
        </w:rPr>
        <w:t>2</w:t>
      </w:r>
      <w:r>
        <w:rPr>
          <w:vertAlign w:val="subscript"/>
        </w:rPr>
        <w:t>…</w:t>
      </w:r>
      <w:r w:rsidRPr="004A7DD2">
        <w:t xml:space="preserve"> </w:t>
      </w:r>
      <w:r w:rsidRPr="002D3BAE">
        <w:t>R</w:t>
      </w:r>
      <w:r w:rsidRPr="002D3BAE">
        <w:rPr>
          <w:vertAlign w:val="subscript"/>
        </w:rPr>
        <w:t>n</w:t>
      </w:r>
      <w:r>
        <w:t xml:space="preserve"> = Return of the asset assuming factor i while holding all the other factors constant </w:t>
      </w:r>
    </w:p>
    <w:p w:rsidR="00CA5654" w:rsidRPr="002D3BAE" w:rsidRDefault="00CA5654" w:rsidP="002D3BAE">
      <w:pPr>
        <w:tabs>
          <w:tab w:val="num" w:pos="1440"/>
          <w:tab w:val="left" w:pos="1773"/>
        </w:tabs>
        <w:spacing w:before="100" w:beforeAutospacing="1" w:after="100" w:afterAutospacing="1" w:line="360" w:lineRule="auto"/>
        <w:ind w:left="1440" w:hanging="720"/>
        <w:jc w:val="both"/>
      </w:pPr>
      <w:proofErr w:type="spellStart"/>
      <w:r w:rsidRPr="002D3BAE">
        <w:t>Β</w:t>
      </w:r>
      <w:r w:rsidRPr="002D3BAE">
        <w:rPr>
          <w:vertAlign w:val="subscript"/>
        </w:rPr>
        <w:t>i</w:t>
      </w:r>
      <w:proofErr w:type="spellEnd"/>
      <w:r w:rsidRPr="002D3BAE">
        <w:rPr>
          <w:vertAlign w:val="subscript"/>
        </w:rPr>
        <w:t xml:space="preserve"> </w:t>
      </w:r>
      <w:r w:rsidRPr="002D3BAE">
        <w:t>is the sensitivity to changes in factor i</w:t>
      </w:r>
    </w:p>
    <w:p w:rsidR="00CA5654" w:rsidRDefault="00CA5654" w:rsidP="002D3BAE">
      <w:pPr>
        <w:tabs>
          <w:tab w:val="num" w:pos="1440"/>
          <w:tab w:val="left" w:pos="1773"/>
        </w:tabs>
        <w:spacing w:before="100" w:beforeAutospacing="1" w:after="100" w:afterAutospacing="1" w:line="360" w:lineRule="auto"/>
        <w:ind w:left="1440" w:hanging="720"/>
        <w:jc w:val="both"/>
      </w:pPr>
      <w:proofErr w:type="spellStart"/>
      <w:proofErr w:type="gramStart"/>
      <w:r w:rsidRPr="002D3BAE">
        <w:t>έ</w:t>
      </w:r>
      <w:r w:rsidRPr="002D3BAE">
        <w:rPr>
          <w:vertAlign w:val="subscript"/>
        </w:rPr>
        <w:t>i</w:t>
      </w:r>
      <w:proofErr w:type="spellEnd"/>
      <w:proofErr w:type="gramEnd"/>
      <w:r w:rsidRPr="002D3BAE">
        <w:rPr>
          <w:vertAlign w:val="subscript"/>
        </w:rPr>
        <w:t xml:space="preserve"> </w:t>
      </w:r>
      <w:r w:rsidRPr="002D3BAE">
        <w:t>is a random error term.</w:t>
      </w:r>
    </w:p>
    <w:p w:rsidR="00E43950" w:rsidRPr="002D3BAE" w:rsidRDefault="00E43950" w:rsidP="00E43950">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after="120" w:line="360" w:lineRule="auto"/>
        <w:jc w:val="both"/>
        <w:rPr>
          <w:b/>
          <w:bCs/>
          <w:spacing w:val="-2"/>
        </w:rPr>
      </w:pPr>
      <w:r w:rsidRPr="002D3BAE">
        <w:rPr>
          <w:b/>
          <w:bCs/>
          <w:spacing w:val="-2"/>
        </w:rPr>
        <w:t>Illustration</w:t>
      </w:r>
      <w:r>
        <w:rPr>
          <w:b/>
          <w:bCs/>
          <w:spacing w:val="-2"/>
        </w:rPr>
        <w:t xml:space="preserve"> Two</w:t>
      </w:r>
    </w:p>
    <w:p w:rsidR="00E43950" w:rsidRPr="002D3BAE" w:rsidRDefault="00E43950" w:rsidP="00E43950">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r w:rsidRPr="002D3BAE">
        <w:rPr>
          <w:spacing w:val="-2"/>
        </w:rPr>
        <w:t>Security returns depend on only three risk</w:t>
      </w:r>
      <w:r>
        <w:rPr>
          <w:spacing w:val="-2"/>
        </w:rPr>
        <w:t xml:space="preserve"> </w:t>
      </w:r>
      <w:r w:rsidRPr="002D3BAE">
        <w:rPr>
          <w:spacing w:val="-2"/>
        </w:rPr>
        <w:t>factors-inflation, industrial production and the aggregate degree of risk aversion.  The risk free rate is 8%, the required rate of return on a portfolio with unit sensitivity to inflation and zero-sensitivity to other factors is 13.0%, the required rate of return on a portfolio with unit sensitivity to industrial production and zero sensitivity to inflation and other factors is 10% and the required return on a portfolio with unit sensitivity to the degree of risk aversion and zero sensitivity to other factors is 6%.  Security i has betas of 0.9 with the inflation portfolio, 1.2 with the industrial production and-0.7 with risk bearing portfolio—(risk aversion)</w:t>
      </w:r>
    </w:p>
    <w:p w:rsidR="00E43950" w:rsidRPr="002D3BAE" w:rsidRDefault="00E43950" w:rsidP="00E43950">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p>
    <w:p w:rsidR="00E43950" w:rsidRPr="002D3BAE" w:rsidRDefault="00E43950" w:rsidP="00E43950">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r w:rsidRPr="002D3BAE">
        <w:rPr>
          <w:spacing w:val="-2"/>
        </w:rPr>
        <w:t>Assume also that required rate of return on the market is 15% and stock i has CAPM beta of 1.1</w:t>
      </w:r>
    </w:p>
    <w:p w:rsidR="00E43950" w:rsidRPr="002D3BAE" w:rsidRDefault="00E43950" w:rsidP="00E43950">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p>
    <w:p w:rsidR="00E43950" w:rsidRPr="002D3BAE" w:rsidRDefault="00C372DB" w:rsidP="00E43950">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r w:rsidRPr="002D3BAE">
        <w:rPr>
          <w:b/>
          <w:bCs/>
          <w:spacing w:val="-2"/>
        </w:rPr>
        <w:t>Required:</w:t>
      </w:r>
    </w:p>
    <w:p w:rsidR="00E43950" w:rsidRPr="002D3BAE" w:rsidRDefault="00E43950" w:rsidP="00E43950">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p>
    <w:p w:rsidR="00E43950" w:rsidRPr="002D3BAE" w:rsidRDefault="00E43950" w:rsidP="00E43950">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r w:rsidRPr="002D3BAE">
        <w:rPr>
          <w:spacing w:val="-2"/>
        </w:rPr>
        <w:t>Compute security i's required rate of return using</w:t>
      </w:r>
    </w:p>
    <w:p w:rsidR="00E43950" w:rsidRPr="002D3BAE" w:rsidRDefault="00E43950" w:rsidP="00E43950">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p>
    <w:p w:rsidR="00E43950" w:rsidRPr="002D3BAE" w:rsidRDefault="00E43950" w:rsidP="00E43950">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r w:rsidRPr="002D3BAE">
        <w:rPr>
          <w:spacing w:val="-2"/>
        </w:rPr>
        <w:t>a.</w:t>
      </w:r>
      <w:r w:rsidRPr="002D3BAE">
        <w:rPr>
          <w:spacing w:val="-2"/>
        </w:rPr>
        <w:tab/>
        <w:t>CAPM</w:t>
      </w:r>
    </w:p>
    <w:p w:rsidR="00E43950" w:rsidRPr="002D3BAE" w:rsidRDefault="00E43950" w:rsidP="00E43950">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ind w:left="566" w:hanging="566"/>
        <w:jc w:val="both"/>
        <w:rPr>
          <w:spacing w:val="-2"/>
        </w:rPr>
      </w:pPr>
      <w:r w:rsidRPr="002D3BAE">
        <w:rPr>
          <w:spacing w:val="-2"/>
        </w:rPr>
        <w:t>b.</w:t>
      </w:r>
      <w:r w:rsidRPr="002D3BAE">
        <w:rPr>
          <w:spacing w:val="-2"/>
        </w:rPr>
        <w:tab/>
        <w:t>APT</w:t>
      </w:r>
    </w:p>
    <w:p w:rsidR="00E43950" w:rsidRPr="002D3BAE" w:rsidRDefault="00E43950" w:rsidP="00E43950">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p>
    <w:p w:rsidR="00E43950" w:rsidRPr="002D3BAE" w:rsidRDefault="00E43950" w:rsidP="00E43950">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r w:rsidRPr="002D3BAE">
        <w:rPr>
          <w:b/>
          <w:bCs/>
          <w:spacing w:val="-2"/>
        </w:rPr>
        <w:lastRenderedPageBreak/>
        <w:t>Using APT</w:t>
      </w:r>
      <w:r w:rsidRPr="002D3BAE">
        <w:rPr>
          <w:spacing w:val="-2"/>
        </w:rPr>
        <w:tab/>
      </w:r>
      <w:r w:rsidRPr="002D3BAE">
        <w:rPr>
          <w:spacing w:val="-2"/>
        </w:rPr>
        <w:tab/>
        <w:t>R</w:t>
      </w:r>
      <w:r w:rsidRPr="002D3BAE">
        <w:rPr>
          <w:spacing w:val="-2"/>
          <w:vertAlign w:val="subscript"/>
        </w:rPr>
        <w:t>i</w:t>
      </w:r>
      <w:r w:rsidRPr="002D3BAE">
        <w:rPr>
          <w:spacing w:val="-2"/>
        </w:rPr>
        <w:t xml:space="preserve"> = 8% + (13% - 8%</w:t>
      </w:r>
      <w:r w:rsidR="00C372DB" w:rsidRPr="002D3BAE">
        <w:rPr>
          <w:spacing w:val="-2"/>
        </w:rPr>
        <w:t>) 0.9</w:t>
      </w:r>
      <w:r w:rsidRPr="002D3BAE">
        <w:rPr>
          <w:spacing w:val="-2"/>
        </w:rPr>
        <w:t xml:space="preserve"> + (10% - 8%</w:t>
      </w:r>
      <w:r w:rsidR="00C372DB" w:rsidRPr="002D3BAE">
        <w:rPr>
          <w:spacing w:val="-2"/>
        </w:rPr>
        <w:t>) 1.2</w:t>
      </w:r>
      <w:r w:rsidRPr="002D3BAE">
        <w:rPr>
          <w:spacing w:val="-2"/>
        </w:rPr>
        <w:t xml:space="preserve"> + (6% - 8%</w:t>
      </w:r>
      <w:r w:rsidR="00C372DB" w:rsidRPr="002D3BAE">
        <w:rPr>
          <w:spacing w:val="-2"/>
        </w:rPr>
        <w:t>) (</w:t>
      </w:r>
      <w:r w:rsidRPr="002D3BAE">
        <w:rPr>
          <w:spacing w:val="-2"/>
        </w:rPr>
        <w:t>-.7)</w:t>
      </w:r>
    </w:p>
    <w:p w:rsidR="00E43950" w:rsidRPr="002D3BAE" w:rsidRDefault="00E43950" w:rsidP="00E43950">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r w:rsidRPr="002D3BAE">
        <w:rPr>
          <w:spacing w:val="-2"/>
        </w:rPr>
        <w:tab/>
      </w:r>
      <w:r w:rsidRPr="002D3BAE">
        <w:rPr>
          <w:spacing w:val="-2"/>
        </w:rPr>
        <w:tab/>
      </w:r>
      <w:r w:rsidRPr="002D3BAE">
        <w:rPr>
          <w:spacing w:val="-2"/>
        </w:rPr>
        <w:tab/>
      </w:r>
      <w:r w:rsidRPr="002D3BAE">
        <w:rPr>
          <w:spacing w:val="-2"/>
        </w:rPr>
        <w:tab/>
        <w:t>=</w:t>
      </w:r>
      <w:r w:rsidRPr="002D3BAE">
        <w:rPr>
          <w:spacing w:val="-2"/>
        </w:rPr>
        <w:tab/>
        <w:t>16</w:t>
      </w:r>
      <w:r w:rsidR="00C372DB" w:rsidRPr="002D3BAE">
        <w:rPr>
          <w:spacing w:val="-2"/>
        </w:rPr>
        <w:t>, 3</w:t>
      </w:r>
      <w:r w:rsidRPr="002D3BAE">
        <w:rPr>
          <w:spacing w:val="-2"/>
        </w:rPr>
        <w:t>%</w:t>
      </w:r>
    </w:p>
    <w:p w:rsidR="00E43950" w:rsidRPr="002D3BAE" w:rsidRDefault="00E43950" w:rsidP="00E43950">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p>
    <w:p w:rsidR="00E43950" w:rsidRPr="002D3BAE" w:rsidRDefault="00E43950" w:rsidP="00E43950">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r w:rsidRPr="002D3BAE">
        <w:rPr>
          <w:b/>
          <w:bCs/>
          <w:spacing w:val="-2"/>
        </w:rPr>
        <w:t>Using CAPM</w:t>
      </w:r>
      <w:r w:rsidRPr="002D3BAE">
        <w:rPr>
          <w:spacing w:val="-2"/>
        </w:rPr>
        <w:tab/>
        <w:t>R</w:t>
      </w:r>
      <w:r w:rsidRPr="002D3BAE">
        <w:rPr>
          <w:spacing w:val="-2"/>
          <w:vertAlign w:val="subscript"/>
        </w:rPr>
        <w:t>i</w:t>
      </w:r>
      <w:r w:rsidRPr="002D3BAE">
        <w:rPr>
          <w:spacing w:val="-2"/>
        </w:rPr>
        <w:tab/>
        <w:t>=</w:t>
      </w:r>
      <w:r w:rsidRPr="002D3BAE">
        <w:rPr>
          <w:spacing w:val="-2"/>
        </w:rPr>
        <w:tab/>
        <w:t>R</w:t>
      </w:r>
      <w:r w:rsidRPr="002D3BAE">
        <w:rPr>
          <w:spacing w:val="-2"/>
          <w:vertAlign w:val="subscript"/>
        </w:rPr>
        <w:t>F</w:t>
      </w:r>
      <w:r w:rsidRPr="002D3BAE">
        <w:rPr>
          <w:spacing w:val="-2"/>
        </w:rPr>
        <w:t xml:space="preserve"> + (</w:t>
      </w:r>
      <w:r w:rsidR="00C372DB" w:rsidRPr="002D3BAE">
        <w:rPr>
          <w:spacing w:val="-2"/>
        </w:rPr>
        <w:t>E (</w:t>
      </w:r>
      <w:r w:rsidRPr="002D3BAE">
        <w:rPr>
          <w:spacing w:val="-2"/>
        </w:rPr>
        <w:t>R</w:t>
      </w:r>
      <w:r w:rsidRPr="002D3BAE">
        <w:rPr>
          <w:spacing w:val="-2"/>
          <w:vertAlign w:val="subscript"/>
        </w:rPr>
        <w:t>M</w:t>
      </w:r>
      <w:r w:rsidRPr="002D3BAE">
        <w:rPr>
          <w:spacing w:val="-2"/>
        </w:rPr>
        <w:t xml:space="preserve">) - </w:t>
      </w:r>
      <w:proofErr w:type="spellStart"/>
      <w:r w:rsidRPr="002D3BAE">
        <w:rPr>
          <w:spacing w:val="-2"/>
        </w:rPr>
        <w:t>R</w:t>
      </w:r>
      <w:r w:rsidRPr="002D3BAE">
        <w:rPr>
          <w:spacing w:val="-2"/>
          <w:vertAlign w:val="subscript"/>
        </w:rPr>
        <w:t>F</w:t>
      </w:r>
      <w:proofErr w:type="spellEnd"/>
      <w:r w:rsidRPr="002D3BAE">
        <w:rPr>
          <w:spacing w:val="-2"/>
        </w:rPr>
        <w:t>)</w:t>
      </w:r>
      <w:r w:rsidR="00D719AF">
        <w:rPr>
          <w:spacing w:val="-2"/>
        </w:rPr>
        <w:t xml:space="preserve"> </w:t>
      </w:r>
      <w:proofErr w:type="spellStart"/>
      <w:r w:rsidRPr="002D3BAE">
        <w:rPr>
          <w:spacing w:val="-2"/>
        </w:rPr>
        <w:t>ß</w:t>
      </w:r>
      <w:r w:rsidRPr="002D3BAE">
        <w:rPr>
          <w:spacing w:val="-2"/>
          <w:vertAlign w:val="subscript"/>
        </w:rPr>
        <w:t>i</w:t>
      </w:r>
      <w:proofErr w:type="spellEnd"/>
    </w:p>
    <w:p w:rsidR="00E43950" w:rsidRPr="002D3BAE" w:rsidRDefault="00E43950" w:rsidP="00E43950">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p>
    <w:p w:rsidR="00E43950" w:rsidRDefault="00E43950" w:rsidP="00E43950">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r w:rsidRPr="002D3BAE">
        <w:rPr>
          <w:spacing w:val="-2"/>
        </w:rPr>
        <w:tab/>
      </w:r>
      <w:r w:rsidRPr="002D3BAE">
        <w:rPr>
          <w:spacing w:val="-2"/>
        </w:rPr>
        <w:tab/>
      </w:r>
      <w:r w:rsidRPr="002D3BAE">
        <w:rPr>
          <w:spacing w:val="-2"/>
        </w:rPr>
        <w:tab/>
      </w:r>
      <w:proofErr w:type="gramStart"/>
      <w:r w:rsidRPr="002D3BAE">
        <w:rPr>
          <w:spacing w:val="-2"/>
        </w:rPr>
        <w:t>R</w:t>
      </w:r>
      <w:r w:rsidRPr="002D3BAE">
        <w:rPr>
          <w:spacing w:val="-2"/>
          <w:vertAlign w:val="subscript"/>
        </w:rPr>
        <w:t>i</w:t>
      </w:r>
      <w:proofErr w:type="gramEnd"/>
      <w:r w:rsidRPr="002D3BAE">
        <w:rPr>
          <w:spacing w:val="-2"/>
        </w:rPr>
        <w:tab/>
        <w:t>=</w:t>
      </w:r>
      <w:r w:rsidRPr="002D3BAE">
        <w:rPr>
          <w:spacing w:val="-2"/>
        </w:rPr>
        <w:tab/>
        <w:t>8% + (15% - 8%)</w:t>
      </w:r>
      <w:r>
        <w:rPr>
          <w:spacing w:val="-2"/>
        </w:rPr>
        <w:t xml:space="preserve"> </w:t>
      </w:r>
      <w:r w:rsidRPr="002D3BAE">
        <w:rPr>
          <w:spacing w:val="-2"/>
        </w:rPr>
        <w:t>1.1</w:t>
      </w:r>
      <w:r w:rsidR="00D719AF">
        <w:rPr>
          <w:spacing w:val="-2"/>
        </w:rPr>
        <w:tab/>
        <w:t xml:space="preserve">= </w:t>
      </w:r>
      <w:r w:rsidRPr="002D3BAE">
        <w:rPr>
          <w:spacing w:val="-2"/>
        </w:rPr>
        <w:t>15.7%</w:t>
      </w:r>
    </w:p>
    <w:p w:rsidR="008478C2" w:rsidRDefault="00967CAC" w:rsidP="00563BFB">
      <w:pPr>
        <w:tabs>
          <w:tab w:val="left" w:pos="1773"/>
        </w:tabs>
        <w:spacing w:before="100" w:beforeAutospacing="1" w:after="100" w:afterAutospacing="1" w:line="360" w:lineRule="auto"/>
        <w:jc w:val="both"/>
        <w:rPr>
          <w:b/>
        </w:rPr>
      </w:pPr>
      <w:r>
        <w:rPr>
          <w:b/>
        </w:rPr>
        <w:t xml:space="preserve">3.1.1 </w:t>
      </w:r>
      <w:r w:rsidR="005F327D">
        <w:rPr>
          <w:b/>
        </w:rPr>
        <w:t>Mechanisms of APT</w:t>
      </w:r>
    </w:p>
    <w:p w:rsidR="005F327D" w:rsidRDefault="008478C2" w:rsidP="008478C2">
      <w:pPr>
        <w:tabs>
          <w:tab w:val="num" w:pos="1080"/>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after="120" w:line="360" w:lineRule="auto"/>
        <w:jc w:val="both"/>
      </w:pPr>
      <w:r w:rsidRPr="004B5075">
        <w:rPr>
          <w:b/>
        </w:rPr>
        <w:t>Where</w:t>
      </w:r>
      <w:r w:rsidR="004B5075">
        <w:rPr>
          <w:b/>
        </w:rPr>
        <w:t xml:space="preserve"> stocks current</w:t>
      </w:r>
      <w:r w:rsidRPr="004B5075">
        <w:rPr>
          <w:b/>
        </w:rPr>
        <w:t xml:space="preserve"> price is too low</w:t>
      </w:r>
      <w:r>
        <w:t xml:space="preserve">: The implication is that at the end of the period the portfolio would have appreciated at the rate implied by the APT, whereas the mispriced asset would have appreciated at more than this rate. The arbitrageur could </w:t>
      </w:r>
      <w:r w:rsidR="005F327D">
        <w:t>therefore, today</w:t>
      </w:r>
      <w:r>
        <w:t xml:space="preserve">: </w:t>
      </w:r>
    </w:p>
    <w:p w:rsidR="005F327D" w:rsidRDefault="008478C2" w:rsidP="008478C2">
      <w:pPr>
        <w:tabs>
          <w:tab w:val="num" w:pos="1080"/>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after="120" w:line="360" w:lineRule="auto"/>
        <w:jc w:val="both"/>
      </w:pPr>
      <w:r>
        <w:t>(</w:t>
      </w:r>
      <w:proofErr w:type="gramStart"/>
      <w:r>
        <w:t>a</w:t>
      </w:r>
      <w:proofErr w:type="gramEnd"/>
      <w:r>
        <w:t xml:space="preserve">) Short-sell the portfolio </w:t>
      </w:r>
      <w:r w:rsidR="005F327D">
        <w:t>–Sale of an asset that a seller does not have</w:t>
      </w:r>
      <w:r w:rsidR="002506D9">
        <w:t xml:space="preserve"> </w:t>
      </w:r>
      <w:r w:rsidR="005F327D">
        <w:t xml:space="preserve"> selling borrowed security)</w:t>
      </w:r>
    </w:p>
    <w:p w:rsidR="005F327D" w:rsidRDefault="008478C2" w:rsidP="008478C2">
      <w:pPr>
        <w:tabs>
          <w:tab w:val="num" w:pos="1080"/>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after="120" w:line="360" w:lineRule="auto"/>
        <w:jc w:val="both"/>
      </w:pPr>
      <w:r>
        <w:t>(b) Buy the mispriced-asset with the proceeds.</w:t>
      </w:r>
    </w:p>
    <w:p w:rsidR="005F327D" w:rsidRDefault="008478C2" w:rsidP="008478C2">
      <w:pPr>
        <w:tabs>
          <w:tab w:val="num" w:pos="1080"/>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after="120" w:line="360" w:lineRule="auto"/>
        <w:jc w:val="both"/>
      </w:pPr>
      <w:r>
        <w:t xml:space="preserve"> (c) At the end of the period: </w:t>
      </w:r>
    </w:p>
    <w:p w:rsidR="005F327D" w:rsidRDefault="008478C2" w:rsidP="008478C2">
      <w:pPr>
        <w:tabs>
          <w:tab w:val="num" w:pos="1080"/>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after="120" w:line="360" w:lineRule="auto"/>
        <w:jc w:val="both"/>
      </w:pPr>
      <w:r>
        <w:t xml:space="preserve">(i) Sell the mispriced asset </w:t>
      </w:r>
    </w:p>
    <w:p w:rsidR="005F327D" w:rsidRDefault="008478C2" w:rsidP="008478C2">
      <w:pPr>
        <w:tabs>
          <w:tab w:val="num" w:pos="1080"/>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after="120" w:line="360" w:lineRule="auto"/>
        <w:jc w:val="both"/>
      </w:pPr>
      <w:r>
        <w:t xml:space="preserve">(ii) Use the proceeds to buy back the portfolio </w:t>
      </w:r>
    </w:p>
    <w:p w:rsidR="008478C2" w:rsidRDefault="008478C2" w:rsidP="008478C2">
      <w:pPr>
        <w:tabs>
          <w:tab w:val="num" w:pos="1080"/>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after="120" w:line="360" w:lineRule="auto"/>
        <w:jc w:val="both"/>
        <w:rPr>
          <w:b/>
          <w:bCs/>
          <w:spacing w:val="-3"/>
        </w:rPr>
      </w:pPr>
      <w:r>
        <w:t>(iii) Pocket the difference.</w:t>
      </w:r>
    </w:p>
    <w:p w:rsidR="008478C2" w:rsidRDefault="008478C2" w:rsidP="007F43DC">
      <w:pPr>
        <w:tabs>
          <w:tab w:val="num" w:pos="1080"/>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jc w:val="both"/>
        <w:rPr>
          <w:b/>
          <w:bCs/>
          <w:spacing w:val="-3"/>
        </w:rPr>
      </w:pPr>
    </w:p>
    <w:p w:rsidR="002506D9" w:rsidRDefault="005F327D" w:rsidP="008478C2">
      <w:pPr>
        <w:tabs>
          <w:tab w:val="num" w:pos="1080"/>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after="120" w:line="360" w:lineRule="auto"/>
        <w:jc w:val="both"/>
      </w:pPr>
      <w:r w:rsidRPr="005F327D">
        <w:rPr>
          <w:b/>
        </w:rPr>
        <w:t xml:space="preserve">Where current </w:t>
      </w:r>
      <w:r w:rsidR="008478C2" w:rsidRPr="005F327D">
        <w:rPr>
          <w:b/>
        </w:rPr>
        <w:t>price is too high</w:t>
      </w:r>
      <w:r w:rsidR="008478C2">
        <w:t xml:space="preserve">: The implication is that at the end of the period the portfolio would have appreciated at the rate implied by the APT, whereas the mispriced asset would have appreciated at less than this rate. The arbitrageur could therefore: Today: </w:t>
      </w:r>
    </w:p>
    <w:p w:rsidR="002506D9" w:rsidRDefault="008478C2" w:rsidP="008478C2">
      <w:pPr>
        <w:tabs>
          <w:tab w:val="num" w:pos="1080"/>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after="120" w:line="360" w:lineRule="auto"/>
        <w:jc w:val="both"/>
      </w:pPr>
      <w:r>
        <w:t xml:space="preserve">(a) Short sell the mispriced-asset </w:t>
      </w:r>
    </w:p>
    <w:p w:rsidR="002506D9" w:rsidRDefault="008478C2" w:rsidP="008478C2">
      <w:pPr>
        <w:tabs>
          <w:tab w:val="num" w:pos="1080"/>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after="120" w:line="360" w:lineRule="auto"/>
        <w:jc w:val="both"/>
      </w:pPr>
      <w:r>
        <w:t>(b) Buy the portfolio with the proceeds</w:t>
      </w:r>
    </w:p>
    <w:p w:rsidR="002506D9" w:rsidRDefault="008478C2" w:rsidP="008478C2">
      <w:pPr>
        <w:tabs>
          <w:tab w:val="num" w:pos="1080"/>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after="120" w:line="360" w:lineRule="auto"/>
        <w:jc w:val="both"/>
      </w:pPr>
      <w:r>
        <w:t xml:space="preserve">(c) At the end of the period: </w:t>
      </w:r>
    </w:p>
    <w:p w:rsidR="002506D9" w:rsidRDefault="008478C2" w:rsidP="008478C2">
      <w:pPr>
        <w:tabs>
          <w:tab w:val="num" w:pos="1080"/>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after="120" w:line="360" w:lineRule="auto"/>
        <w:jc w:val="both"/>
      </w:pPr>
      <w:r>
        <w:t>(i) Sell the portfolio</w:t>
      </w:r>
    </w:p>
    <w:p w:rsidR="002506D9" w:rsidRDefault="008478C2" w:rsidP="008478C2">
      <w:pPr>
        <w:tabs>
          <w:tab w:val="num" w:pos="1080"/>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after="120" w:line="360" w:lineRule="auto"/>
        <w:jc w:val="both"/>
      </w:pPr>
      <w:r>
        <w:t xml:space="preserve">(ii) Use the proceeds to buy back the mispriced-asset </w:t>
      </w:r>
    </w:p>
    <w:p w:rsidR="008478C2" w:rsidRDefault="008478C2" w:rsidP="008478C2">
      <w:pPr>
        <w:tabs>
          <w:tab w:val="num" w:pos="1080"/>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after="120" w:line="360" w:lineRule="auto"/>
        <w:jc w:val="both"/>
        <w:rPr>
          <w:b/>
          <w:bCs/>
          <w:spacing w:val="-3"/>
        </w:rPr>
      </w:pPr>
      <w:r>
        <w:t>(iii) Pocket the difference</w:t>
      </w:r>
    </w:p>
    <w:p w:rsidR="00D50AB4" w:rsidRDefault="00D50AB4" w:rsidP="00D50AB4">
      <w:pPr>
        <w:pStyle w:val="BodyTextIndent"/>
        <w:ind w:left="0"/>
        <w:jc w:val="both"/>
        <w:rPr>
          <w:rFonts w:ascii="Times New Roman" w:hAnsi="Times New Roman"/>
          <w:b/>
          <w:bCs/>
          <w:sz w:val="24"/>
        </w:rPr>
      </w:pPr>
    </w:p>
    <w:p w:rsidR="00CA5654" w:rsidRPr="002D3BAE" w:rsidRDefault="009D1497" w:rsidP="002D3BAE">
      <w:pPr>
        <w:pStyle w:val="BodyTextIndent"/>
        <w:spacing w:after="120" w:line="360" w:lineRule="auto"/>
        <w:ind w:left="0"/>
        <w:jc w:val="both"/>
        <w:rPr>
          <w:rFonts w:ascii="Times New Roman" w:hAnsi="Times New Roman"/>
          <w:b/>
          <w:bCs/>
          <w:sz w:val="24"/>
        </w:rPr>
      </w:pPr>
      <w:r>
        <w:rPr>
          <w:rFonts w:ascii="Times New Roman" w:hAnsi="Times New Roman"/>
          <w:b/>
          <w:bCs/>
          <w:sz w:val="24"/>
        </w:rPr>
        <w:t>3.1.2</w:t>
      </w:r>
      <w:r w:rsidR="007F43DC">
        <w:rPr>
          <w:rFonts w:ascii="Times New Roman" w:hAnsi="Times New Roman"/>
          <w:b/>
          <w:bCs/>
          <w:sz w:val="24"/>
        </w:rPr>
        <w:t xml:space="preserve"> </w:t>
      </w:r>
      <w:r w:rsidR="00512D0F">
        <w:rPr>
          <w:rFonts w:ascii="Times New Roman" w:hAnsi="Times New Roman"/>
          <w:b/>
          <w:bCs/>
          <w:sz w:val="24"/>
        </w:rPr>
        <w:t>APT and CAPM Co</w:t>
      </w:r>
      <w:r w:rsidR="00CA5654" w:rsidRPr="002D3BAE">
        <w:rPr>
          <w:rFonts w:ascii="Times New Roman" w:hAnsi="Times New Roman"/>
          <w:b/>
          <w:bCs/>
          <w:sz w:val="24"/>
        </w:rPr>
        <w:t>mpared</w:t>
      </w:r>
    </w:p>
    <w:p w:rsidR="00CA5654" w:rsidRPr="002D3BAE" w:rsidRDefault="00CA5654" w:rsidP="002D3BAE">
      <w:pPr>
        <w:pStyle w:val="BodyTextIndent"/>
        <w:spacing w:line="360" w:lineRule="auto"/>
        <w:ind w:left="0"/>
        <w:jc w:val="both"/>
        <w:rPr>
          <w:rFonts w:ascii="Times New Roman" w:hAnsi="Times New Roman"/>
          <w:sz w:val="24"/>
          <w:lang w:val="en-GB"/>
        </w:rPr>
      </w:pPr>
      <w:r w:rsidRPr="002D3BAE">
        <w:rPr>
          <w:rFonts w:ascii="Times New Roman" w:hAnsi="Times New Roman"/>
          <w:sz w:val="24"/>
          <w:lang w:val="en-GB"/>
        </w:rPr>
        <w:t>The Arbitrage Pricing Theory (APT) is much more robust than the capital asset pricing model for several reasons:</w:t>
      </w:r>
    </w:p>
    <w:p w:rsidR="00CA5654" w:rsidRPr="002D3BAE" w:rsidRDefault="00CA5654" w:rsidP="002D3BAE">
      <w:pPr>
        <w:pStyle w:val="BodyTextIndent"/>
        <w:spacing w:line="360" w:lineRule="auto"/>
        <w:ind w:left="0"/>
        <w:jc w:val="both"/>
        <w:rPr>
          <w:rFonts w:ascii="Times New Roman" w:hAnsi="Times New Roman"/>
          <w:sz w:val="24"/>
          <w:lang w:val="en-GB"/>
        </w:rPr>
      </w:pPr>
    </w:p>
    <w:p w:rsidR="00CA5654" w:rsidRPr="002D3BAE" w:rsidRDefault="00CA5654" w:rsidP="002D3BAE">
      <w:pPr>
        <w:pStyle w:val="BodyTextIndent"/>
        <w:numPr>
          <w:ilvl w:val="0"/>
          <w:numId w:val="2"/>
        </w:numPr>
        <w:tabs>
          <w:tab w:val="num" w:pos="360"/>
        </w:tabs>
        <w:spacing w:line="360" w:lineRule="auto"/>
        <w:ind w:left="360" w:hanging="360"/>
        <w:jc w:val="both"/>
        <w:rPr>
          <w:rFonts w:ascii="Times New Roman" w:hAnsi="Times New Roman"/>
          <w:sz w:val="24"/>
          <w:lang w:val="en-GB"/>
        </w:rPr>
      </w:pPr>
      <w:r w:rsidRPr="002D3BAE">
        <w:rPr>
          <w:rFonts w:ascii="Times New Roman" w:hAnsi="Times New Roman"/>
          <w:sz w:val="24"/>
          <w:lang w:val="en-GB"/>
        </w:rPr>
        <w:t>The APT makes no assumptions about the empirical distribution of asset returns. CAPM assumes normal distribution.</w:t>
      </w:r>
    </w:p>
    <w:p w:rsidR="00CA5654" w:rsidRPr="002D3BAE" w:rsidRDefault="00CA5654" w:rsidP="002D3BAE">
      <w:pPr>
        <w:pStyle w:val="BodyTextIndent"/>
        <w:numPr>
          <w:ilvl w:val="0"/>
          <w:numId w:val="2"/>
        </w:numPr>
        <w:tabs>
          <w:tab w:val="num" w:pos="360"/>
        </w:tabs>
        <w:spacing w:line="360" w:lineRule="auto"/>
        <w:ind w:left="360" w:hanging="360"/>
        <w:jc w:val="both"/>
        <w:rPr>
          <w:rFonts w:ascii="Times New Roman" w:hAnsi="Times New Roman"/>
          <w:sz w:val="24"/>
          <w:lang w:val="en-GB"/>
        </w:rPr>
      </w:pPr>
      <w:r w:rsidRPr="002D3BAE">
        <w:rPr>
          <w:rFonts w:ascii="Times New Roman" w:hAnsi="Times New Roman"/>
          <w:sz w:val="24"/>
          <w:lang w:val="en-GB"/>
        </w:rPr>
        <w:t>The APT makes no strong assumption about individuals’ utility functions (at least nothing stronger than greed and risk aversion).</w:t>
      </w:r>
    </w:p>
    <w:p w:rsidR="00CA5654" w:rsidRPr="002D3BAE" w:rsidRDefault="00CA5654" w:rsidP="002D3BAE">
      <w:pPr>
        <w:pStyle w:val="BodyTextIndent"/>
        <w:numPr>
          <w:ilvl w:val="0"/>
          <w:numId w:val="2"/>
        </w:numPr>
        <w:tabs>
          <w:tab w:val="num" w:pos="360"/>
        </w:tabs>
        <w:spacing w:line="360" w:lineRule="auto"/>
        <w:ind w:left="360" w:hanging="360"/>
        <w:jc w:val="both"/>
        <w:rPr>
          <w:rFonts w:ascii="Times New Roman" w:hAnsi="Times New Roman"/>
          <w:sz w:val="24"/>
          <w:lang w:val="en-GB"/>
        </w:rPr>
      </w:pPr>
      <w:r w:rsidRPr="002D3BAE">
        <w:rPr>
          <w:rFonts w:ascii="Times New Roman" w:hAnsi="Times New Roman"/>
          <w:sz w:val="24"/>
          <w:lang w:val="en-GB"/>
        </w:rPr>
        <w:t>The APT allows the equilibrium returns of asset to be dependent on many factors, not just one (the beta).</w:t>
      </w:r>
    </w:p>
    <w:p w:rsidR="00CA5654" w:rsidRPr="002D3BAE" w:rsidRDefault="00CA5654" w:rsidP="002D3BAE">
      <w:pPr>
        <w:pStyle w:val="BodyTextIndent"/>
        <w:numPr>
          <w:ilvl w:val="0"/>
          <w:numId w:val="2"/>
        </w:numPr>
        <w:tabs>
          <w:tab w:val="num" w:pos="360"/>
        </w:tabs>
        <w:spacing w:line="360" w:lineRule="auto"/>
        <w:ind w:left="360" w:hanging="360"/>
        <w:jc w:val="both"/>
        <w:rPr>
          <w:rFonts w:ascii="Times New Roman" w:hAnsi="Times New Roman"/>
          <w:sz w:val="24"/>
          <w:lang w:val="en-GB"/>
        </w:rPr>
      </w:pPr>
      <w:r w:rsidRPr="002D3BAE">
        <w:rPr>
          <w:rFonts w:ascii="Times New Roman" w:hAnsi="Times New Roman"/>
          <w:sz w:val="24"/>
          <w:lang w:val="en-GB"/>
        </w:rPr>
        <w:t>The APT yields a statement about the relative pricing of any subset of assets; hence one need not measure the entire universe of assets in order to test the theory.</w:t>
      </w:r>
    </w:p>
    <w:p w:rsidR="00CA5654" w:rsidRPr="002D3BAE" w:rsidRDefault="00CA5654" w:rsidP="002D3BAE">
      <w:pPr>
        <w:pStyle w:val="BodyTextIndent"/>
        <w:numPr>
          <w:ilvl w:val="0"/>
          <w:numId w:val="2"/>
        </w:numPr>
        <w:tabs>
          <w:tab w:val="num" w:pos="360"/>
        </w:tabs>
        <w:spacing w:line="360" w:lineRule="auto"/>
        <w:ind w:left="360" w:hanging="360"/>
        <w:jc w:val="both"/>
        <w:rPr>
          <w:rFonts w:ascii="Times New Roman" w:hAnsi="Times New Roman"/>
          <w:sz w:val="24"/>
          <w:lang w:val="en-GB"/>
        </w:rPr>
      </w:pPr>
      <w:r w:rsidRPr="002D3BAE">
        <w:rPr>
          <w:rFonts w:ascii="Times New Roman" w:hAnsi="Times New Roman"/>
          <w:sz w:val="24"/>
          <w:lang w:val="en-GB"/>
        </w:rPr>
        <w:t>There is no special role for the market portfolio in the APT, whereas the CAPM requires that the market portfolio be efficient.</w:t>
      </w:r>
    </w:p>
    <w:p w:rsidR="00CA5654" w:rsidRPr="002D3BAE" w:rsidRDefault="00CA5654" w:rsidP="002D3BAE">
      <w:pPr>
        <w:pStyle w:val="BodyTextIndent"/>
        <w:numPr>
          <w:ilvl w:val="0"/>
          <w:numId w:val="2"/>
        </w:numPr>
        <w:tabs>
          <w:tab w:val="num" w:pos="360"/>
        </w:tabs>
        <w:spacing w:line="360" w:lineRule="auto"/>
        <w:ind w:left="360" w:hanging="360"/>
        <w:jc w:val="both"/>
        <w:rPr>
          <w:rFonts w:ascii="Times New Roman" w:hAnsi="Times New Roman"/>
          <w:sz w:val="24"/>
          <w:lang w:val="en-GB"/>
        </w:rPr>
      </w:pPr>
      <w:r w:rsidRPr="002D3BAE">
        <w:rPr>
          <w:rFonts w:ascii="Times New Roman" w:hAnsi="Times New Roman"/>
          <w:sz w:val="24"/>
          <w:lang w:val="en-GB"/>
        </w:rPr>
        <w:t>The APT is easily extended to a multi-period framework.</w:t>
      </w:r>
    </w:p>
    <w:p w:rsidR="00CA5654" w:rsidRPr="002D3BAE" w:rsidRDefault="00CA5654" w:rsidP="002D3BAE">
      <w:pPr>
        <w:pStyle w:val="BodyTextIndent"/>
        <w:spacing w:line="360" w:lineRule="auto"/>
        <w:ind w:left="0"/>
        <w:jc w:val="both"/>
        <w:rPr>
          <w:rFonts w:ascii="Times New Roman" w:hAnsi="Times New Roman"/>
          <w:sz w:val="24"/>
          <w:lang w:val="en-GB"/>
        </w:rPr>
      </w:pPr>
    </w:p>
    <w:p w:rsidR="00CA5654" w:rsidRPr="002D3BAE" w:rsidRDefault="00CA5654" w:rsidP="002D3BAE">
      <w:pPr>
        <w:pStyle w:val="BodyTextIndent"/>
        <w:spacing w:line="360" w:lineRule="auto"/>
        <w:ind w:left="0"/>
        <w:jc w:val="both"/>
        <w:rPr>
          <w:rFonts w:ascii="Times New Roman" w:hAnsi="Times New Roman"/>
          <w:sz w:val="24"/>
          <w:lang w:val="en-GB"/>
        </w:rPr>
      </w:pPr>
      <w:r w:rsidRPr="002D3BAE">
        <w:rPr>
          <w:rFonts w:ascii="Times New Roman" w:hAnsi="Times New Roman"/>
          <w:sz w:val="24"/>
          <w:lang w:val="en-GB"/>
        </w:rPr>
        <w:t xml:space="preserve">Since APT makes fewer assumptions than CAPM, it may be applicable to a </w:t>
      </w:r>
      <w:r w:rsidR="004D7422">
        <w:rPr>
          <w:rFonts w:ascii="Times New Roman" w:hAnsi="Times New Roman"/>
          <w:sz w:val="24"/>
          <w:lang w:val="en-GB"/>
        </w:rPr>
        <w:t>many countries.</w:t>
      </w:r>
      <w:r w:rsidRPr="002D3BAE">
        <w:rPr>
          <w:rFonts w:ascii="Times New Roman" w:hAnsi="Times New Roman"/>
          <w:sz w:val="24"/>
          <w:lang w:val="en-GB"/>
        </w:rPr>
        <w:t xml:space="preserve"> However, the model does not state</w:t>
      </w:r>
      <w:r w:rsidR="004D7422">
        <w:rPr>
          <w:rFonts w:ascii="Times New Roman" w:hAnsi="Times New Roman"/>
          <w:sz w:val="24"/>
          <w:lang w:val="en-GB"/>
        </w:rPr>
        <w:t xml:space="preserve"> the relevant factors. Many scholar have</w:t>
      </w:r>
      <w:r w:rsidRPr="002D3BAE">
        <w:rPr>
          <w:rFonts w:ascii="Times New Roman" w:hAnsi="Times New Roman"/>
          <w:sz w:val="24"/>
          <w:lang w:val="en-GB"/>
        </w:rPr>
        <w:t>, however, shown</w:t>
      </w:r>
      <w:r w:rsidR="004D7422">
        <w:rPr>
          <w:rFonts w:ascii="Times New Roman" w:hAnsi="Times New Roman"/>
          <w:sz w:val="24"/>
          <w:lang w:val="en-GB"/>
        </w:rPr>
        <w:t xml:space="preserve"> that </w:t>
      </w:r>
      <w:r w:rsidRPr="002D3BAE">
        <w:rPr>
          <w:rFonts w:ascii="Times New Roman" w:hAnsi="Times New Roman"/>
          <w:sz w:val="24"/>
          <w:lang w:val="en-GB"/>
        </w:rPr>
        <w:t xml:space="preserve"> the security returns are sensitive to the following factors: Unanticipated inflation, Changes in the expected level of industrial production, </w:t>
      </w:r>
      <w:r w:rsidR="004D7422">
        <w:rPr>
          <w:rFonts w:ascii="Times New Roman" w:hAnsi="Times New Roman"/>
          <w:sz w:val="24"/>
          <w:lang w:val="en-GB"/>
        </w:rPr>
        <w:t xml:space="preserve"> changes in Inflation, Changes in Oil prices ,</w:t>
      </w:r>
      <w:r w:rsidRPr="002D3BAE">
        <w:rPr>
          <w:rFonts w:ascii="Times New Roman" w:hAnsi="Times New Roman"/>
          <w:sz w:val="24"/>
          <w:lang w:val="en-GB"/>
        </w:rPr>
        <w:t>Changes in the risk premium on bonds, and Unanticipated changes in the term structure of interest rates</w:t>
      </w:r>
      <w:r w:rsidR="004D7422">
        <w:rPr>
          <w:rFonts w:ascii="Times New Roman" w:hAnsi="Times New Roman"/>
          <w:sz w:val="24"/>
          <w:lang w:val="en-GB"/>
        </w:rPr>
        <w:t xml:space="preserve"> among others </w:t>
      </w:r>
    </w:p>
    <w:p w:rsidR="008957B4" w:rsidRDefault="008957B4" w:rsidP="002D3BAE">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p>
    <w:p w:rsidR="008957B4" w:rsidRPr="008957B4" w:rsidRDefault="00A9494B" w:rsidP="002D3BAE">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b/>
          <w:spacing w:val="-2"/>
        </w:rPr>
      </w:pPr>
      <w:r>
        <w:rPr>
          <w:b/>
          <w:spacing w:val="-2"/>
        </w:rPr>
        <w:t>Illustration Three</w:t>
      </w:r>
      <w:r w:rsidR="008957B4" w:rsidRPr="008957B4">
        <w:rPr>
          <w:b/>
          <w:spacing w:val="-2"/>
        </w:rPr>
        <w:t xml:space="preserve"> </w:t>
      </w:r>
    </w:p>
    <w:p w:rsidR="00E65C35" w:rsidRPr="002D3BAE" w:rsidRDefault="00E65C35" w:rsidP="00E65C35">
      <w:pPr>
        <w:spacing w:line="360" w:lineRule="auto"/>
        <w:jc w:val="both"/>
        <w:rPr>
          <w:color w:val="0D0D0D"/>
        </w:rPr>
      </w:pPr>
      <w:r w:rsidRPr="002D3BAE">
        <w:rPr>
          <w:color w:val="0D0D0D"/>
        </w:rPr>
        <w:t>The company’s ordinary shares have been found to be influenced by three risk factors as explained below:</w:t>
      </w:r>
    </w:p>
    <w:p w:rsidR="00E65C35" w:rsidRPr="002D3BAE" w:rsidRDefault="00E65C35" w:rsidP="00E65C35">
      <w:pPr>
        <w:spacing w:line="360" w:lineRule="auto"/>
        <w:jc w:val="both"/>
        <w:rPr>
          <w:color w:val="0D0D0D"/>
        </w:rPr>
      </w:pPr>
      <w:r w:rsidRPr="002D3BAE">
        <w:rPr>
          <w:color w:val="0D0D0D"/>
        </w:rPr>
        <w:t>X</w:t>
      </w:r>
      <w:r w:rsidRPr="002D3BAE">
        <w:rPr>
          <w:color w:val="0D0D0D"/>
          <w:vertAlign w:val="subscript"/>
        </w:rPr>
        <w:t>1</w:t>
      </w:r>
      <w:r w:rsidRPr="002D3BAE">
        <w:rPr>
          <w:color w:val="0D0D0D"/>
        </w:rPr>
        <w:t>- An index reflecting energy costs</w:t>
      </w:r>
    </w:p>
    <w:p w:rsidR="00E65C35" w:rsidRPr="002D3BAE" w:rsidRDefault="00E65C35" w:rsidP="00E65C35">
      <w:pPr>
        <w:spacing w:line="360" w:lineRule="auto"/>
        <w:jc w:val="both"/>
        <w:rPr>
          <w:color w:val="0D0D0D"/>
        </w:rPr>
      </w:pPr>
      <w:r w:rsidRPr="002D3BAE">
        <w:rPr>
          <w:color w:val="0D0D0D"/>
        </w:rPr>
        <w:t>X</w:t>
      </w:r>
      <w:r w:rsidRPr="002D3BAE">
        <w:rPr>
          <w:color w:val="0D0D0D"/>
          <w:vertAlign w:val="subscript"/>
        </w:rPr>
        <w:t>2</w:t>
      </w:r>
      <w:r w:rsidRPr="002D3BAE">
        <w:rPr>
          <w:color w:val="0D0D0D"/>
        </w:rPr>
        <w:t>- Changes in level of stock market prices</w:t>
      </w:r>
    </w:p>
    <w:p w:rsidR="00E65C35" w:rsidRPr="002D3BAE" w:rsidRDefault="00E65C35" w:rsidP="00E65C35">
      <w:pPr>
        <w:spacing w:line="360" w:lineRule="auto"/>
        <w:jc w:val="both"/>
        <w:rPr>
          <w:color w:val="0D0D0D"/>
        </w:rPr>
      </w:pPr>
      <w:r w:rsidRPr="002D3BAE">
        <w:rPr>
          <w:color w:val="0D0D0D"/>
        </w:rPr>
        <w:t>X</w:t>
      </w:r>
      <w:r w:rsidRPr="002D3BAE">
        <w:rPr>
          <w:color w:val="0D0D0D"/>
          <w:vertAlign w:val="subscript"/>
        </w:rPr>
        <w:t>3</w:t>
      </w:r>
      <w:r w:rsidRPr="002D3BAE">
        <w:rPr>
          <w:color w:val="0D0D0D"/>
        </w:rPr>
        <w:t>- Changes in the exchange rate of the local currency relative to other currencies</w:t>
      </w:r>
    </w:p>
    <w:p w:rsidR="00E65C35" w:rsidRPr="002D3BAE" w:rsidRDefault="00E65C35" w:rsidP="00E65C35">
      <w:pPr>
        <w:spacing w:line="360" w:lineRule="auto"/>
        <w:jc w:val="both"/>
        <w:rPr>
          <w:color w:val="0D0D0D"/>
        </w:rPr>
      </w:pPr>
      <w:r w:rsidRPr="002D3BAE">
        <w:rPr>
          <w:color w:val="0D0D0D"/>
        </w:rPr>
        <w:t>The risk premium and the beta associated with each risk factor are as shown below:</w:t>
      </w:r>
    </w:p>
    <w:p w:rsidR="00E65C35" w:rsidRPr="002D3BAE" w:rsidRDefault="00E65C35" w:rsidP="00E65C35">
      <w:pPr>
        <w:spacing w:line="360" w:lineRule="auto"/>
        <w:jc w:val="both"/>
        <w:rPr>
          <w:b/>
          <w:color w:val="0D0D0D"/>
        </w:rPr>
      </w:pPr>
      <w:r w:rsidRPr="002D3BAE">
        <w:rPr>
          <w:b/>
          <w:color w:val="0D0D0D"/>
        </w:rPr>
        <w:lastRenderedPageBreak/>
        <w:t>Risk Factor</w:t>
      </w:r>
      <w:r w:rsidRPr="002D3BAE">
        <w:rPr>
          <w:b/>
          <w:color w:val="0D0D0D"/>
        </w:rPr>
        <w:tab/>
      </w:r>
      <w:r w:rsidRPr="002D3BAE">
        <w:rPr>
          <w:b/>
          <w:color w:val="0D0D0D"/>
        </w:rPr>
        <w:tab/>
        <w:t>Risk Premium</w:t>
      </w:r>
      <w:r w:rsidRPr="002D3BAE">
        <w:rPr>
          <w:b/>
          <w:color w:val="0D0D0D"/>
        </w:rPr>
        <w:tab/>
      </w:r>
      <w:r w:rsidRPr="002D3BAE">
        <w:rPr>
          <w:b/>
          <w:color w:val="0D0D0D"/>
        </w:rPr>
        <w:tab/>
      </w:r>
      <w:r w:rsidRPr="002D3BAE">
        <w:rPr>
          <w:b/>
          <w:color w:val="0D0D0D"/>
        </w:rPr>
        <w:tab/>
        <w:t>Beta factor</w:t>
      </w:r>
    </w:p>
    <w:p w:rsidR="00E65C35" w:rsidRPr="002D3BAE" w:rsidRDefault="00E65C35" w:rsidP="00E65C35">
      <w:pPr>
        <w:spacing w:line="360" w:lineRule="auto"/>
        <w:jc w:val="both"/>
        <w:rPr>
          <w:color w:val="0D0D0D"/>
        </w:rPr>
      </w:pPr>
      <w:r w:rsidRPr="002D3BAE">
        <w:rPr>
          <w:color w:val="0D0D0D"/>
        </w:rPr>
        <w:t>X</w:t>
      </w:r>
      <w:r w:rsidRPr="002D3BAE">
        <w:rPr>
          <w:color w:val="0D0D0D"/>
          <w:vertAlign w:val="subscript"/>
        </w:rPr>
        <w:t>1</w:t>
      </w:r>
      <w:r w:rsidRPr="002D3BAE">
        <w:rPr>
          <w:color w:val="0D0D0D"/>
        </w:rPr>
        <w:tab/>
      </w:r>
      <w:r w:rsidRPr="002D3BAE">
        <w:rPr>
          <w:color w:val="0D0D0D"/>
        </w:rPr>
        <w:tab/>
      </w:r>
      <w:r w:rsidRPr="002D3BAE">
        <w:rPr>
          <w:color w:val="0D0D0D"/>
        </w:rPr>
        <w:tab/>
        <w:t xml:space="preserve">    4.5%</w:t>
      </w:r>
      <w:r w:rsidRPr="002D3BAE">
        <w:rPr>
          <w:color w:val="0D0D0D"/>
        </w:rPr>
        <w:tab/>
      </w:r>
      <w:r w:rsidRPr="002D3BAE">
        <w:rPr>
          <w:color w:val="0D0D0D"/>
        </w:rPr>
        <w:tab/>
      </w:r>
      <w:r w:rsidRPr="002D3BAE">
        <w:rPr>
          <w:color w:val="0D0D0D"/>
        </w:rPr>
        <w:tab/>
      </w:r>
      <w:r w:rsidRPr="002D3BAE">
        <w:rPr>
          <w:color w:val="0D0D0D"/>
        </w:rPr>
        <w:tab/>
        <w:t>0.70</w:t>
      </w:r>
    </w:p>
    <w:p w:rsidR="00E65C35" w:rsidRPr="002D3BAE" w:rsidRDefault="00E65C35" w:rsidP="00E65C35">
      <w:pPr>
        <w:spacing w:line="360" w:lineRule="auto"/>
        <w:jc w:val="both"/>
        <w:rPr>
          <w:color w:val="0D0D0D"/>
        </w:rPr>
      </w:pPr>
      <w:r w:rsidRPr="002D3BAE">
        <w:rPr>
          <w:color w:val="0D0D0D"/>
        </w:rPr>
        <w:t>X</w:t>
      </w:r>
      <w:r w:rsidRPr="002D3BAE">
        <w:rPr>
          <w:color w:val="0D0D0D"/>
          <w:vertAlign w:val="subscript"/>
        </w:rPr>
        <w:t>2</w:t>
      </w:r>
      <w:r w:rsidRPr="002D3BAE">
        <w:rPr>
          <w:color w:val="0D0D0D"/>
        </w:rPr>
        <w:tab/>
      </w:r>
      <w:r w:rsidRPr="002D3BAE">
        <w:rPr>
          <w:color w:val="0D0D0D"/>
        </w:rPr>
        <w:tab/>
      </w:r>
      <w:r w:rsidRPr="002D3BAE">
        <w:rPr>
          <w:color w:val="0D0D0D"/>
        </w:rPr>
        <w:tab/>
        <w:t xml:space="preserve">   7.5%</w:t>
      </w:r>
      <w:r w:rsidRPr="002D3BAE">
        <w:rPr>
          <w:color w:val="0D0D0D"/>
        </w:rPr>
        <w:tab/>
      </w:r>
      <w:r w:rsidRPr="002D3BAE">
        <w:rPr>
          <w:color w:val="0D0D0D"/>
        </w:rPr>
        <w:tab/>
      </w:r>
      <w:r w:rsidRPr="002D3BAE">
        <w:rPr>
          <w:color w:val="0D0D0D"/>
        </w:rPr>
        <w:tab/>
      </w:r>
      <w:r w:rsidRPr="002D3BAE">
        <w:rPr>
          <w:color w:val="0D0D0D"/>
        </w:rPr>
        <w:tab/>
        <w:t xml:space="preserve">           1.10</w:t>
      </w:r>
    </w:p>
    <w:p w:rsidR="00E65C35" w:rsidRPr="002D3BAE" w:rsidRDefault="00E65C35" w:rsidP="00E65C35">
      <w:pPr>
        <w:spacing w:line="360" w:lineRule="auto"/>
        <w:jc w:val="both"/>
        <w:rPr>
          <w:color w:val="0D0D0D"/>
        </w:rPr>
      </w:pPr>
      <w:r w:rsidRPr="002D3BAE">
        <w:rPr>
          <w:color w:val="0D0D0D"/>
        </w:rPr>
        <w:t>X</w:t>
      </w:r>
      <w:r w:rsidRPr="002D3BAE">
        <w:rPr>
          <w:color w:val="0D0D0D"/>
          <w:vertAlign w:val="subscript"/>
        </w:rPr>
        <w:t>3</w:t>
      </w:r>
      <w:r w:rsidRPr="002D3BAE">
        <w:rPr>
          <w:color w:val="0D0D0D"/>
        </w:rPr>
        <w:tab/>
      </w:r>
      <w:r w:rsidRPr="002D3BAE">
        <w:rPr>
          <w:color w:val="0D0D0D"/>
        </w:rPr>
        <w:tab/>
      </w:r>
      <w:r w:rsidRPr="002D3BAE">
        <w:rPr>
          <w:color w:val="0D0D0D"/>
        </w:rPr>
        <w:tab/>
        <w:t xml:space="preserve">   11.25%</w:t>
      </w:r>
      <w:r w:rsidRPr="002D3BAE">
        <w:rPr>
          <w:color w:val="0D0D0D"/>
        </w:rPr>
        <w:tab/>
      </w:r>
      <w:r w:rsidRPr="002D3BAE">
        <w:rPr>
          <w:color w:val="0D0D0D"/>
        </w:rPr>
        <w:tab/>
      </w:r>
      <w:r w:rsidRPr="002D3BAE">
        <w:rPr>
          <w:color w:val="0D0D0D"/>
        </w:rPr>
        <w:tab/>
        <w:t xml:space="preserve">           0.30</w:t>
      </w:r>
    </w:p>
    <w:p w:rsidR="00692F31" w:rsidRDefault="00692F31" w:rsidP="00E65C35">
      <w:pPr>
        <w:spacing w:line="360" w:lineRule="auto"/>
        <w:jc w:val="both"/>
        <w:rPr>
          <w:color w:val="0D0D0D"/>
        </w:rPr>
      </w:pPr>
    </w:p>
    <w:p w:rsidR="00E65C35" w:rsidRPr="002D3BAE" w:rsidRDefault="00E65C35" w:rsidP="00E65C35">
      <w:pPr>
        <w:spacing w:line="360" w:lineRule="auto"/>
        <w:jc w:val="both"/>
        <w:rPr>
          <w:color w:val="0D0D0D"/>
        </w:rPr>
      </w:pPr>
      <w:r w:rsidRPr="002D3BAE">
        <w:rPr>
          <w:color w:val="0D0D0D"/>
        </w:rPr>
        <w:t>T</w:t>
      </w:r>
      <w:r w:rsidR="002B619C">
        <w:rPr>
          <w:color w:val="0D0D0D"/>
        </w:rPr>
        <w:t xml:space="preserve">he risk free rate is </w:t>
      </w:r>
      <w:r w:rsidRPr="002D3BAE">
        <w:rPr>
          <w:color w:val="0D0D0D"/>
        </w:rPr>
        <w:t>8.25%</w:t>
      </w:r>
    </w:p>
    <w:p w:rsidR="00E65C35" w:rsidRDefault="00E65C35" w:rsidP="00E65C35">
      <w:pPr>
        <w:spacing w:line="360" w:lineRule="auto"/>
        <w:jc w:val="both"/>
        <w:rPr>
          <w:color w:val="0D0D0D"/>
        </w:rPr>
      </w:pPr>
    </w:p>
    <w:p w:rsidR="00E65C35" w:rsidRPr="002D3BAE" w:rsidRDefault="00E65C35" w:rsidP="00E65C35">
      <w:pPr>
        <w:spacing w:line="360" w:lineRule="auto"/>
        <w:jc w:val="both"/>
        <w:rPr>
          <w:color w:val="0D0D0D"/>
        </w:rPr>
      </w:pPr>
      <w:r w:rsidRPr="002D3BAE">
        <w:rPr>
          <w:color w:val="0D0D0D"/>
        </w:rPr>
        <w:t>Required: Determine the required rate of return on the company’s shares using:</w:t>
      </w:r>
    </w:p>
    <w:p w:rsidR="00E65C35" w:rsidRPr="002D3BAE" w:rsidRDefault="00E65C35" w:rsidP="00E65C35">
      <w:pPr>
        <w:numPr>
          <w:ilvl w:val="0"/>
          <w:numId w:val="3"/>
        </w:numPr>
        <w:spacing w:after="200" w:line="360" w:lineRule="auto"/>
        <w:jc w:val="both"/>
        <w:rPr>
          <w:color w:val="0D0D0D"/>
        </w:rPr>
      </w:pPr>
      <w:r w:rsidRPr="002D3BAE">
        <w:rPr>
          <w:color w:val="0D0D0D"/>
        </w:rPr>
        <w:t xml:space="preserve">Arbitrage pricing </w:t>
      </w:r>
      <w:r w:rsidR="002B619C">
        <w:rPr>
          <w:color w:val="0D0D0D"/>
        </w:rPr>
        <w:t xml:space="preserve">Theory </w:t>
      </w:r>
      <w:r w:rsidRPr="002D3BAE">
        <w:rPr>
          <w:color w:val="0D0D0D"/>
        </w:rPr>
        <w:t>(AP</w:t>
      </w:r>
      <w:r w:rsidR="002B619C">
        <w:rPr>
          <w:color w:val="0D0D0D"/>
        </w:rPr>
        <w:t>T</w:t>
      </w:r>
      <w:r w:rsidRPr="002D3BAE">
        <w:rPr>
          <w:color w:val="0D0D0D"/>
        </w:rPr>
        <w:t>)</w:t>
      </w:r>
    </w:p>
    <w:p w:rsidR="00E65C35" w:rsidRPr="002D3BAE" w:rsidRDefault="0029605C" w:rsidP="00E65C35">
      <w:pPr>
        <w:numPr>
          <w:ilvl w:val="0"/>
          <w:numId w:val="3"/>
        </w:numPr>
        <w:spacing w:after="200" w:line="360" w:lineRule="auto"/>
        <w:jc w:val="both"/>
        <w:rPr>
          <w:color w:val="0D0D0D"/>
        </w:rPr>
      </w:pPr>
      <w:r>
        <w:rPr>
          <w:color w:val="0D0D0D"/>
        </w:rPr>
        <w:t>Capital Asset Pricing Model (</w:t>
      </w:r>
      <w:r w:rsidR="00E65C35" w:rsidRPr="002D3BAE">
        <w:rPr>
          <w:color w:val="0D0D0D"/>
        </w:rPr>
        <w:t>CAPM)</w:t>
      </w:r>
    </w:p>
    <w:p w:rsidR="00E65C35" w:rsidRPr="00E65C35" w:rsidRDefault="00E65C35" w:rsidP="00E65C35">
      <w:pPr>
        <w:spacing w:line="360" w:lineRule="auto"/>
        <w:jc w:val="both"/>
        <w:rPr>
          <w:b/>
        </w:rPr>
      </w:pPr>
      <w:r w:rsidRPr="00E65C35">
        <w:rPr>
          <w:b/>
        </w:rPr>
        <w:t xml:space="preserve">Solution </w:t>
      </w:r>
    </w:p>
    <w:p w:rsidR="00E65C35" w:rsidRPr="002D3BAE" w:rsidRDefault="00117CC7" w:rsidP="00E65C35">
      <w:pPr>
        <w:spacing w:line="360" w:lineRule="auto"/>
        <w:jc w:val="both"/>
      </w:pPr>
      <w:r>
        <w:rPr>
          <w:spacing w:val="-2"/>
        </w:rPr>
        <w:t xml:space="preserve">            Risk </w:t>
      </w:r>
      <w:r w:rsidR="00BB439D">
        <w:rPr>
          <w:spacing w:val="-2"/>
        </w:rPr>
        <w:t>Premium</w:t>
      </w:r>
      <w:r>
        <w:rPr>
          <w:spacing w:val="-2"/>
        </w:rPr>
        <w:t xml:space="preserve"> = </w:t>
      </w:r>
      <w:r w:rsidR="00A3177B">
        <w:rPr>
          <w:spacing w:val="-2"/>
        </w:rPr>
        <w:t>(Market Return – Risk Free Rate)</w:t>
      </w:r>
    </w:p>
    <w:p w:rsidR="00A3177B" w:rsidRDefault="00A3177B" w:rsidP="00692F31">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b/>
          <w:bCs/>
          <w:spacing w:val="-2"/>
        </w:rPr>
      </w:pPr>
    </w:p>
    <w:p w:rsidR="00692F31" w:rsidRDefault="00692F31" w:rsidP="00A3177B">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before="240" w:line="360" w:lineRule="auto"/>
        <w:jc w:val="both"/>
        <w:rPr>
          <w:color w:val="0D0D0D"/>
        </w:rPr>
      </w:pPr>
      <w:r w:rsidRPr="002D3BAE">
        <w:rPr>
          <w:b/>
          <w:bCs/>
          <w:spacing w:val="-2"/>
        </w:rPr>
        <w:t>Using APT</w:t>
      </w:r>
      <w:r w:rsidRPr="002D3BAE">
        <w:rPr>
          <w:spacing w:val="-2"/>
        </w:rPr>
        <w:tab/>
      </w:r>
      <w:r w:rsidRPr="002D3BAE">
        <w:rPr>
          <w:spacing w:val="-2"/>
        </w:rPr>
        <w:tab/>
      </w:r>
      <w:r w:rsidR="0040379F" w:rsidRPr="002D3BAE">
        <w:rPr>
          <w:color w:val="0D0D0D"/>
        </w:rPr>
        <w:t>8.25%</w:t>
      </w:r>
      <w:r w:rsidR="0040379F">
        <w:rPr>
          <w:spacing w:val="-2"/>
        </w:rPr>
        <w:t>+</w:t>
      </w:r>
      <w:r w:rsidR="00A3177B">
        <w:rPr>
          <w:spacing w:val="-2"/>
        </w:rPr>
        <w:t xml:space="preserve"> </w:t>
      </w:r>
      <w:r w:rsidR="00A3177B" w:rsidRPr="002D3BAE">
        <w:rPr>
          <w:color w:val="0D0D0D"/>
        </w:rPr>
        <w:t>4.5%</w:t>
      </w:r>
      <w:r w:rsidR="009E70B6">
        <w:rPr>
          <w:color w:val="0D0D0D"/>
        </w:rPr>
        <w:t xml:space="preserve"> </w:t>
      </w:r>
      <w:r w:rsidR="00A3177B">
        <w:rPr>
          <w:color w:val="0D0D0D"/>
        </w:rPr>
        <w:t xml:space="preserve">(0.70) + </w:t>
      </w:r>
      <w:r w:rsidR="0040379F">
        <w:rPr>
          <w:color w:val="0D0D0D"/>
        </w:rPr>
        <w:t xml:space="preserve">  </w:t>
      </w:r>
      <w:r w:rsidR="00A3177B">
        <w:rPr>
          <w:color w:val="0D0D0D"/>
        </w:rPr>
        <w:t>7.5% (</w:t>
      </w:r>
      <w:r w:rsidR="009E70B6">
        <w:rPr>
          <w:color w:val="0D0D0D"/>
        </w:rPr>
        <w:t>1.10</w:t>
      </w:r>
      <w:r w:rsidR="00A3177B">
        <w:rPr>
          <w:color w:val="0D0D0D"/>
        </w:rPr>
        <w:t>) + 11</w:t>
      </w:r>
      <w:r w:rsidR="00A3177B" w:rsidRPr="002D3BAE">
        <w:rPr>
          <w:color w:val="0D0D0D"/>
        </w:rPr>
        <w:t>.</w:t>
      </w:r>
      <w:r w:rsidR="00A3177B">
        <w:rPr>
          <w:color w:val="0D0D0D"/>
        </w:rPr>
        <w:t>2</w:t>
      </w:r>
      <w:r w:rsidR="00A3177B" w:rsidRPr="002D3BAE">
        <w:rPr>
          <w:color w:val="0D0D0D"/>
        </w:rPr>
        <w:t>5%</w:t>
      </w:r>
      <w:r w:rsidR="00A3177B">
        <w:rPr>
          <w:color w:val="0D0D0D"/>
        </w:rPr>
        <w:t xml:space="preserve"> (</w:t>
      </w:r>
      <w:r w:rsidR="009E70B6">
        <w:rPr>
          <w:color w:val="0D0D0D"/>
        </w:rPr>
        <w:t>0.30</w:t>
      </w:r>
      <w:r w:rsidR="00A3177B">
        <w:rPr>
          <w:color w:val="0D0D0D"/>
        </w:rPr>
        <w:t>)</w:t>
      </w:r>
    </w:p>
    <w:p w:rsidR="00A3177B" w:rsidRDefault="0080387D" w:rsidP="00A3177B">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before="240" w:line="360" w:lineRule="auto"/>
        <w:jc w:val="both"/>
        <w:rPr>
          <w:spacing w:val="-2"/>
        </w:rPr>
      </w:pPr>
      <w:r>
        <w:rPr>
          <w:color w:val="0D0D0D"/>
        </w:rPr>
        <w:tab/>
      </w:r>
      <w:r>
        <w:rPr>
          <w:color w:val="0D0D0D"/>
        </w:rPr>
        <w:tab/>
      </w:r>
      <w:r>
        <w:rPr>
          <w:color w:val="0D0D0D"/>
        </w:rPr>
        <w:tab/>
      </w:r>
      <w:r w:rsidR="00A3177B">
        <w:rPr>
          <w:color w:val="0D0D0D"/>
        </w:rPr>
        <w:t>=</w:t>
      </w:r>
      <w:r w:rsidR="0040379F">
        <w:rPr>
          <w:color w:val="0D0D0D"/>
        </w:rPr>
        <w:t>24.02</w:t>
      </w:r>
      <w:r w:rsidR="009E70B6">
        <w:rPr>
          <w:color w:val="0D0D0D"/>
        </w:rPr>
        <w:t>5%</w:t>
      </w:r>
    </w:p>
    <w:p w:rsidR="00692F31" w:rsidRPr="002D3BAE" w:rsidRDefault="00692F31" w:rsidP="00692F31">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p>
    <w:p w:rsidR="00692F31" w:rsidRPr="002D3BAE" w:rsidRDefault="00692F31" w:rsidP="00692F31">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r w:rsidRPr="002D3BAE">
        <w:rPr>
          <w:b/>
          <w:bCs/>
          <w:spacing w:val="-2"/>
        </w:rPr>
        <w:t>Using CAPM</w:t>
      </w:r>
      <w:r w:rsidRPr="002D3BAE">
        <w:rPr>
          <w:spacing w:val="-2"/>
        </w:rPr>
        <w:tab/>
        <w:t>R</w:t>
      </w:r>
      <w:r w:rsidRPr="002D3BAE">
        <w:rPr>
          <w:spacing w:val="-2"/>
          <w:vertAlign w:val="subscript"/>
        </w:rPr>
        <w:t>i</w:t>
      </w:r>
      <w:r w:rsidRPr="002D3BAE">
        <w:rPr>
          <w:spacing w:val="-2"/>
        </w:rPr>
        <w:tab/>
        <w:t>=</w:t>
      </w:r>
      <w:r w:rsidRPr="002D3BAE">
        <w:rPr>
          <w:spacing w:val="-2"/>
        </w:rPr>
        <w:tab/>
        <w:t>R</w:t>
      </w:r>
      <w:r w:rsidRPr="002D3BAE">
        <w:rPr>
          <w:spacing w:val="-2"/>
          <w:vertAlign w:val="subscript"/>
        </w:rPr>
        <w:t>F</w:t>
      </w:r>
      <w:r w:rsidRPr="002D3BAE">
        <w:rPr>
          <w:spacing w:val="-2"/>
        </w:rPr>
        <w:t xml:space="preserve"> + (E</w:t>
      </w:r>
      <w:r w:rsidR="0080387D">
        <w:rPr>
          <w:spacing w:val="-2"/>
        </w:rPr>
        <w:t xml:space="preserve"> </w:t>
      </w:r>
      <w:r w:rsidRPr="002D3BAE">
        <w:rPr>
          <w:spacing w:val="-2"/>
        </w:rPr>
        <w:t>(R</w:t>
      </w:r>
      <w:r w:rsidRPr="002D3BAE">
        <w:rPr>
          <w:spacing w:val="-2"/>
          <w:vertAlign w:val="subscript"/>
        </w:rPr>
        <w:t>M</w:t>
      </w:r>
      <w:r w:rsidRPr="002D3BAE">
        <w:rPr>
          <w:spacing w:val="-2"/>
        </w:rPr>
        <w:t xml:space="preserve">) - </w:t>
      </w:r>
      <w:proofErr w:type="spellStart"/>
      <w:r w:rsidRPr="002D3BAE">
        <w:rPr>
          <w:spacing w:val="-2"/>
        </w:rPr>
        <w:t>R</w:t>
      </w:r>
      <w:r w:rsidRPr="002D3BAE">
        <w:rPr>
          <w:spacing w:val="-2"/>
          <w:vertAlign w:val="subscript"/>
        </w:rPr>
        <w:t>F</w:t>
      </w:r>
      <w:proofErr w:type="spellEnd"/>
      <w:r w:rsidRPr="002D3BAE">
        <w:rPr>
          <w:spacing w:val="-2"/>
        </w:rPr>
        <w:t>)</w:t>
      </w:r>
      <w:r w:rsidR="00265748">
        <w:rPr>
          <w:spacing w:val="-2"/>
        </w:rPr>
        <w:t xml:space="preserve"> </w:t>
      </w:r>
      <w:proofErr w:type="spellStart"/>
      <w:r w:rsidRPr="002D3BAE">
        <w:rPr>
          <w:spacing w:val="-2"/>
        </w:rPr>
        <w:t>ß</w:t>
      </w:r>
      <w:r w:rsidRPr="002D3BAE">
        <w:rPr>
          <w:spacing w:val="-2"/>
          <w:vertAlign w:val="subscript"/>
        </w:rPr>
        <w:t>i</w:t>
      </w:r>
      <w:proofErr w:type="spellEnd"/>
    </w:p>
    <w:p w:rsidR="00692F31" w:rsidRPr="002D3BAE" w:rsidRDefault="00692F31" w:rsidP="00692F31">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p>
    <w:p w:rsidR="00E65C35" w:rsidRDefault="00692F31" w:rsidP="0040379F">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color w:val="0D0D0D"/>
        </w:rPr>
      </w:pPr>
      <w:r w:rsidRPr="002D3BAE">
        <w:rPr>
          <w:spacing w:val="-2"/>
        </w:rPr>
        <w:tab/>
      </w:r>
      <w:r w:rsidRPr="002D3BAE">
        <w:rPr>
          <w:spacing w:val="-2"/>
        </w:rPr>
        <w:tab/>
      </w:r>
      <w:r w:rsidRPr="002D3BAE">
        <w:rPr>
          <w:spacing w:val="-2"/>
        </w:rPr>
        <w:tab/>
      </w:r>
      <w:proofErr w:type="gramStart"/>
      <w:r w:rsidRPr="002D3BAE">
        <w:rPr>
          <w:spacing w:val="-2"/>
        </w:rPr>
        <w:t>R</w:t>
      </w:r>
      <w:r w:rsidRPr="002D3BAE">
        <w:rPr>
          <w:spacing w:val="-2"/>
          <w:vertAlign w:val="subscript"/>
        </w:rPr>
        <w:t>i</w:t>
      </w:r>
      <w:proofErr w:type="gramEnd"/>
      <w:r w:rsidRPr="002D3BAE">
        <w:rPr>
          <w:spacing w:val="-2"/>
        </w:rPr>
        <w:tab/>
        <w:t>=</w:t>
      </w:r>
      <w:r w:rsidRPr="002D3BAE">
        <w:rPr>
          <w:spacing w:val="-2"/>
        </w:rPr>
        <w:tab/>
      </w:r>
      <w:r w:rsidR="0040379F" w:rsidRPr="002D3BAE">
        <w:rPr>
          <w:color w:val="0D0D0D"/>
        </w:rPr>
        <w:t>8.25%</w:t>
      </w:r>
      <w:r w:rsidR="0040379F">
        <w:rPr>
          <w:spacing w:val="-2"/>
        </w:rPr>
        <w:t>+7</w:t>
      </w:r>
      <w:r w:rsidR="0080387D">
        <w:rPr>
          <w:color w:val="0D0D0D"/>
        </w:rPr>
        <w:t>.5% (1.10</w:t>
      </w:r>
      <w:r w:rsidR="0040379F">
        <w:rPr>
          <w:color w:val="0D0D0D"/>
        </w:rPr>
        <w:t>)</w:t>
      </w:r>
      <w:r w:rsidR="0040379F" w:rsidRPr="002D3BAE">
        <w:rPr>
          <w:color w:val="0D0D0D"/>
        </w:rPr>
        <w:tab/>
      </w:r>
    </w:p>
    <w:p w:rsidR="00743512" w:rsidRPr="002D3BAE" w:rsidRDefault="00743512" w:rsidP="0040379F">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b/>
        </w:rPr>
      </w:pPr>
      <w:r>
        <w:rPr>
          <w:color w:val="0D0D0D"/>
        </w:rPr>
        <w:tab/>
      </w:r>
      <w:r>
        <w:rPr>
          <w:color w:val="0D0D0D"/>
        </w:rPr>
        <w:tab/>
      </w:r>
      <w:r>
        <w:rPr>
          <w:color w:val="0D0D0D"/>
        </w:rPr>
        <w:tab/>
      </w:r>
      <w:r>
        <w:rPr>
          <w:color w:val="0D0D0D"/>
        </w:rPr>
        <w:tab/>
      </w:r>
      <w:r>
        <w:rPr>
          <w:color w:val="0D0D0D"/>
        </w:rPr>
        <w:tab/>
      </w:r>
      <w:r>
        <w:rPr>
          <w:color w:val="0D0D0D"/>
        </w:rPr>
        <w:tab/>
      </w:r>
      <w:r>
        <w:rPr>
          <w:color w:val="0D0D0D"/>
        </w:rPr>
        <w:tab/>
        <w:t>= 17%</w:t>
      </w:r>
    </w:p>
    <w:p w:rsidR="00CA5654" w:rsidRDefault="005D64E6" w:rsidP="00B162BE">
      <w:pPr>
        <w:pStyle w:val="ListParagraph"/>
        <w:numPr>
          <w:ilvl w:val="2"/>
          <w:numId w:val="10"/>
        </w:num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ind w:left="0" w:firstLine="0"/>
        <w:jc w:val="both"/>
        <w:rPr>
          <w:b/>
          <w:spacing w:val="-2"/>
        </w:rPr>
      </w:pPr>
      <w:r w:rsidRPr="009D1497">
        <w:rPr>
          <w:b/>
          <w:spacing w:val="-2"/>
        </w:rPr>
        <w:t xml:space="preserve">Merits </w:t>
      </w:r>
      <w:r w:rsidR="00B162BE">
        <w:rPr>
          <w:b/>
          <w:spacing w:val="-2"/>
        </w:rPr>
        <w:t xml:space="preserve"> and Limitations </w:t>
      </w:r>
      <w:r w:rsidRPr="009D1497">
        <w:rPr>
          <w:b/>
          <w:spacing w:val="-2"/>
        </w:rPr>
        <w:t>of APT</w:t>
      </w:r>
    </w:p>
    <w:p w:rsidR="00B162BE" w:rsidRDefault="00B162BE" w:rsidP="00B162BE">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b/>
          <w:spacing w:val="-2"/>
        </w:rPr>
      </w:pPr>
      <w:r w:rsidRPr="00B162BE">
        <w:rPr>
          <w:b/>
          <w:spacing w:val="-2"/>
        </w:rPr>
        <w:t xml:space="preserve">Merits </w:t>
      </w:r>
    </w:p>
    <w:p w:rsidR="00265748" w:rsidRPr="00B162BE" w:rsidRDefault="00265748" w:rsidP="00B162BE">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b/>
          <w:spacing w:val="-2"/>
        </w:rPr>
      </w:pPr>
    </w:p>
    <w:p w:rsidR="004C228A" w:rsidRPr="009D1497" w:rsidRDefault="00B162BE" w:rsidP="009D1497">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rPr>
          <w:spacing w:val="-2"/>
        </w:rPr>
      </w:pPr>
      <w:r>
        <w:rPr>
          <w:spacing w:val="-2"/>
        </w:rPr>
        <w:t xml:space="preserve">    </w:t>
      </w:r>
      <w:r w:rsidR="004C228A" w:rsidRPr="009D1497">
        <w:rPr>
          <w:spacing w:val="-2"/>
        </w:rPr>
        <w:t xml:space="preserve">APT has the following advantages over CAPM Model </w:t>
      </w:r>
    </w:p>
    <w:p w:rsidR="00922B2F" w:rsidRDefault="004C228A" w:rsidP="00B162BE">
      <w:pPr>
        <w:pStyle w:val="ListParagraph"/>
        <w:numPr>
          <w:ilvl w:val="0"/>
          <w:numId w:val="8"/>
        </w:num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ind w:left="0" w:firstLine="0"/>
        <w:rPr>
          <w:spacing w:val="-2"/>
        </w:rPr>
      </w:pPr>
      <w:r w:rsidRPr="00922B2F">
        <w:rPr>
          <w:spacing w:val="-2"/>
        </w:rPr>
        <w:t>Need not create a similar risk portfolio for comparison and analysis</w:t>
      </w:r>
    </w:p>
    <w:p w:rsidR="004C228A" w:rsidRPr="00922B2F" w:rsidRDefault="00922B2F" w:rsidP="00B162BE">
      <w:pPr>
        <w:pStyle w:val="ListParagraph"/>
        <w:numPr>
          <w:ilvl w:val="0"/>
          <w:numId w:val="8"/>
        </w:num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ind w:left="0" w:firstLine="0"/>
        <w:rPr>
          <w:spacing w:val="-2"/>
        </w:rPr>
      </w:pPr>
      <w:r w:rsidRPr="00922B2F">
        <w:rPr>
          <w:spacing w:val="-2"/>
        </w:rPr>
        <w:t xml:space="preserve"> </w:t>
      </w:r>
      <w:r w:rsidR="004C228A" w:rsidRPr="00922B2F">
        <w:rPr>
          <w:spacing w:val="-2"/>
        </w:rPr>
        <w:t xml:space="preserve"> One beta involved in CAPM .But several in APT resulting in comparison for every individual factor</w:t>
      </w:r>
    </w:p>
    <w:p w:rsidR="004C228A" w:rsidRPr="00922B2F" w:rsidRDefault="004C228A" w:rsidP="00B162BE">
      <w:pPr>
        <w:pStyle w:val="ListParagraph"/>
        <w:numPr>
          <w:ilvl w:val="0"/>
          <w:numId w:val="8"/>
        </w:num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ind w:left="0" w:firstLine="0"/>
        <w:rPr>
          <w:spacing w:val="-2"/>
        </w:rPr>
      </w:pPr>
      <w:r w:rsidRPr="00922B2F">
        <w:rPr>
          <w:spacing w:val="-2"/>
        </w:rPr>
        <w:t xml:space="preserve">Requires less number of </w:t>
      </w:r>
      <w:r w:rsidR="00922B2F" w:rsidRPr="00922B2F">
        <w:rPr>
          <w:spacing w:val="-2"/>
        </w:rPr>
        <w:t>assumptions as</w:t>
      </w:r>
      <w:r w:rsidRPr="00922B2F">
        <w:rPr>
          <w:spacing w:val="-2"/>
        </w:rPr>
        <w:t xml:space="preserve"> compared to CAPM</w:t>
      </w:r>
    </w:p>
    <w:p w:rsidR="00922B2F" w:rsidRPr="00922B2F" w:rsidRDefault="004C228A" w:rsidP="00B162BE">
      <w:pPr>
        <w:pStyle w:val="ListParagraph"/>
        <w:numPr>
          <w:ilvl w:val="0"/>
          <w:numId w:val="8"/>
        </w:num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ind w:left="0" w:firstLine="0"/>
        <w:rPr>
          <w:spacing w:val="-2"/>
        </w:rPr>
      </w:pPr>
      <w:r w:rsidRPr="00922B2F">
        <w:rPr>
          <w:spacing w:val="-2"/>
        </w:rPr>
        <w:t xml:space="preserve">Generalized risk factors </w:t>
      </w:r>
      <w:r w:rsidR="00922B2F" w:rsidRPr="00922B2F">
        <w:rPr>
          <w:spacing w:val="-2"/>
        </w:rPr>
        <w:t xml:space="preserve">are considered and not specific </w:t>
      </w:r>
    </w:p>
    <w:p w:rsidR="004C228A" w:rsidRPr="00922B2F" w:rsidRDefault="00922B2F" w:rsidP="00B162BE">
      <w:pPr>
        <w:pStyle w:val="ListParagraph"/>
        <w:numPr>
          <w:ilvl w:val="0"/>
          <w:numId w:val="8"/>
        </w:num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ind w:left="0" w:firstLine="0"/>
        <w:rPr>
          <w:spacing w:val="-2"/>
        </w:rPr>
      </w:pPr>
      <w:r w:rsidRPr="00922B2F">
        <w:rPr>
          <w:spacing w:val="-2"/>
        </w:rPr>
        <w:lastRenderedPageBreak/>
        <w:t xml:space="preserve">Flexible to accommodate unanticipated changes </w:t>
      </w:r>
      <w:r w:rsidR="004C228A" w:rsidRPr="00922B2F">
        <w:rPr>
          <w:spacing w:val="-2"/>
        </w:rPr>
        <w:t xml:space="preserve"> </w:t>
      </w:r>
    </w:p>
    <w:p w:rsidR="005D64E6" w:rsidRPr="00922B2F" w:rsidRDefault="005D64E6" w:rsidP="00922B2F">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rPr>
          <w:spacing w:val="-2"/>
        </w:rPr>
      </w:pPr>
    </w:p>
    <w:p w:rsidR="00CA5654" w:rsidRPr="002D3BAE" w:rsidRDefault="008957B4" w:rsidP="002D3BAE">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b/>
          <w:bCs/>
          <w:spacing w:val="-3"/>
        </w:rPr>
      </w:pPr>
      <w:r>
        <w:rPr>
          <w:b/>
          <w:bCs/>
          <w:spacing w:val="-3"/>
        </w:rPr>
        <w:t>Limitations o</w:t>
      </w:r>
      <w:r w:rsidRPr="002D3BAE">
        <w:rPr>
          <w:b/>
          <w:bCs/>
          <w:spacing w:val="-3"/>
        </w:rPr>
        <w:t xml:space="preserve">f </w:t>
      </w:r>
      <w:r w:rsidR="00CA5654" w:rsidRPr="002D3BAE">
        <w:rPr>
          <w:b/>
          <w:bCs/>
          <w:spacing w:val="-3"/>
        </w:rPr>
        <w:t>APT</w:t>
      </w:r>
    </w:p>
    <w:p w:rsidR="00CA5654" w:rsidRPr="002D3BAE" w:rsidRDefault="00CA5654" w:rsidP="002D3BAE">
      <w:p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jc w:val="both"/>
        <w:rPr>
          <w:spacing w:val="-2"/>
        </w:rPr>
      </w:pPr>
    </w:p>
    <w:p w:rsidR="00851865" w:rsidRDefault="00851865" w:rsidP="0080387D">
      <w:pPr>
        <w:pStyle w:val="ListParagraph"/>
        <w:numPr>
          <w:ilvl w:val="1"/>
          <w:numId w:val="2"/>
        </w:num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rPr>
          <w:spacing w:val="-2"/>
        </w:rPr>
      </w:pPr>
      <w:r>
        <w:rPr>
          <w:spacing w:val="-2"/>
        </w:rPr>
        <w:t xml:space="preserve">APT does not identify the relevant factors that influence returns </w:t>
      </w:r>
    </w:p>
    <w:p w:rsidR="005C1062" w:rsidRPr="005C1062" w:rsidRDefault="0080387D" w:rsidP="0080387D">
      <w:pPr>
        <w:pStyle w:val="ListParagraph"/>
        <w:numPr>
          <w:ilvl w:val="1"/>
          <w:numId w:val="2"/>
        </w:num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rPr>
          <w:b/>
          <w:color w:val="0D0D0D"/>
        </w:rPr>
      </w:pPr>
      <w:r>
        <w:rPr>
          <w:spacing w:val="-2"/>
        </w:rPr>
        <w:t>APT does not</w:t>
      </w:r>
      <w:r w:rsidR="00851865">
        <w:rPr>
          <w:spacing w:val="-2"/>
        </w:rPr>
        <w:t xml:space="preserve"> indicate the </w:t>
      </w:r>
      <w:r>
        <w:rPr>
          <w:spacing w:val="-2"/>
        </w:rPr>
        <w:t xml:space="preserve">number of </w:t>
      </w:r>
      <w:r w:rsidR="00851865">
        <w:rPr>
          <w:spacing w:val="-2"/>
        </w:rPr>
        <w:t>factors should appear in the model.</w:t>
      </w:r>
    </w:p>
    <w:p w:rsidR="00851865" w:rsidRDefault="005C1062" w:rsidP="0080387D">
      <w:pPr>
        <w:pStyle w:val="ListParagraph"/>
        <w:numPr>
          <w:ilvl w:val="1"/>
          <w:numId w:val="2"/>
        </w:numPr>
        <w:tabs>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s>
        <w:suppressAutoHyphens/>
        <w:spacing w:line="360" w:lineRule="auto"/>
        <w:rPr>
          <w:b/>
          <w:color w:val="0D0D0D"/>
        </w:rPr>
      </w:pPr>
      <w:r>
        <w:rPr>
          <w:spacing w:val="-2"/>
        </w:rPr>
        <w:t xml:space="preserve">The model is based on simplifying assumptions including portfolio theory and perfect  competition </w:t>
      </w:r>
      <w:r w:rsidR="00851865">
        <w:rPr>
          <w:spacing w:val="-2"/>
        </w:rPr>
        <w:t xml:space="preserve">  </w:t>
      </w:r>
    </w:p>
    <w:p w:rsidR="00CA5654" w:rsidRDefault="00CA5654" w:rsidP="002D3BAE">
      <w:pPr>
        <w:spacing w:line="360" w:lineRule="auto"/>
        <w:jc w:val="both"/>
      </w:pPr>
    </w:p>
    <w:p w:rsidR="005C1062" w:rsidRDefault="009D1497" w:rsidP="002D3BAE">
      <w:pPr>
        <w:spacing w:line="360" w:lineRule="auto"/>
        <w:jc w:val="both"/>
      </w:pPr>
      <w:r>
        <w:rPr>
          <w:b/>
        </w:rPr>
        <w:t xml:space="preserve">3.1.4 </w:t>
      </w:r>
      <w:r w:rsidR="00253EFB" w:rsidRPr="005C1062">
        <w:rPr>
          <w:b/>
        </w:rPr>
        <w:t>APT Identifying the Factors</w:t>
      </w:r>
      <w:r w:rsidR="00253EFB">
        <w:t xml:space="preserve"> </w:t>
      </w:r>
    </w:p>
    <w:p w:rsidR="00A85700" w:rsidRDefault="00253EFB" w:rsidP="005C1062">
      <w:pPr>
        <w:spacing w:before="100" w:beforeAutospacing="1" w:after="100" w:afterAutospacing="1" w:line="360" w:lineRule="auto"/>
        <w:jc w:val="both"/>
      </w:pPr>
      <w:r>
        <w:t xml:space="preserve">As with the CAPM, the factor-specific Betas are found via a linear regression of historical security returns on the factor in question. Unlike the CAPM, the APT, however, does not itself reveal the identity of its priced factors – the number and nature of these factors is likely to change over time and between economies. As a result, this issue is essentially empirical in nature. </w:t>
      </w:r>
    </w:p>
    <w:p w:rsidR="00A85700" w:rsidRDefault="00253EFB" w:rsidP="005C1062">
      <w:pPr>
        <w:spacing w:before="100" w:beforeAutospacing="1" w:after="100" w:afterAutospacing="1" w:line="360" w:lineRule="auto"/>
        <w:jc w:val="both"/>
      </w:pPr>
      <w:r>
        <w:t xml:space="preserve">Several a priori guidelines as to the characteristics required of potential factors are, however, suggested: </w:t>
      </w:r>
    </w:p>
    <w:p w:rsidR="00A85700" w:rsidRDefault="00253EFB" w:rsidP="005C1062">
      <w:pPr>
        <w:spacing w:before="100" w:beforeAutospacing="1" w:after="100" w:afterAutospacing="1" w:line="360" w:lineRule="auto"/>
        <w:jc w:val="both"/>
      </w:pPr>
      <w:r>
        <w:t xml:space="preserve">1. Their impact on asset prices manifests in their unexpected movements. </w:t>
      </w:r>
    </w:p>
    <w:p w:rsidR="00A85700" w:rsidRDefault="00253EFB" w:rsidP="005C1062">
      <w:pPr>
        <w:spacing w:before="100" w:beforeAutospacing="1" w:after="100" w:afterAutospacing="1" w:line="360" w:lineRule="auto"/>
        <w:jc w:val="both"/>
      </w:pPr>
      <w:r>
        <w:t xml:space="preserve">2. They should represent undiversifiable influences (these are, clearly, more likely to be macroeconomic rather than firm-specific in nature). </w:t>
      </w:r>
    </w:p>
    <w:p w:rsidR="00A85700" w:rsidRDefault="00253EFB" w:rsidP="005C1062">
      <w:pPr>
        <w:spacing w:before="100" w:beforeAutospacing="1" w:after="100" w:afterAutospacing="1" w:line="360" w:lineRule="auto"/>
        <w:jc w:val="both"/>
      </w:pPr>
      <w:r>
        <w:t>3. Timely and accurate information on these variables is required.</w:t>
      </w:r>
    </w:p>
    <w:p w:rsidR="00A85700" w:rsidRDefault="00253EFB" w:rsidP="005C1062">
      <w:pPr>
        <w:spacing w:before="100" w:beforeAutospacing="1" w:after="100" w:afterAutospacing="1" w:line="360" w:lineRule="auto"/>
        <w:jc w:val="both"/>
      </w:pPr>
      <w:r>
        <w:t xml:space="preserve"> 4. The relationship should be theoretically justifiable on economic grounds. </w:t>
      </w:r>
    </w:p>
    <w:p w:rsidR="007F70F8" w:rsidRDefault="00253EFB" w:rsidP="005C1062">
      <w:pPr>
        <w:spacing w:before="100" w:beforeAutospacing="1" w:after="100" w:afterAutospacing="1" w:line="360" w:lineRule="auto"/>
        <w:jc w:val="both"/>
      </w:pPr>
      <w:r>
        <w:t>Chen, Roll and Ross</w:t>
      </w:r>
      <w:r w:rsidR="007F70F8">
        <w:t xml:space="preserve"> (1986) </w:t>
      </w:r>
      <w:r>
        <w:t xml:space="preserve">identified the following macro-economic factors as significant in explaining security returns: </w:t>
      </w:r>
    </w:p>
    <w:p w:rsidR="007F70F8" w:rsidRDefault="00253EFB" w:rsidP="005C1062">
      <w:pPr>
        <w:spacing w:before="100" w:beforeAutospacing="1" w:after="100" w:afterAutospacing="1" w:line="360" w:lineRule="auto"/>
        <w:jc w:val="both"/>
      </w:pPr>
      <w:r>
        <w:t xml:space="preserve">1. Surprises in inflation; </w:t>
      </w:r>
    </w:p>
    <w:p w:rsidR="007F70F8" w:rsidRDefault="00253EFB" w:rsidP="005C1062">
      <w:pPr>
        <w:spacing w:before="100" w:beforeAutospacing="1" w:after="100" w:afterAutospacing="1" w:line="360" w:lineRule="auto"/>
        <w:jc w:val="both"/>
      </w:pPr>
      <w:r>
        <w:t xml:space="preserve">2. Surprises in </w:t>
      </w:r>
      <w:r w:rsidR="007F70F8">
        <w:t>Gross National Product (</w:t>
      </w:r>
      <w:r>
        <w:t>GNP</w:t>
      </w:r>
      <w:r w:rsidR="007F70F8">
        <w:t>)</w:t>
      </w:r>
      <w:r>
        <w:t xml:space="preserve"> as indicted by an industrial production index; </w:t>
      </w:r>
    </w:p>
    <w:p w:rsidR="007F70F8" w:rsidRDefault="00253EFB" w:rsidP="005C1062">
      <w:pPr>
        <w:spacing w:before="100" w:beforeAutospacing="1" w:after="100" w:afterAutospacing="1" w:line="360" w:lineRule="auto"/>
        <w:jc w:val="both"/>
      </w:pPr>
      <w:r>
        <w:lastRenderedPageBreak/>
        <w:t xml:space="preserve">3. Surprises in investor confidence due to changes in default premium in corporate bonds; </w:t>
      </w:r>
      <w:r w:rsidR="007F70F8">
        <w:t>(default premium is an additional amount the borrower must pay a lender for assuming default risk)</w:t>
      </w:r>
    </w:p>
    <w:p w:rsidR="00253EFB" w:rsidRDefault="00253EFB" w:rsidP="005C1062">
      <w:pPr>
        <w:spacing w:before="100" w:beforeAutospacing="1" w:after="100" w:afterAutospacing="1" w:line="360" w:lineRule="auto"/>
        <w:jc w:val="both"/>
      </w:pPr>
      <w:r>
        <w:t>4. Surprise shifts in the yield curve.</w:t>
      </w:r>
      <w:r w:rsidR="00265748">
        <w:t xml:space="preserve"> (</w:t>
      </w:r>
      <w:proofErr w:type="gramStart"/>
      <w:r w:rsidR="007F70F8">
        <w:t>changes</w:t>
      </w:r>
      <w:proofErr w:type="gramEnd"/>
      <w:r w:rsidR="007F70F8">
        <w:t xml:space="preserve"> in interest rates of marketable securities </w:t>
      </w:r>
      <w:proofErr w:type="spellStart"/>
      <w:r w:rsidR="007F70F8">
        <w:t>eg</w:t>
      </w:r>
      <w:proofErr w:type="spellEnd"/>
      <w:r w:rsidR="007F70F8">
        <w:t xml:space="preserve"> bonds)</w:t>
      </w:r>
    </w:p>
    <w:p w:rsidR="00954D9E" w:rsidRDefault="00954D9E" w:rsidP="002D3BAE">
      <w:pPr>
        <w:spacing w:line="360" w:lineRule="auto"/>
        <w:jc w:val="both"/>
        <w:rPr>
          <w:b/>
        </w:rPr>
      </w:pPr>
    </w:p>
    <w:p w:rsidR="0090462F" w:rsidRPr="009D1497" w:rsidRDefault="00B162BE" w:rsidP="002D3BAE">
      <w:pPr>
        <w:spacing w:line="360" w:lineRule="auto"/>
        <w:jc w:val="both"/>
        <w:rPr>
          <w:b/>
        </w:rPr>
      </w:pPr>
      <w:r>
        <w:rPr>
          <w:b/>
        </w:rPr>
        <w:t>4.1 Lesson</w:t>
      </w:r>
      <w:r w:rsidR="009D1497">
        <w:rPr>
          <w:b/>
        </w:rPr>
        <w:t xml:space="preserve"> S</w:t>
      </w:r>
      <w:r w:rsidR="009D1497" w:rsidRPr="009D1497">
        <w:rPr>
          <w:b/>
        </w:rPr>
        <w:t xml:space="preserve">ummary </w:t>
      </w:r>
    </w:p>
    <w:p w:rsidR="00B162BE" w:rsidRDefault="0090462F" w:rsidP="00B162BE">
      <w:pPr>
        <w:pStyle w:val="ListParagraph"/>
        <w:numPr>
          <w:ilvl w:val="0"/>
          <w:numId w:val="12"/>
        </w:numPr>
        <w:spacing w:line="360" w:lineRule="auto"/>
        <w:jc w:val="both"/>
      </w:pPr>
      <w:r>
        <w:t xml:space="preserve">Beta coefficient is a measure of the volatility of stock price in relation to movement in stock index of the market, therefore, beta is the index of systematic risk. </w:t>
      </w:r>
    </w:p>
    <w:p w:rsidR="00B162BE" w:rsidRDefault="0090462F" w:rsidP="00B162BE">
      <w:pPr>
        <w:pStyle w:val="ListParagraph"/>
        <w:numPr>
          <w:ilvl w:val="0"/>
          <w:numId w:val="12"/>
        </w:numPr>
        <w:spacing w:line="360" w:lineRule="auto"/>
        <w:jc w:val="both"/>
      </w:pPr>
      <w:r>
        <w:t xml:space="preserve">APT holds that the expected return of a financial asset can be modelled as a linear function of various macro-economic factors or theoretical market indices, where sensitivity to changes in each factor is represented by a factor specific beta coefficient. </w:t>
      </w:r>
    </w:p>
    <w:p w:rsidR="00B162BE" w:rsidRDefault="0090462F" w:rsidP="00B162BE">
      <w:pPr>
        <w:pStyle w:val="ListParagraph"/>
        <w:numPr>
          <w:ilvl w:val="0"/>
          <w:numId w:val="12"/>
        </w:numPr>
        <w:spacing w:line="360" w:lineRule="auto"/>
        <w:jc w:val="both"/>
      </w:pPr>
      <w:r>
        <w:t xml:space="preserve">The model-derived rate of return will then be used to price the asset correctly – the asset price should equal the expected end of period price discounted at the rate implied by model. </w:t>
      </w:r>
    </w:p>
    <w:p w:rsidR="00B162BE" w:rsidRDefault="0090462F" w:rsidP="00B162BE">
      <w:pPr>
        <w:pStyle w:val="ListParagraph"/>
        <w:numPr>
          <w:ilvl w:val="0"/>
          <w:numId w:val="12"/>
        </w:numPr>
        <w:spacing w:line="360" w:lineRule="auto"/>
        <w:jc w:val="both"/>
      </w:pPr>
      <w:r>
        <w:t xml:space="preserve">In the APT context, arbitrage consists of trading in two assets – with at least one being mispriced. The arbitrageur sells the asset, which is relatively too expensive and uses the proceeds to buy one that is relatively too cheap. </w:t>
      </w:r>
    </w:p>
    <w:p w:rsidR="00B162BE" w:rsidRDefault="0090462F" w:rsidP="00B162BE">
      <w:pPr>
        <w:pStyle w:val="ListParagraph"/>
        <w:numPr>
          <w:ilvl w:val="0"/>
          <w:numId w:val="12"/>
        </w:numPr>
        <w:spacing w:line="360" w:lineRule="auto"/>
        <w:jc w:val="both"/>
      </w:pPr>
      <w:r>
        <w:t>The APT differs from the CAPM in that it is less restrictive in its assumptions. It assumes that each investor will hold a unique portfolio with its own particular array of betas, as opposed to the identical “market portfolio”.</w:t>
      </w:r>
    </w:p>
    <w:p w:rsidR="00B162BE" w:rsidRDefault="0090462F" w:rsidP="00B162BE">
      <w:pPr>
        <w:pStyle w:val="ListParagraph"/>
        <w:numPr>
          <w:ilvl w:val="0"/>
          <w:numId w:val="12"/>
        </w:numPr>
        <w:spacing w:line="360" w:lineRule="auto"/>
        <w:jc w:val="both"/>
      </w:pPr>
      <w:r>
        <w:t xml:space="preserve"> In some ways, the CAPM can be considered a “special case” of the APT in that the securities market line represents a single-factor model of the asset price, where Beta is exposure to changes in value of the market. </w:t>
      </w:r>
    </w:p>
    <w:p w:rsidR="0090462F" w:rsidRPr="002D3BAE" w:rsidRDefault="0090462F" w:rsidP="00B162BE">
      <w:pPr>
        <w:pStyle w:val="ListParagraph"/>
        <w:numPr>
          <w:ilvl w:val="0"/>
          <w:numId w:val="12"/>
        </w:numPr>
        <w:spacing w:line="360" w:lineRule="auto"/>
        <w:jc w:val="both"/>
      </w:pPr>
      <w:r>
        <w:t xml:space="preserve">Harry Markowitz is regarded as the father of modern portfolio theory. According to him, investors are mainly concerned with two properties of an asset: risk and return, but by diversification of portfolio, it is possible to </w:t>
      </w:r>
      <w:r w:rsidR="00B162BE">
        <w:t>tradeoff</w:t>
      </w:r>
      <w:r>
        <w:t xml:space="preserve"> between them. The essence of his theory is that risk of an individual asset hardly matters to an investor.</w:t>
      </w:r>
    </w:p>
    <w:p w:rsidR="00B162BE" w:rsidRDefault="00B162BE" w:rsidP="00D43650">
      <w:pPr>
        <w:spacing w:line="360" w:lineRule="auto"/>
        <w:rPr>
          <w:b/>
        </w:rPr>
      </w:pPr>
    </w:p>
    <w:p w:rsidR="00B162BE" w:rsidRDefault="00B162BE" w:rsidP="00D43650">
      <w:pPr>
        <w:spacing w:line="360" w:lineRule="auto"/>
        <w:rPr>
          <w:b/>
        </w:rPr>
      </w:pPr>
    </w:p>
    <w:p w:rsidR="00232D5B" w:rsidRDefault="00232D5B" w:rsidP="00D43650">
      <w:pPr>
        <w:spacing w:line="360" w:lineRule="auto"/>
        <w:rPr>
          <w:b/>
        </w:rPr>
      </w:pPr>
    </w:p>
    <w:p w:rsidR="00232D5B" w:rsidRDefault="00232D5B" w:rsidP="00D43650">
      <w:pPr>
        <w:spacing w:line="360" w:lineRule="auto"/>
        <w:rPr>
          <w:b/>
        </w:rPr>
      </w:pPr>
    </w:p>
    <w:p w:rsidR="00CA5654" w:rsidRDefault="00D43650" w:rsidP="00D43650">
      <w:pPr>
        <w:spacing w:line="360" w:lineRule="auto"/>
        <w:rPr>
          <w:b/>
        </w:rPr>
      </w:pPr>
      <w:r w:rsidRPr="00D43650">
        <w:rPr>
          <w:b/>
        </w:rPr>
        <w:lastRenderedPageBreak/>
        <w:t>REFERENCES</w:t>
      </w:r>
    </w:p>
    <w:p w:rsidR="003C67F5" w:rsidRPr="001B75FD" w:rsidRDefault="003C67F5" w:rsidP="003C67F5">
      <w:pPr>
        <w:autoSpaceDE w:val="0"/>
        <w:autoSpaceDN w:val="0"/>
        <w:adjustRightInd w:val="0"/>
        <w:rPr>
          <w:lang w:val="en-GB"/>
        </w:rPr>
      </w:pPr>
      <w:r w:rsidRPr="001B75FD">
        <w:rPr>
          <w:color w:val="444444"/>
          <w:shd w:val="clear" w:color="auto" w:fill="FFFFFF"/>
        </w:rPr>
        <w:t>Analysis of Investments &amp; Management of Portfol</w:t>
      </w:r>
      <w:r>
        <w:rPr>
          <w:color w:val="444444"/>
          <w:shd w:val="clear" w:color="auto" w:fill="FFFFFF"/>
        </w:rPr>
        <w:t xml:space="preserve">ios Management of Portfolios 10th Edition </w:t>
      </w:r>
    </w:p>
    <w:p w:rsidR="003C67F5" w:rsidRPr="001B75FD" w:rsidRDefault="003C67F5" w:rsidP="003C67F5">
      <w:pPr>
        <w:rPr>
          <w:b/>
        </w:rPr>
      </w:pPr>
    </w:p>
    <w:p w:rsidR="003C67F5" w:rsidRPr="001B75FD" w:rsidRDefault="003C67F5" w:rsidP="003C67F5">
      <w:pPr>
        <w:autoSpaceDE w:val="0"/>
        <w:autoSpaceDN w:val="0"/>
        <w:adjustRightInd w:val="0"/>
        <w:rPr>
          <w:lang w:val="en-GB"/>
        </w:rPr>
      </w:pPr>
      <w:r w:rsidRPr="001B75FD">
        <w:rPr>
          <w:lang w:val="en-GB"/>
        </w:rPr>
        <w:t>Financial Management: Theory and Prac</w:t>
      </w:r>
      <w:r>
        <w:rPr>
          <w:lang w:val="en-GB"/>
        </w:rPr>
        <w:t xml:space="preserve">tice, Brigham &amp; </w:t>
      </w:r>
      <w:proofErr w:type="spellStart"/>
      <w:r>
        <w:rPr>
          <w:lang w:val="en-GB"/>
        </w:rPr>
        <w:t>Ehrhardt</w:t>
      </w:r>
      <w:proofErr w:type="spellEnd"/>
      <w:r>
        <w:rPr>
          <w:lang w:val="en-GB"/>
        </w:rPr>
        <w:t>, 10th E</w:t>
      </w:r>
      <w:r w:rsidRPr="001B75FD">
        <w:rPr>
          <w:lang w:val="en-GB"/>
        </w:rPr>
        <w:t>dition,     Cengage Learning, 2002.</w:t>
      </w:r>
    </w:p>
    <w:p w:rsidR="003C67F5" w:rsidRDefault="003C67F5" w:rsidP="003C67F5">
      <w:pPr>
        <w:autoSpaceDE w:val="0"/>
        <w:autoSpaceDN w:val="0"/>
        <w:adjustRightInd w:val="0"/>
      </w:pPr>
    </w:p>
    <w:p w:rsidR="003C67F5" w:rsidRPr="001B75FD" w:rsidRDefault="003C67F5" w:rsidP="003C67F5">
      <w:pPr>
        <w:autoSpaceDE w:val="0"/>
        <w:autoSpaceDN w:val="0"/>
        <w:adjustRightInd w:val="0"/>
      </w:pPr>
      <w:r w:rsidRPr="001B75FD">
        <w:t>Modern Portfolio Theory and Investment Analysis Elton</w:t>
      </w:r>
      <w:r>
        <w:t xml:space="preserve">, Gruber, Brown, and </w:t>
      </w:r>
      <w:proofErr w:type="spellStart"/>
      <w:r>
        <w:t>Goetzmann</w:t>
      </w:r>
      <w:proofErr w:type="spellEnd"/>
      <w:r>
        <w:t>, 6th E</w:t>
      </w:r>
      <w:r w:rsidRPr="001B75FD">
        <w:t>dition (Wiley):</w:t>
      </w:r>
    </w:p>
    <w:p w:rsidR="003C67F5" w:rsidRPr="001B75FD" w:rsidRDefault="003C67F5" w:rsidP="003C67F5">
      <w:pPr>
        <w:rPr>
          <w:b/>
        </w:rPr>
      </w:pPr>
    </w:p>
    <w:p w:rsidR="003C67F5" w:rsidRPr="001B75FD" w:rsidRDefault="003C67F5" w:rsidP="003C67F5">
      <w:pPr>
        <w:rPr>
          <w:lang w:val="en-GB"/>
        </w:rPr>
      </w:pPr>
      <w:r w:rsidRPr="001B75FD">
        <w:rPr>
          <w:lang w:val="en-GB"/>
        </w:rPr>
        <w:t>Princi</w:t>
      </w:r>
      <w:r>
        <w:rPr>
          <w:lang w:val="en-GB"/>
        </w:rPr>
        <w:t xml:space="preserve">ples of Corporate Finance, </w:t>
      </w:r>
      <w:proofErr w:type="spellStart"/>
      <w:r w:rsidRPr="001B75FD">
        <w:rPr>
          <w:lang w:val="en-GB"/>
        </w:rPr>
        <w:t>Brealey</w:t>
      </w:r>
      <w:proofErr w:type="spellEnd"/>
      <w:r w:rsidRPr="001B75FD">
        <w:rPr>
          <w:lang w:val="en-GB"/>
        </w:rPr>
        <w:t>, Myers &amp; Allen,</w:t>
      </w:r>
      <w:r w:rsidRPr="0003104E">
        <w:rPr>
          <w:lang w:val="en-GB"/>
        </w:rPr>
        <w:t xml:space="preserve"> </w:t>
      </w:r>
      <w:r>
        <w:rPr>
          <w:lang w:val="en-GB"/>
        </w:rPr>
        <w:t>9th E</w:t>
      </w:r>
      <w:r w:rsidRPr="001B75FD">
        <w:rPr>
          <w:lang w:val="en-GB"/>
        </w:rPr>
        <w:t xml:space="preserve">dition </w:t>
      </w:r>
      <w:proofErr w:type="gramStart"/>
      <w:r w:rsidRPr="001B75FD">
        <w:rPr>
          <w:lang w:val="en-GB"/>
        </w:rPr>
        <w:t>The</w:t>
      </w:r>
      <w:proofErr w:type="gramEnd"/>
      <w:r w:rsidRPr="001B75FD">
        <w:rPr>
          <w:lang w:val="en-GB"/>
        </w:rPr>
        <w:t xml:space="preserve"> McGraw-Hill Companies, Inc., 2007.</w:t>
      </w:r>
    </w:p>
    <w:p w:rsidR="003C67F5" w:rsidRPr="00D43650" w:rsidRDefault="003C67F5" w:rsidP="00D43650">
      <w:pPr>
        <w:spacing w:line="360" w:lineRule="auto"/>
        <w:rPr>
          <w:b/>
        </w:rPr>
      </w:pPr>
    </w:p>
    <w:sectPr w:rsidR="003C67F5" w:rsidRPr="00D43650">
      <w:foot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D3541" w:rsidRDefault="00DD3541" w:rsidP="00734E85">
      <w:r>
        <w:separator/>
      </w:r>
    </w:p>
  </w:endnote>
  <w:endnote w:type="continuationSeparator" w:id="0">
    <w:p w:rsidR="00DD3541" w:rsidRDefault="00DD3541" w:rsidP="00734E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29788490"/>
      <w:docPartObj>
        <w:docPartGallery w:val="Page Numbers (Bottom of Page)"/>
        <w:docPartUnique/>
      </w:docPartObj>
    </w:sdtPr>
    <w:sdtEndPr>
      <w:rPr>
        <w:noProof/>
      </w:rPr>
    </w:sdtEndPr>
    <w:sdtContent>
      <w:p w:rsidR="00734E85" w:rsidRDefault="00734E85">
        <w:pPr>
          <w:pStyle w:val="Footer"/>
          <w:jc w:val="center"/>
        </w:pPr>
        <w:r>
          <w:fldChar w:fldCharType="begin"/>
        </w:r>
        <w:r>
          <w:instrText xml:space="preserve"> PAGE   \* MERGEFORMAT </w:instrText>
        </w:r>
        <w:r>
          <w:fldChar w:fldCharType="separate"/>
        </w:r>
        <w:r w:rsidR="00265748">
          <w:rPr>
            <w:noProof/>
          </w:rPr>
          <w:t>14</w:t>
        </w:r>
        <w:r>
          <w:rPr>
            <w:noProof/>
          </w:rPr>
          <w:fldChar w:fldCharType="end"/>
        </w:r>
      </w:p>
    </w:sdtContent>
  </w:sdt>
  <w:p w:rsidR="00734E85" w:rsidRDefault="00734E8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D3541" w:rsidRDefault="00DD3541" w:rsidP="00734E85">
      <w:r>
        <w:separator/>
      </w:r>
    </w:p>
  </w:footnote>
  <w:footnote w:type="continuationSeparator" w:id="0">
    <w:p w:rsidR="00DD3541" w:rsidRDefault="00DD3541" w:rsidP="00734E8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D84F2D"/>
    <w:multiLevelType w:val="hybridMultilevel"/>
    <w:tmpl w:val="65329316"/>
    <w:lvl w:ilvl="0" w:tplc="5F22275E">
      <w:start w:val="1"/>
      <w:numFmt w:val="decimal"/>
      <w:lvlText w:val="%1."/>
      <w:lvlJc w:val="left"/>
      <w:pPr>
        <w:tabs>
          <w:tab w:val="num" w:pos="720"/>
        </w:tabs>
        <w:ind w:left="720" w:hanging="360"/>
      </w:pPr>
    </w:lvl>
    <w:lvl w:ilvl="1" w:tplc="B9C08E8C" w:tentative="1">
      <w:start w:val="1"/>
      <w:numFmt w:val="decimal"/>
      <w:lvlText w:val="%2."/>
      <w:lvlJc w:val="left"/>
      <w:pPr>
        <w:tabs>
          <w:tab w:val="num" w:pos="1440"/>
        </w:tabs>
        <w:ind w:left="1440" w:hanging="360"/>
      </w:pPr>
    </w:lvl>
    <w:lvl w:ilvl="2" w:tplc="06DCA406" w:tentative="1">
      <w:start w:val="1"/>
      <w:numFmt w:val="decimal"/>
      <w:lvlText w:val="%3."/>
      <w:lvlJc w:val="left"/>
      <w:pPr>
        <w:tabs>
          <w:tab w:val="num" w:pos="2160"/>
        </w:tabs>
        <w:ind w:left="2160" w:hanging="360"/>
      </w:pPr>
    </w:lvl>
    <w:lvl w:ilvl="3" w:tplc="EFC057F4" w:tentative="1">
      <w:start w:val="1"/>
      <w:numFmt w:val="decimal"/>
      <w:lvlText w:val="%4."/>
      <w:lvlJc w:val="left"/>
      <w:pPr>
        <w:tabs>
          <w:tab w:val="num" w:pos="2880"/>
        </w:tabs>
        <w:ind w:left="2880" w:hanging="360"/>
      </w:pPr>
    </w:lvl>
    <w:lvl w:ilvl="4" w:tplc="B1BAD1B2" w:tentative="1">
      <w:start w:val="1"/>
      <w:numFmt w:val="decimal"/>
      <w:lvlText w:val="%5."/>
      <w:lvlJc w:val="left"/>
      <w:pPr>
        <w:tabs>
          <w:tab w:val="num" w:pos="3600"/>
        </w:tabs>
        <w:ind w:left="3600" w:hanging="360"/>
      </w:pPr>
    </w:lvl>
    <w:lvl w:ilvl="5" w:tplc="394454F6" w:tentative="1">
      <w:start w:val="1"/>
      <w:numFmt w:val="decimal"/>
      <w:lvlText w:val="%6."/>
      <w:lvlJc w:val="left"/>
      <w:pPr>
        <w:tabs>
          <w:tab w:val="num" w:pos="4320"/>
        </w:tabs>
        <w:ind w:left="4320" w:hanging="360"/>
      </w:pPr>
    </w:lvl>
    <w:lvl w:ilvl="6" w:tplc="F64EB56A" w:tentative="1">
      <w:start w:val="1"/>
      <w:numFmt w:val="decimal"/>
      <w:lvlText w:val="%7."/>
      <w:lvlJc w:val="left"/>
      <w:pPr>
        <w:tabs>
          <w:tab w:val="num" w:pos="5040"/>
        </w:tabs>
        <w:ind w:left="5040" w:hanging="360"/>
      </w:pPr>
    </w:lvl>
    <w:lvl w:ilvl="7" w:tplc="10669340" w:tentative="1">
      <w:start w:val="1"/>
      <w:numFmt w:val="decimal"/>
      <w:lvlText w:val="%8."/>
      <w:lvlJc w:val="left"/>
      <w:pPr>
        <w:tabs>
          <w:tab w:val="num" w:pos="5760"/>
        </w:tabs>
        <w:ind w:left="5760" w:hanging="360"/>
      </w:pPr>
    </w:lvl>
    <w:lvl w:ilvl="8" w:tplc="6832DFB6" w:tentative="1">
      <w:start w:val="1"/>
      <w:numFmt w:val="decimal"/>
      <w:lvlText w:val="%9."/>
      <w:lvlJc w:val="left"/>
      <w:pPr>
        <w:tabs>
          <w:tab w:val="num" w:pos="6480"/>
        </w:tabs>
        <w:ind w:left="6480" w:hanging="360"/>
      </w:pPr>
    </w:lvl>
  </w:abstractNum>
  <w:abstractNum w:abstractNumId="1" w15:restartNumberingAfterBreak="0">
    <w:nsid w:val="11BD3E03"/>
    <w:multiLevelType w:val="hybridMultilevel"/>
    <w:tmpl w:val="C6B6B70C"/>
    <w:lvl w:ilvl="0" w:tplc="E5744B46">
      <w:start w:val="1"/>
      <w:numFmt w:val="lowerLetter"/>
      <w:lvlText w:val="%1)"/>
      <w:lvlJc w:val="left"/>
      <w:pPr>
        <w:tabs>
          <w:tab w:val="num" w:pos="0"/>
        </w:tabs>
        <w:ind w:left="0" w:hanging="720"/>
      </w:pPr>
    </w:lvl>
    <w:lvl w:ilvl="1" w:tplc="BE6A8EE4">
      <w:start w:val="1"/>
      <w:numFmt w:val="decimal"/>
      <w:lvlText w:val="%2."/>
      <w:lvlJc w:val="left"/>
      <w:pPr>
        <w:tabs>
          <w:tab w:val="num" w:pos="360"/>
        </w:tabs>
        <w:ind w:left="360" w:hanging="360"/>
      </w:pPr>
    </w:lvl>
    <w:lvl w:ilvl="2" w:tplc="0409001B">
      <w:start w:val="1"/>
      <w:numFmt w:val="lowerRoman"/>
      <w:lvlText w:val="%3."/>
      <w:lvlJc w:val="right"/>
      <w:pPr>
        <w:tabs>
          <w:tab w:val="num" w:pos="1080"/>
        </w:tabs>
        <w:ind w:left="1080" w:hanging="180"/>
      </w:pPr>
    </w:lvl>
    <w:lvl w:ilvl="3" w:tplc="0409000F">
      <w:start w:val="1"/>
      <w:numFmt w:val="decimal"/>
      <w:lvlText w:val="%4."/>
      <w:lvlJc w:val="left"/>
      <w:pPr>
        <w:tabs>
          <w:tab w:val="num" w:pos="1800"/>
        </w:tabs>
        <w:ind w:left="1800" w:hanging="360"/>
      </w:pPr>
    </w:lvl>
    <w:lvl w:ilvl="4" w:tplc="04090019">
      <w:start w:val="1"/>
      <w:numFmt w:val="lowerLetter"/>
      <w:lvlText w:val="%5."/>
      <w:lvlJc w:val="left"/>
      <w:pPr>
        <w:tabs>
          <w:tab w:val="num" w:pos="2520"/>
        </w:tabs>
        <w:ind w:left="2520" w:hanging="360"/>
      </w:pPr>
    </w:lvl>
    <w:lvl w:ilvl="5" w:tplc="0409001B">
      <w:start w:val="1"/>
      <w:numFmt w:val="lowerRoman"/>
      <w:lvlText w:val="%6."/>
      <w:lvlJc w:val="right"/>
      <w:pPr>
        <w:tabs>
          <w:tab w:val="num" w:pos="3240"/>
        </w:tabs>
        <w:ind w:left="3240" w:hanging="180"/>
      </w:pPr>
    </w:lvl>
    <w:lvl w:ilvl="6" w:tplc="0409000F">
      <w:start w:val="1"/>
      <w:numFmt w:val="decimal"/>
      <w:lvlText w:val="%7."/>
      <w:lvlJc w:val="left"/>
      <w:pPr>
        <w:tabs>
          <w:tab w:val="num" w:pos="3960"/>
        </w:tabs>
        <w:ind w:left="3960" w:hanging="360"/>
      </w:pPr>
    </w:lvl>
    <w:lvl w:ilvl="7" w:tplc="04090019">
      <w:start w:val="1"/>
      <w:numFmt w:val="lowerLetter"/>
      <w:lvlText w:val="%8."/>
      <w:lvlJc w:val="left"/>
      <w:pPr>
        <w:tabs>
          <w:tab w:val="num" w:pos="4680"/>
        </w:tabs>
        <w:ind w:left="4680" w:hanging="360"/>
      </w:pPr>
    </w:lvl>
    <w:lvl w:ilvl="8" w:tplc="0409001B">
      <w:start w:val="1"/>
      <w:numFmt w:val="lowerRoman"/>
      <w:lvlText w:val="%9."/>
      <w:lvlJc w:val="right"/>
      <w:pPr>
        <w:tabs>
          <w:tab w:val="num" w:pos="5400"/>
        </w:tabs>
        <w:ind w:left="5400" w:hanging="180"/>
      </w:pPr>
    </w:lvl>
  </w:abstractNum>
  <w:abstractNum w:abstractNumId="2" w15:restartNumberingAfterBreak="0">
    <w:nsid w:val="1D4E7C0C"/>
    <w:multiLevelType w:val="hybridMultilevel"/>
    <w:tmpl w:val="2FC4DF96"/>
    <w:lvl w:ilvl="0" w:tplc="3BA6A4CE">
      <w:start w:val="1"/>
      <w:numFmt w:val="decimal"/>
      <w:lvlText w:val="%1."/>
      <w:lvlJc w:val="left"/>
      <w:pPr>
        <w:ind w:left="1440" w:hanging="360"/>
      </w:pPr>
      <w:rPr>
        <w:rFonts w:ascii="Times New Roman" w:eastAsia="Times New Roman" w:hAnsi="Times New Roman" w:cs="Times New Roman"/>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15:restartNumberingAfterBreak="0">
    <w:nsid w:val="23937758"/>
    <w:multiLevelType w:val="hybridMultilevel"/>
    <w:tmpl w:val="431E6648"/>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865543D"/>
    <w:multiLevelType w:val="multilevel"/>
    <w:tmpl w:val="63508584"/>
    <w:lvl w:ilvl="0">
      <w:start w:val="1"/>
      <w:numFmt w:val="decimal"/>
      <w:lvlText w:val="%1."/>
      <w:lvlJc w:val="left"/>
      <w:pPr>
        <w:ind w:left="720" w:hanging="360"/>
      </w:pPr>
      <w:rPr>
        <w:rFonts w:ascii="Times New Roman" w:eastAsia="Times New Roman" w:hAnsi="Times New Roman" w:cs="Times New Roman" w:hint="default"/>
        <w:i w:val="0"/>
        <w:noProof w:val="0"/>
      </w:rPr>
    </w:lvl>
    <w:lvl w:ilvl="1">
      <w:start w:val="1"/>
      <w:numFmt w:val="decimal"/>
      <w:isLgl/>
      <w:lvlText w:val="%1.%2"/>
      <w:lvlJc w:val="left"/>
      <w:pPr>
        <w:ind w:left="900" w:hanging="540"/>
      </w:pPr>
      <w:rPr>
        <w:rFonts w:hint="default"/>
      </w:rPr>
    </w:lvl>
    <w:lvl w:ilvl="2">
      <w:start w:val="2"/>
      <w:numFmt w:val="decimal"/>
      <w:isLgl/>
      <w:lvlText w:val="%1.%2.%3"/>
      <w:lvlJc w:val="left"/>
      <w:pPr>
        <w:ind w:left="72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300A2A6C"/>
    <w:multiLevelType w:val="hybridMultilevel"/>
    <w:tmpl w:val="1FECFE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3BF597E"/>
    <w:multiLevelType w:val="hybridMultilevel"/>
    <w:tmpl w:val="21E0F87A"/>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80305D0"/>
    <w:multiLevelType w:val="hybridMultilevel"/>
    <w:tmpl w:val="F9CE0514"/>
    <w:lvl w:ilvl="0" w:tplc="04090001">
      <w:start w:val="1"/>
      <w:numFmt w:val="bullet"/>
      <w:lvlText w:val=""/>
      <w:lvlJc w:val="left"/>
      <w:pPr>
        <w:ind w:left="780" w:hanging="360"/>
      </w:pPr>
      <w:rPr>
        <w:rFonts w:ascii="Symbol" w:hAnsi="Symbol" w:hint="default"/>
      </w:rPr>
    </w:lvl>
    <w:lvl w:ilvl="1" w:tplc="08090003">
      <w:start w:val="1"/>
      <w:numFmt w:val="bullet"/>
      <w:lvlText w:val="o"/>
      <w:lvlJc w:val="left"/>
      <w:pPr>
        <w:ind w:left="1500" w:hanging="360"/>
      </w:pPr>
      <w:rPr>
        <w:rFonts w:ascii="Courier New" w:hAnsi="Courier New" w:cs="Courier New" w:hint="default"/>
      </w:rPr>
    </w:lvl>
    <w:lvl w:ilvl="2" w:tplc="08090005">
      <w:start w:val="1"/>
      <w:numFmt w:val="bullet"/>
      <w:lvlText w:val=""/>
      <w:lvlJc w:val="left"/>
      <w:pPr>
        <w:ind w:left="2220" w:hanging="360"/>
      </w:pPr>
      <w:rPr>
        <w:rFonts w:ascii="Wingdings" w:hAnsi="Wingdings" w:hint="default"/>
      </w:rPr>
    </w:lvl>
    <w:lvl w:ilvl="3" w:tplc="08090001">
      <w:start w:val="1"/>
      <w:numFmt w:val="bullet"/>
      <w:lvlText w:val=""/>
      <w:lvlJc w:val="left"/>
      <w:pPr>
        <w:ind w:left="2940" w:hanging="360"/>
      </w:pPr>
      <w:rPr>
        <w:rFonts w:ascii="Symbol" w:hAnsi="Symbol" w:hint="default"/>
      </w:rPr>
    </w:lvl>
    <w:lvl w:ilvl="4" w:tplc="08090003">
      <w:start w:val="1"/>
      <w:numFmt w:val="bullet"/>
      <w:lvlText w:val="o"/>
      <w:lvlJc w:val="left"/>
      <w:pPr>
        <w:ind w:left="3660" w:hanging="360"/>
      </w:pPr>
      <w:rPr>
        <w:rFonts w:ascii="Courier New" w:hAnsi="Courier New" w:cs="Courier New" w:hint="default"/>
      </w:rPr>
    </w:lvl>
    <w:lvl w:ilvl="5" w:tplc="08090005">
      <w:start w:val="1"/>
      <w:numFmt w:val="bullet"/>
      <w:lvlText w:val=""/>
      <w:lvlJc w:val="left"/>
      <w:pPr>
        <w:ind w:left="4380" w:hanging="360"/>
      </w:pPr>
      <w:rPr>
        <w:rFonts w:ascii="Wingdings" w:hAnsi="Wingdings" w:hint="default"/>
      </w:rPr>
    </w:lvl>
    <w:lvl w:ilvl="6" w:tplc="08090001">
      <w:start w:val="1"/>
      <w:numFmt w:val="bullet"/>
      <w:lvlText w:val=""/>
      <w:lvlJc w:val="left"/>
      <w:pPr>
        <w:ind w:left="5100" w:hanging="360"/>
      </w:pPr>
      <w:rPr>
        <w:rFonts w:ascii="Symbol" w:hAnsi="Symbol" w:hint="default"/>
      </w:rPr>
    </w:lvl>
    <w:lvl w:ilvl="7" w:tplc="08090003">
      <w:start w:val="1"/>
      <w:numFmt w:val="bullet"/>
      <w:lvlText w:val="o"/>
      <w:lvlJc w:val="left"/>
      <w:pPr>
        <w:ind w:left="5820" w:hanging="360"/>
      </w:pPr>
      <w:rPr>
        <w:rFonts w:ascii="Courier New" w:hAnsi="Courier New" w:cs="Courier New" w:hint="default"/>
      </w:rPr>
    </w:lvl>
    <w:lvl w:ilvl="8" w:tplc="08090005">
      <w:start w:val="1"/>
      <w:numFmt w:val="bullet"/>
      <w:lvlText w:val=""/>
      <w:lvlJc w:val="left"/>
      <w:pPr>
        <w:ind w:left="6540" w:hanging="360"/>
      </w:pPr>
      <w:rPr>
        <w:rFonts w:ascii="Wingdings" w:hAnsi="Wingdings" w:hint="default"/>
      </w:rPr>
    </w:lvl>
  </w:abstractNum>
  <w:abstractNum w:abstractNumId="8" w15:restartNumberingAfterBreak="0">
    <w:nsid w:val="42C8338B"/>
    <w:multiLevelType w:val="multilevel"/>
    <w:tmpl w:val="20F0E6AC"/>
    <w:lvl w:ilvl="0">
      <w:start w:val="3"/>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3"/>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15:restartNumberingAfterBreak="0">
    <w:nsid w:val="4E847142"/>
    <w:multiLevelType w:val="multilevel"/>
    <w:tmpl w:val="658C335C"/>
    <w:lvl w:ilvl="0">
      <w:start w:val="4"/>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53604BA0"/>
    <w:multiLevelType w:val="hybridMultilevel"/>
    <w:tmpl w:val="C4A2F130"/>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1" w15:restartNumberingAfterBreak="0">
    <w:nsid w:val="77B2403C"/>
    <w:multiLevelType w:val="multilevel"/>
    <w:tmpl w:val="1DD03F8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78CF6F61"/>
    <w:multiLevelType w:val="hybridMultilevel"/>
    <w:tmpl w:val="BBDA2BF8"/>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1"/>
  </w:num>
  <w:num w:numId="5">
    <w:abstractNumId w:val="5"/>
  </w:num>
  <w:num w:numId="6">
    <w:abstractNumId w:val="4"/>
  </w:num>
  <w:num w:numId="7">
    <w:abstractNumId w:val="2"/>
  </w:num>
  <w:num w:numId="8">
    <w:abstractNumId w:val="3"/>
  </w:num>
  <w:num w:numId="9">
    <w:abstractNumId w:val="9"/>
  </w:num>
  <w:num w:numId="10">
    <w:abstractNumId w:val="8"/>
  </w:num>
  <w:num w:numId="11">
    <w:abstractNumId w:val="10"/>
  </w:num>
  <w:num w:numId="12">
    <w:abstractNumId w:val="6"/>
  </w:num>
  <w:num w:numId="13">
    <w:abstractNumId w:val="0"/>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3DBF"/>
    <w:rsid w:val="000137EC"/>
    <w:rsid w:val="00063C02"/>
    <w:rsid w:val="000732D3"/>
    <w:rsid w:val="000B3A6D"/>
    <w:rsid w:val="00117CC7"/>
    <w:rsid w:val="00175A98"/>
    <w:rsid w:val="001952A7"/>
    <w:rsid w:val="00197033"/>
    <w:rsid w:val="001A3EC9"/>
    <w:rsid w:val="001B1428"/>
    <w:rsid w:val="001B5770"/>
    <w:rsid w:val="001F20B5"/>
    <w:rsid w:val="00223A77"/>
    <w:rsid w:val="00232D5B"/>
    <w:rsid w:val="0024681F"/>
    <w:rsid w:val="002506D9"/>
    <w:rsid w:val="00253EFB"/>
    <w:rsid w:val="00261EA4"/>
    <w:rsid w:val="00265748"/>
    <w:rsid w:val="00274564"/>
    <w:rsid w:val="002927EC"/>
    <w:rsid w:val="0029605C"/>
    <w:rsid w:val="002B544D"/>
    <w:rsid w:val="002B619C"/>
    <w:rsid w:val="002D3BAE"/>
    <w:rsid w:val="00324640"/>
    <w:rsid w:val="00377BA2"/>
    <w:rsid w:val="003C67F5"/>
    <w:rsid w:val="0040379F"/>
    <w:rsid w:val="004A7DD2"/>
    <w:rsid w:val="004B25F7"/>
    <w:rsid w:val="004B5075"/>
    <w:rsid w:val="004B5A57"/>
    <w:rsid w:val="004C228A"/>
    <w:rsid w:val="004D7422"/>
    <w:rsid w:val="004F3062"/>
    <w:rsid w:val="00512D0F"/>
    <w:rsid w:val="00515426"/>
    <w:rsid w:val="00523DBF"/>
    <w:rsid w:val="00541732"/>
    <w:rsid w:val="00563BFB"/>
    <w:rsid w:val="005C1062"/>
    <w:rsid w:val="005D64E6"/>
    <w:rsid w:val="005F24A8"/>
    <w:rsid w:val="005F327D"/>
    <w:rsid w:val="0065076B"/>
    <w:rsid w:val="00661C4A"/>
    <w:rsid w:val="006727D4"/>
    <w:rsid w:val="00685E22"/>
    <w:rsid w:val="006918FE"/>
    <w:rsid w:val="00692F31"/>
    <w:rsid w:val="00734E85"/>
    <w:rsid w:val="00743512"/>
    <w:rsid w:val="007D0AD7"/>
    <w:rsid w:val="007F43DC"/>
    <w:rsid w:val="007F70F8"/>
    <w:rsid w:val="0080387D"/>
    <w:rsid w:val="008478C2"/>
    <w:rsid w:val="00851865"/>
    <w:rsid w:val="008957B4"/>
    <w:rsid w:val="008B6AB3"/>
    <w:rsid w:val="008D3DED"/>
    <w:rsid w:val="008E4D83"/>
    <w:rsid w:val="0090462F"/>
    <w:rsid w:val="0090763F"/>
    <w:rsid w:val="00922B2F"/>
    <w:rsid w:val="00954D9E"/>
    <w:rsid w:val="00967CAC"/>
    <w:rsid w:val="009B4850"/>
    <w:rsid w:val="009C2706"/>
    <w:rsid w:val="009C79D0"/>
    <w:rsid w:val="009D1497"/>
    <w:rsid w:val="009E70B6"/>
    <w:rsid w:val="009F614A"/>
    <w:rsid w:val="00A3177B"/>
    <w:rsid w:val="00A660BF"/>
    <w:rsid w:val="00A85700"/>
    <w:rsid w:val="00A92983"/>
    <w:rsid w:val="00A9494B"/>
    <w:rsid w:val="00AC336A"/>
    <w:rsid w:val="00B005EA"/>
    <w:rsid w:val="00B11623"/>
    <w:rsid w:val="00B162BE"/>
    <w:rsid w:val="00B20AEC"/>
    <w:rsid w:val="00B21893"/>
    <w:rsid w:val="00B67B75"/>
    <w:rsid w:val="00BA7EE8"/>
    <w:rsid w:val="00BB439D"/>
    <w:rsid w:val="00C04241"/>
    <w:rsid w:val="00C372DB"/>
    <w:rsid w:val="00C6064B"/>
    <w:rsid w:val="00C872B5"/>
    <w:rsid w:val="00CA5654"/>
    <w:rsid w:val="00D36AF7"/>
    <w:rsid w:val="00D43650"/>
    <w:rsid w:val="00D50AB4"/>
    <w:rsid w:val="00D719AF"/>
    <w:rsid w:val="00D72DBE"/>
    <w:rsid w:val="00D8237C"/>
    <w:rsid w:val="00DD1735"/>
    <w:rsid w:val="00DD3541"/>
    <w:rsid w:val="00DF456B"/>
    <w:rsid w:val="00DF4D41"/>
    <w:rsid w:val="00E43950"/>
    <w:rsid w:val="00E5225F"/>
    <w:rsid w:val="00E62864"/>
    <w:rsid w:val="00E65C35"/>
    <w:rsid w:val="00E73263"/>
    <w:rsid w:val="00E76D00"/>
    <w:rsid w:val="00E77250"/>
    <w:rsid w:val="00ED0426"/>
    <w:rsid w:val="00F612F4"/>
    <w:rsid w:val="00F61E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C3F56D"/>
  <w15:chartTrackingRefBased/>
  <w15:docId w15:val="{96C2DD04-3B3F-433B-843B-5435C5FACA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23DBF"/>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23DBF"/>
    <w:pPr>
      <w:ind w:left="720"/>
      <w:contextualSpacing/>
    </w:pPr>
  </w:style>
  <w:style w:type="paragraph" w:customStyle="1" w:styleId="Default">
    <w:name w:val="Default"/>
    <w:rsid w:val="00523DBF"/>
    <w:pPr>
      <w:autoSpaceDE w:val="0"/>
      <w:autoSpaceDN w:val="0"/>
      <w:adjustRightInd w:val="0"/>
      <w:spacing w:after="0" w:line="240" w:lineRule="auto"/>
    </w:pPr>
    <w:rPr>
      <w:rFonts w:ascii="Calibri" w:hAnsi="Calibri" w:cs="Calibri"/>
      <w:color w:val="000000"/>
      <w:sz w:val="24"/>
      <w:szCs w:val="24"/>
    </w:rPr>
  </w:style>
  <w:style w:type="paragraph" w:styleId="BodyText">
    <w:name w:val="Body Text"/>
    <w:basedOn w:val="Normal"/>
    <w:link w:val="BodyTextChar"/>
    <w:semiHidden/>
    <w:unhideWhenUsed/>
    <w:rsid w:val="00CA5654"/>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s>
      <w:suppressAutoHyphens/>
      <w:spacing w:line="240" w:lineRule="atLeast"/>
    </w:pPr>
    <w:rPr>
      <w:rFonts w:ascii="Garamond" w:hAnsi="Garamond"/>
      <w:spacing w:val="-3"/>
      <w:sz w:val="22"/>
      <w:szCs w:val="26"/>
    </w:rPr>
  </w:style>
  <w:style w:type="character" w:customStyle="1" w:styleId="BodyTextChar">
    <w:name w:val="Body Text Char"/>
    <w:basedOn w:val="DefaultParagraphFont"/>
    <w:link w:val="BodyText"/>
    <w:semiHidden/>
    <w:rsid w:val="00CA5654"/>
    <w:rPr>
      <w:rFonts w:ascii="Garamond" w:eastAsia="Times New Roman" w:hAnsi="Garamond" w:cs="Times New Roman"/>
      <w:spacing w:val="-3"/>
      <w:szCs w:val="26"/>
    </w:rPr>
  </w:style>
  <w:style w:type="paragraph" w:styleId="BodyTextIndent">
    <w:name w:val="Body Text Indent"/>
    <w:basedOn w:val="Normal"/>
    <w:link w:val="BodyTextIndentChar"/>
    <w:semiHidden/>
    <w:unhideWhenUsed/>
    <w:rsid w:val="00CA5654"/>
    <w:pPr>
      <w:ind w:left="720"/>
    </w:pPr>
    <w:rPr>
      <w:rFonts w:ascii="Garamond" w:hAnsi="Garamond"/>
      <w:sz w:val="22"/>
    </w:rPr>
  </w:style>
  <w:style w:type="character" w:customStyle="1" w:styleId="BodyTextIndentChar">
    <w:name w:val="Body Text Indent Char"/>
    <w:basedOn w:val="DefaultParagraphFont"/>
    <w:link w:val="BodyTextIndent"/>
    <w:semiHidden/>
    <w:rsid w:val="00CA5654"/>
    <w:rPr>
      <w:rFonts w:ascii="Garamond" w:eastAsia="Times New Roman" w:hAnsi="Garamond" w:cs="Times New Roman"/>
      <w:szCs w:val="24"/>
    </w:rPr>
  </w:style>
  <w:style w:type="paragraph" w:styleId="Header">
    <w:name w:val="header"/>
    <w:basedOn w:val="Normal"/>
    <w:link w:val="HeaderChar"/>
    <w:uiPriority w:val="99"/>
    <w:unhideWhenUsed/>
    <w:rsid w:val="00734E85"/>
    <w:pPr>
      <w:tabs>
        <w:tab w:val="center" w:pos="4680"/>
        <w:tab w:val="right" w:pos="9360"/>
      </w:tabs>
    </w:pPr>
  </w:style>
  <w:style w:type="character" w:customStyle="1" w:styleId="HeaderChar">
    <w:name w:val="Header Char"/>
    <w:basedOn w:val="DefaultParagraphFont"/>
    <w:link w:val="Header"/>
    <w:uiPriority w:val="99"/>
    <w:rsid w:val="00734E85"/>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734E85"/>
    <w:pPr>
      <w:tabs>
        <w:tab w:val="center" w:pos="4680"/>
        <w:tab w:val="right" w:pos="9360"/>
      </w:tabs>
    </w:pPr>
  </w:style>
  <w:style w:type="character" w:customStyle="1" w:styleId="FooterChar">
    <w:name w:val="Footer Char"/>
    <w:basedOn w:val="DefaultParagraphFont"/>
    <w:link w:val="Footer"/>
    <w:uiPriority w:val="99"/>
    <w:rsid w:val="00734E85"/>
    <w:rPr>
      <w:rFonts w:ascii="Times New Roman" w:eastAsia="Times New Roman" w:hAnsi="Times New Roman" w:cs="Times New Roman"/>
      <w:sz w:val="24"/>
      <w:szCs w:val="24"/>
    </w:rPr>
  </w:style>
  <w:style w:type="character" w:styleId="PlaceholderText">
    <w:name w:val="Placeholder Text"/>
    <w:basedOn w:val="DefaultParagraphFont"/>
    <w:uiPriority w:val="99"/>
    <w:semiHidden/>
    <w:rsid w:val="006727D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1535093">
      <w:bodyDiv w:val="1"/>
      <w:marLeft w:val="0"/>
      <w:marRight w:val="0"/>
      <w:marTop w:val="0"/>
      <w:marBottom w:val="0"/>
      <w:divBdr>
        <w:top w:val="none" w:sz="0" w:space="0" w:color="auto"/>
        <w:left w:val="none" w:sz="0" w:space="0" w:color="auto"/>
        <w:bottom w:val="none" w:sz="0" w:space="0" w:color="auto"/>
        <w:right w:val="none" w:sz="0" w:space="0" w:color="auto"/>
      </w:divBdr>
    </w:div>
    <w:div w:id="232661051">
      <w:bodyDiv w:val="1"/>
      <w:marLeft w:val="0"/>
      <w:marRight w:val="0"/>
      <w:marTop w:val="0"/>
      <w:marBottom w:val="0"/>
      <w:divBdr>
        <w:top w:val="none" w:sz="0" w:space="0" w:color="auto"/>
        <w:left w:val="none" w:sz="0" w:space="0" w:color="auto"/>
        <w:bottom w:val="none" w:sz="0" w:space="0" w:color="auto"/>
        <w:right w:val="none" w:sz="0" w:space="0" w:color="auto"/>
      </w:divBdr>
    </w:div>
    <w:div w:id="766655201">
      <w:bodyDiv w:val="1"/>
      <w:marLeft w:val="0"/>
      <w:marRight w:val="0"/>
      <w:marTop w:val="0"/>
      <w:marBottom w:val="0"/>
      <w:divBdr>
        <w:top w:val="none" w:sz="0" w:space="0" w:color="auto"/>
        <w:left w:val="none" w:sz="0" w:space="0" w:color="auto"/>
        <w:bottom w:val="none" w:sz="0" w:space="0" w:color="auto"/>
        <w:right w:val="none" w:sz="0" w:space="0" w:color="auto"/>
      </w:divBdr>
      <w:divsChild>
        <w:div w:id="194582127">
          <w:marLeft w:val="806"/>
          <w:marRight w:val="0"/>
          <w:marTop w:val="200"/>
          <w:marBottom w:val="0"/>
          <w:divBdr>
            <w:top w:val="none" w:sz="0" w:space="0" w:color="auto"/>
            <w:left w:val="none" w:sz="0" w:space="0" w:color="auto"/>
            <w:bottom w:val="none" w:sz="0" w:space="0" w:color="auto"/>
            <w:right w:val="none" w:sz="0" w:space="0" w:color="auto"/>
          </w:divBdr>
        </w:div>
      </w:divsChild>
    </w:div>
    <w:div w:id="13243538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670</TotalTime>
  <Pages>14</Pages>
  <Words>2870</Words>
  <Characters>16363</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90</cp:revision>
  <dcterms:created xsi:type="dcterms:W3CDTF">2023-05-09T07:40:00Z</dcterms:created>
  <dcterms:modified xsi:type="dcterms:W3CDTF">2023-05-12T09:11:00Z</dcterms:modified>
</cp:coreProperties>
</file>