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6A76" w:rsidRPr="007C3B73" w:rsidRDefault="00096A76" w:rsidP="007C3B73">
      <w:pPr>
        <w:spacing w:after="120" w:line="276" w:lineRule="auto"/>
        <w:jc w:val="both"/>
        <w:rPr>
          <w:b/>
          <w:bCs/>
        </w:rPr>
      </w:pPr>
    </w:p>
    <w:p w:rsidR="00096A76" w:rsidRPr="007C3B73" w:rsidRDefault="00096A76" w:rsidP="00CF3B82">
      <w:pPr>
        <w:pStyle w:val="Heading3"/>
        <w:spacing w:line="276" w:lineRule="auto"/>
        <w:rPr>
          <w:rFonts w:ascii="Times New Roman" w:hAnsi="Times New Roman"/>
          <w:sz w:val="24"/>
        </w:rPr>
      </w:pPr>
      <w:r w:rsidRPr="007C3B73">
        <w:rPr>
          <w:rFonts w:ascii="Times New Roman" w:hAnsi="Times New Roman"/>
          <w:sz w:val="24"/>
        </w:rPr>
        <w:t>BUSINESS FINANCE</w:t>
      </w:r>
    </w:p>
    <w:p w:rsidR="00096A76" w:rsidRPr="007C3B73" w:rsidRDefault="00096A76" w:rsidP="00CF3B82">
      <w:pPr>
        <w:spacing w:line="276" w:lineRule="auto"/>
        <w:jc w:val="center"/>
        <w:rPr>
          <w:b/>
        </w:rPr>
      </w:pPr>
      <w:r w:rsidRPr="007C3B73">
        <w:rPr>
          <w:b/>
        </w:rPr>
        <w:t>WEEK 12: WORKING CAPITAL MANAGEMENT</w:t>
      </w:r>
    </w:p>
    <w:p w:rsidR="00096A76" w:rsidRPr="007C3B73" w:rsidRDefault="00096A76" w:rsidP="00CF3B82">
      <w:pPr>
        <w:spacing w:line="276" w:lineRule="auto"/>
        <w:jc w:val="center"/>
      </w:pPr>
    </w:p>
    <w:p w:rsidR="00096A76" w:rsidRPr="007C3B73" w:rsidRDefault="00096A76" w:rsidP="00CF3B82">
      <w:pPr>
        <w:autoSpaceDE w:val="0"/>
        <w:autoSpaceDN w:val="0"/>
        <w:adjustRightInd w:val="0"/>
        <w:spacing w:line="276" w:lineRule="auto"/>
        <w:jc w:val="center"/>
        <w:rPr>
          <w:rFonts w:eastAsiaTheme="minorHAnsi"/>
          <w:b/>
          <w:bCs/>
          <w:color w:val="000000"/>
        </w:rPr>
      </w:pPr>
      <w:r w:rsidRPr="007C3B73">
        <w:rPr>
          <w:rFonts w:eastAsiaTheme="minorHAnsi"/>
          <w:b/>
          <w:bCs/>
          <w:color w:val="000000"/>
        </w:rPr>
        <w:t>Instructor: Dr. Charity Njoka (PhD)</w:t>
      </w:r>
    </w:p>
    <w:p w:rsidR="00096A76" w:rsidRPr="007C3B73" w:rsidRDefault="00096A76" w:rsidP="00CF3B82">
      <w:pPr>
        <w:autoSpaceDE w:val="0"/>
        <w:autoSpaceDN w:val="0"/>
        <w:adjustRightInd w:val="0"/>
        <w:spacing w:line="276" w:lineRule="auto"/>
        <w:jc w:val="center"/>
        <w:rPr>
          <w:rFonts w:eastAsiaTheme="minorHAnsi"/>
          <w:b/>
          <w:bCs/>
          <w:color w:val="000000"/>
        </w:rPr>
      </w:pPr>
    </w:p>
    <w:p w:rsidR="00096A76" w:rsidRPr="007C3B73" w:rsidRDefault="00096A76" w:rsidP="007C3B73">
      <w:pPr>
        <w:autoSpaceDE w:val="0"/>
        <w:autoSpaceDN w:val="0"/>
        <w:adjustRightInd w:val="0"/>
        <w:spacing w:line="276" w:lineRule="auto"/>
        <w:jc w:val="both"/>
        <w:rPr>
          <w:rFonts w:eastAsiaTheme="minorHAnsi"/>
          <w:b/>
          <w:bCs/>
          <w:color w:val="000000"/>
        </w:rPr>
      </w:pPr>
      <w:r w:rsidRPr="007C3B73">
        <w:rPr>
          <w:rFonts w:eastAsiaTheme="minorHAnsi"/>
          <w:b/>
          <w:bCs/>
          <w:color w:val="000000"/>
        </w:rPr>
        <w:t>At the end of this lecture, you should be able to:</w:t>
      </w:r>
    </w:p>
    <w:p w:rsidR="00096A76" w:rsidRPr="007C3B73" w:rsidRDefault="00096A76" w:rsidP="007C3B73">
      <w:pPr>
        <w:autoSpaceDE w:val="0"/>
        <w:autoSpaceDN w:val="0"/>
        <w:adjustRightInd w:val="0"/>
        <w:spacing w:line="276" w:lineRule="auto"/>
        <w:jc w:val="both"/>
        <w:rPr>
          <w:rFonts w:eastAsiaTheme="minorHAnsi"/>
          <w:b/>
          <w:bCs/>
          <w:color w:val="000000"/>
        </w:rPr>
      </w:pPr>
    </w:p>
    <w:p w:rsidR="00466B7D" w:rsidRPr="000C4BD6" w:rsidRDefault="000C4BD6" w:rsidP="007C3B73">
      <w:pPr>
        <w:autoSpaceDE w:val="0"/>
        <w:autoSpaceDN w:val="0"/>
        <w:adjustRightInd w:val="0"/>
        <w:spacing w:line="276" w:lineRule="auto"/>
        <w:jc w:val="both"/>
        <w:rPr>
          <w:rFonts w:eastAsiaTheme="minorHAnsi"/>
        </w:rPr>
      </w:pPr>
      <w:r>
        <w:rPr>
          <w:rFonts w:eastAsiaTheme="minorHAnsi"/>
          <w:color w:val="000000" w:themeColor="text1"/>
        </w:rPr>
        <w:t>1</w:t>
      </w:r>
      <w:r w:rsidR="00466B7D" w:rsidRPr="000C4BD6">
        <w:rPr>
          <w:rFonts w:eastAsiaTheme="minorHAnsi"/>
        </w:rPr>
        <w:t xml:space="preserve"> </w:t>
      </w:r>
      <w:r w:rsidR="00736E40">
        <w:rPr>
          <w:rFonts w:eastAsiaTheme="minorHAnsi"/>
        </w:rPr>
        <w:t xml:space="preserve">Understand </w:t>
      </w:r>
      <w:r w:rsidR="00466B7D" w:rsidRPr="000C4BD6">
        <w:rPr>
          <w:rFonts w:eastAsiaTheme="minorHAnsi"/>
        </w:rPr>
        <w:t>fundamental decision issues</w:t>
      </w:r>
      <w:r>
        <w:rPr>
          <w:rFonts w:eastAsiaTheme="minorHAnsi"/>
        </w:rPr>
        <w:t xml:space="preserve"> </w:t>
      </w:r>
      <w:r w:rsidR="00466B7D" w:rsidRPr="000C4BD6">
        <w:rPr>
          <w:rFonts w:eastAsiaTheme="minorHAnsi"/>
        </w:rPr>
        <w:t>in working capital management – and the</w:t>
      </w:r>
      <w:r w:rsidR="00EF01B6">
        <w:rPr>
          <w:rFonts w:eastAsiaTheme="minorHAnsi"/>
        </w:rPr>
        <w:t xml:space="preserve"> </w:t>
      </w:r>
      <w:r w:rsidR="00466B7D" w:rsidRPr="000C4BD6">
        <w:rPr>
          <w:rFonts w:eastAsiaTheme="minorHAnsi"/>
        </w:rPr>
        <w:t>trade-offs involved in making these decisions.</w:t>
      </w:r>
    </w:p>
    <w:p w:rsidR="00466B7D" w:rsidRDefault="007C3B73" w:rsidP="007C3B73">
      <w:pPr>
        <w:autoSpaceDE w:val="0"/>
        <w:autoSpaceDN w:val="0"/>
        <w:adjustRightInd w:val="0"/>
        <w:spacing w:line="276" w:lineRule="auto"/>
        <w:jc w:val="both"/>
        <w:rPr>
          <w:rFonts w:eastAsiaTheme="minorHAnsi"/>
        </w:rPr>
      </w:pPr>
      <w:r w:rsidRPr="000C4BD6">
        <w:rPr>
          <w:rFonts w:eastAsiaTheme="minorHAnsi"/>
        </w:rPr>
        <w:t>2.</w:t>
      </w:r>
      <w:r w:rsidR="00466B7D" w:rsidRPr="000C4BD6">
        <w:rPr>
          <w:rFonts w:eastAsiaTheme="minorHAnsi"/>
        </w:rPr>
        <w:t xml:space="preserve"> Discuss how to determine the optimal level of</w:t>
      </w:r>
      <w:r w:rsidR="000C4BD6">
        <w:rPr>
          <w:rFonts w:eastAsiaTheme="minorHAnsi"/>
        </w:rPr>
        <w:t xml:space="preserve"> </w:t>
      </w:r>
      <w:r w:rsidR="00466B7D" w:rsidRPr="000C4BD6">
        <w:rPr>
          <w:rFonts w:eastAsiaTheme="minorHAnsi"/>
        </w:rPr>
        <w:t>current assets.</w:t>
      </w:r>
    </w:p>
    <w:p w:rsidR="00736E40" w:rsidRDefault="00736E40" w:rsidP="007C3B73">
      <w:pPr>
        <w:autoSpaceDE w:val="0"/>
        <w:autoSpaceDN w:val="0"/>
        <w:adjustRightInd w:val="0"/>
        <w:spacing w:line="276" w:lineRule="auto"/>
        <w:jc w:val="both"/>
        <w:rPr>
          <w:rFonts w:eastAsiaTheme="minorHAnsi"/>
        </w:rPr>
      </w:pPr>
      <w:r>
        <w:rPr>
          <w:rFonts w:eastAsiaTheme="minorHAnsi"/>
        </w:rPr>
        <w:t>3</w:t>
      </w:r>
      <w:r w:rsidR="000701E8">
        <w:rPr>
          <w:rFonts w:eastAsiaTheme="minorHAnsi"/>
        </w:rPr>
        <w:t xml:space="preserve"> Illustrate the application of working capital management in business decision making </w:t>
      </w:r>
    </w:p>
    <w:p w:rsidR="000701E8" w:rsidRPr="000C4BD6" w:rsidRDefault="000701E8" w:rsidP="007C3B73">
      <w:pPr>
        <w:autoSpaceDE w:val="0"/>
        <w:autoSpaceDN w:val="0"/>
        <w:adjustRightInd w:val="0"/>
        <w:spacing w:line="276" w:lineRule="auto"/>
        <w:jc w:val="both"/>
        <w:rPr>
          <w:rFonts w:eastAsiaTheme="minorHAnsi"/>
        </w:rPr>
      </w:pPr>
    </w:p>
    <w:p w:rsidR="00FA6E4F" w:rsidRDefault="005E57AC" w:rsidP="007C3B73">
      <w:pPr>
        <w:pStyle w:val="ListParagraph"/>
        <w:numPr>
          <w:ilvl w:val="0"/>
          <w:numId w:val="10"/>
        </w:numPr>
        <w:spacing w:after="120" w:line="276" w:lineRule="auto"/>
        <w:jc w:val="both"/>
        <w:rPr>
          <w:b/>
          <w:bCs/>
        </w:rPr>
      </w:pPr>
      <w:r w:rsidRPr="007C3B73">
        <w:rPr>
          <w:b/>
          <w:bCs/>
        </w:rPr>
        <w:t>Introduction</w:t>
      </w:r>
    </w:p>
    <w:p w:rsidR="00FA6E4F" w:rsidRDefault="00EB279E" w:rsidP="006A2A6F">
      <w:pPr>
        <w:autoSpaceDE w:val="0"/>
        <w:autoSpaceDN w:val="0"/>
        <w:adjustRightInd w:val="0"/>
        <w:spacing w:line="276" w:lineRule="auto"/>
        <w:jc w:val="both"/>
        <w:rPr>
          <w:rFonts w:eastAsiaTheme="minorHAnsi"/>
        </w:rPr>
      </w:pPr>
      <w:r>
        <w:t xml:space="preserve"> </w:t>
      </w:r>
      <w:r w:rsidR="00866B48" w:rsidRPr="00AC7654">
        <w:t xml:space="preserve">There are two major concepts of working capital – </w:t>
      </w:r>
      <w:r w:rsidR="00866B48" w:rsidRPr="00AC7654">
        <w:rPr>
          <w:i/>
          <w:iCs/>
        </w:rPr>
        <w:t xml:space="preserve">net </w:t>
      </w:r>
      <w:r w:rsidR="00866B48" w:rsidRPr="00AC7654">
        <w:t xml:space="preserve">working capital and </w:t>
      </w:r>
      <w:r w:rsidR="00866B48" w:rsidRPr="00AC7654">
        <w:rPr>
          <w:i/>
          <w:iCs/>
        </w:rPr>
        <w:t xml:space="preserve">gross </w:t>
      </w:r>
      <w:r w:rsidR="00866B48" w:rsidRPr="00AC7654">
        <w:t>working</w:t>
      </w:r>
      <w:r w:rsidR="00866B48">
        <w:t xml:space="preserve"> </w:t>
      </w:r>
      <w:r w:rsidR="00866B48" w:rsidRPr="00AC7654">
        <w:t xml:space="preserve">capital. When accountants use the term </w:t>
      </w:r>
      <w:r w:rsidR="00866B48" w:rsidRPr="00AC7654">
        <w:rPr>
          <w:i/>
          <w:iCs/>
        </w:rPr>
        <w:t>working capital</w:t>
      </w:r>
      <w:r w:rsidR="00866B48" w:rsidRPr="00AC7654">
        <w:t xml:space="preserve">, they are generally referring to </w:t>
      </w:r>
      <w:r w:rsidR="00866B48" w:rsidRPr="00AC7654">
        <w:rPr>
          <w:bCs/>
        </w:rPr>
        <w:t>net</w:t>
      </w:r>
      <w:r w:rsidR="00866B48">
        <w:rPr>
          <w:bCs/>
        </w:rPr>
        <w:t xml:space="preserve"> </w:t>
      </w:r>
      <w:r w:rsidR="00866B48" w:rsidRPr="00AC7654">
        <w:rPr>
          <w:bCs/>
        </w:rPr>
        <w:t>working capital</w:t>
      </w:r>
      <w:r w:rsidR="00866B48" w:rsidRPr="00AC7654">
        <w:t>, which is the dollar difference between current assets and current liabilities.</w:t>
      </w:r>
      <w:r w:rsidR="00866B48">
        <w:t xml:space="preserve"> </w:t>
      </w:r>
      <w:r w:rsidR="00866B48" w:rsidRPr="00AC7654">
        <w:t xml:space="preserve">From a management viewpoint, </w:t>
      </w:r>
      <w:r w:rsidR="00866B48">
        <w:t xml:space="preserve">it is </w:t>
      </w:r>
      <w:r w:rsidR="00866B48" w:rsidRPr="00AC7654">
        <w:t>trying to actively</w:t>
      </w:r>
      <w:r w:rsidR="00866B48">
        <w:t xml:space="preserve"> </w:t>
      </w:r>
      <w:r w:rsidR="00866B48" w:rsidRPr="00AC7654">
        <w:t>manage a net difference between current assets and current liabilities, particularly when that</w:t>
      </w:r>
      <w:r w:rsidR="00866B48">
        <w:t xml:space="preserve"> </w:t>
      </w:r>
      <w:r w:rsidR="00866B48" w:rsidRPr="00AC7654">
        <w:t>difference is continually changing.</w:t>
      </w:r>
      <w:r w:rsidR="00866B48">
        <w:t xml:space="preserve"> </w:t>
      </w:r>
      <w:r w:rsidR="00866B48" w:rsidRPr="00AC7654">
        <w:t>Financial analysts, on the other hand, mean current assets when they speak of working</w:t>
      </w:r>
      <w:r w:rsidR="00866B48">
        <w:t xml:space="preserve"> </w:t>
      </w:r>
      <w:r w:rsidR="00866B48" w:rsidRPr="00AC7654">
        <w:t xml:space="preserve">capital. Therefore, their focus is on </w:t>
      </w:r>
      <w:r w:rsidR="00866B48" w:rsidRPr="00AC7654">
        <w:rPr>
          <w:bCs/>
        </w:rPr>
        <w:t>gross working capital</w:t>
      </w:r>
      <w:r w:rsidR="00866B48" w:rsidRPr="00AC7654">
        <w:t>. Because it does make sense for</w:t>
      </w:r>
      <w:r w:rsidR="00866B48">
        <w:t xml:space="preserve"> </w:t>
      </w:r>
      <w:r w:rsidR="00866B48" w:rsidRPr="00AC7654">
        <w:t>the financial manager to be involved with providing the correct amount of current assets for</w:t>
      </w:r>
      <w:r w:rsidR="00866B48">
        <w:t xml:space="preserve"> </w:t>
      </w:r>
      <w:r w:rsidR="00866B48" w:rsidRPr="00AC7654">
        <w:t>the firm at all times, we will adopt the concept of gross working capital</w:t>
      </w:r>
      <w:r w:rsidR="00C5562B">
        <w:t xml:space="preserve"> in this lecture</w:t>
      </w:r>
      <w:r w:rsidR="00866B48" w:rsidRPr="00AC7654">
        <w:t xml:space="preserve">. </w:t>
      </w:r>
      <w:r w:rsidR="00866B48">
        <w:t>O</w:t>
      </w:r>
      <w:r w:rsidR="00866B48" w:rsidRPr="00AC7654">
        <w:t>ur concern</w:t>
      </w:r>
      <w:r w:rsidR="00866B48">
        <w:t xml:space="preserve"> in this lecture is the ad</w:t>
      </w:r>
      <w:r w:rsidR="00866B48" w:rsidRPr="00AC7654">
        <w:t>ministration of</w:t>
      </w:r>
      <w:r w:rsidR="00866B48">
        <w:t xml:space="preserve"> </w:t>
      </w:r>
      <w:r w:rsidR="00866B48" w:rsidRPr="00AC7654">
        <w:t>the firm’s current assets – namely, cash and marketable securities, receivables, and inventory</w:t>
      </w:r>
      <w:r w:rsidR="00C5562B">
        <w:t>.</w:t>
      </w:r>
      <w:r w:rsidR="002B53A6">
        <w:t xml:space="preserve">  Current assets include i</w:t>
      </w:r>
      <w:r w:rsidR="002B53A6">
        <w:rPr>
          <w:rFonts w:eastAsiaTheme="minorHAnsi"/>
        </w:rPr>
        <w:t>nventory/ stock, r</w:t>
      </w:r>
      <w:r w:rsidR="002B53A6" w:rsidRPr="007C3B73">
        <w:rPr>
          <w:rFonts w:eastAsiaTheme="minorHAnsi"/>
        </w:rPr>
        <w:t>eceivables</w:t>
      </w:r>
      <w:r w:rsidR="002B53A6">
        <w:rPr>
          <w:rFonts w:eastAsiaTheme="minorHAnsi"/>
        </w:rPr>
        <w:t>/debtors, cash or cash equivalents, and p</w:t>
      </w:r>
      <w:r w:rsidR="002B53A6" w:rsidRPr="007C3B73">
        <w:rPr>
          <w:rFonts w:eastAsiaTheme="minorHAnsi"/>
        </w:rPr>
        <w:t>repaid expenses</w:t>
      </w:r>
      <w:r w:rsidR="002B53A6">
        <w:rPr>
          <w:rFonts w:eastAsiaTheme="minorHAnsi"/>
        </w:rPr>
        <w:t>. On the other hand current liabilities include,</w:t>
      </w:r>
      <w:r w:rsidR="006A2A6F">
        <w:rPr>
          <w:rFonts w:eastAsiaTheme="minorHAnsi"/>
        </w:rPr>
        <w:t xml:space="preserve"> bills payables/ trade creditors, and outstanding bills. </w:t>
      </w:r>
    </w:p>
    <w:p w:rsidR="006A2A6F" w:rsidRPr="007C3B73" w:rsidRDefault="006A2A6F" w:rsidP="006A2A6F">
      <w:pPr>
        <w:autoSpaceDE w:val="0"/>
        <w:autoSpaceDN w:val="0"/>
        <w:adjustRightInd w:val="0"/>
        <w:spacing w:line="276" w:lineRule="auto"/>
        <w:jc w:val="both"/>
        <w:rPr>
          <w:b/>
          <w:bCs/>
        </w:rPr>
      </w:pPr>
    </w:p>
    <w:p w:rsidR="00096A76" w:rsidRDefault="00096A76" w:rsidP="001570B8">
      <w:pPr>
        <w:spacing w:line="276" w:lineRule="auto"/>
        <w:jc w:val="both"/>
        <w:rPr>
          <w:rFonts w:eastAsiaTheme="minorHAnsi"/>
        </w:rPr>
      </w:pPr>
      <w:r w:rsidRPr="007C3B73">
        <w:t>Working capital management</w:t>
      </w:r>
      <w:r w:rsidR="00AF047E">
        <w:t xml:space="preserve"> therefore </w:t>
      </w:r>
      <w:r w:rsidRPr="007C3B73">
        <w:t>refers to the administration of current assets</w:t>
      </w:r>
      <w:r w:rsidR="00AF047E">
        <w:t xml:space="preserve"> and current liabilities, which includes setting i) t</w:t>
      </w:r>
      <w:r w:rsidRPr="007C3B73">
        <w:t>arget levels of each category of current assets</w:t>
      </w:r>
      <w:r w:rsidR="00AF047E">
        <w:t xml:space="preserve"> and ii)</w:t>
      </w:r>
      <w:r w:rsidR="00FA6E4F" w:rsidRPr="007C3B73">
        <w:t>, exploring h</w:t>
      </w:r>
      <w:r w:rsidRPr="007C3B73">
        <w:t>ow current assets will be financed</w:t>
      </w:r>
      <w:r w:rsidR="00F02D00">
        <w:t xml:space="preserve">. </w:t>
      </w:r>
      <w:r w:rsidR="005E57AC" w:rsidRPr="007C3B73">
        <w:rPr>
          <w:rFonts w:eastAsiaTheme="minorHAnsi"/>
        </w:rPr>
        <w:t>Working capital policy is a function of two decisions, first, investment in working</w:t>
      </w:r>
      <w:r w:rsidR="00F02D00">
        <w:rPr>
          <w:rFonts w:eastAsiaTheme="minorHAnsi"/>
        </w:rPr>
        <w:t xml:space="preserve"> </w:t>
      </w:r>
      <w:r w:rsidR="005E57AC" w:rsidRPr="007C3B73">
        <w:rPr>
          <w:rFonts w:eastAsiaTheme="minorHAnsi"/>
        </w:rPr>
        <w:t>capital and the second is financing of the investment. Investment in working capital</w:t>
      </w:r>
      <w:r w:rsidR="00F02D00">
        <w:rPr>
          <w:rFonts w:eastAsiaTheme="minorHAnsi"/>
        </w:rPr>
        <w:t xml:space="preserve"> </w:t>
      </w:r>
      <w:r w:rsidR="005E57AC" w:rsidRPr="007C3B73">
        <w:rPr>
          <w:rFonts w:eastAsiaTheme="minorHAnsi"/>
        </w:rPr>
        <w:t>is concerned with the level of investment in the current assets. It gives the answer of</w:t>
      </w:r>
      <w:r w:rsidR="001570B8">
        <w:rPr>
          <w:rFonts w:eastAsiaTheme="minorHAnsi"/>
        </w:rPr>
        <w:t xml:space="preserve"> </w:t>
      </w:r>
      <w:r w:rsidR="005E57AC" w:rsidRPr="007C3B73">
        <w:rPr>
          <w:rFonts w:eastAsiaTheme="minorHAnsi"/>
        </w:rPr>
        <w:t>‘How much’ fund to be tied in to achi</w:t>
      </w:r>
      <w:r w:rsidR="00F02D00">
        <w:rPr>
          <w:rFonts w:eastAsiaTheme="minorHAnsi"/>
        </w:rPr>
        <w:t xml:space="preserve">eve the </w:t>
      </w:r>
      <w:r w:rsidR="001570B8">
        <w:rPr>
          <w:rFonts w:eastAsiaTheme="minorHAnsi"/>
        </w:rPr>
        <w:t>organization</w:t>
      </w:r>
      <w:r w:rsidR="00F02D00">
        <w:rPr>
          <w:rFonts w:eastAsiaTheme="minorHAnsi"/>
        </w:rPr>
        <w:t xml:space="preserve"> objectives, while fi</w:t>
      </w:r>
      <w:r w:rsidR="003C472A" w:rsidRPr="007C3B73">
        <w:rPr>
          <w:rFonts w:eastAsiaTheme="minorHAnsi"/>
        </w:rPr>
        <w:t xml:space="preserve">nancing decision </w:t>
      </w:r>
      <w:r w:rsidR="00F02D00">
        <w:rPr>
          <w:rFonts w:eastAsiaTheme="minorHAnsi"/>
        </w:rPr>
        <w:t xml:space="preserve"> is </w:t>
      </w:r>
      <w:r w:rsidR="003C472A" w:rsidRPr="007C3B73">
        <w:rPr>
          <w:rFonts w:eastAsiaTheme="minorHAnsi"/>
        </w:rPr>
        <w:t>concerned with the arrangement of funds to finance the</w:t>
      </w:r>
      <w:r w:rsidR="00F02D00">
        <w:rPr>
          <w:rFonts w:eastAsiaTheme="minorHAnsi"/>
        </w:rPr>
        <w:t xml:space="preserve"> </w:t>
      </w:r>
      <w:r w:rsidR="003C472A" w:rsidRPr="007C3B73">
        <w:rPr>
          <w:rFonts w:eastAsiaTheme="minorHAnsi"/>
        </w:rPr>
        <w:t xml:space="preserve">working capital. </w:t>
      </w:r>
    </w:p>
    <w:p w:rsidR="001570B8" w:rsidRPr="007C3B73" w:rsidRDefault="001570B8" w:rsidP="001570B8">
      <w:pPr>
        <w:autoSpaceDE w:val="0"/>
        <w:autoSpaceDN w:val="0"/>
        <w:adjustRightInd w:val="0"/>
        <w:spacing w:line="276" w:lineRule="auto"/>
        <w:jc w:val="both"/>
        <w:rPr>
          <w:b/>
          <w:bCs/>
        </w:rPr>
      </w:pPr>
    </w:p>
    <w:p w:rsidR="00096A76" w:rsidRPr="007C3B73" w:rsidRDefault="00CF6D0E" w:rsidP="007C3B73">
      <w:pPr>
        <w:spacing w:after="120" w:line="276" w:lineRule="auto"/>
        <w:jc w:val="both"/>
        <w:rPr>
          <w:b/>
          <w:bCs/>
        </w:rPr>
      </w:pPr>
      <w:r w:rsidRPr="007C3B73">
        <w:rPr>
          <w:b/>
          <w:bCs/>
        </w:rPr>
        <w:t>2.0</w:t>
      </w:r>
      <w:r w:rsidR="001F245C" w:rsidRPr="007C3B73">
        <w:rPr>
          <w:b/>
          <w:bCs/>
        </w:rPr>
        <w:t xml:space="preserve"> </w:t>
      </w:r>
      <w:r w:rsidR="007D4BB9" w:rsidRPr="007C3B73">
        <w:rPr>
          <w:b/>
          <w:bCs/>
        </w:rPr>
        <w:t>Financing Current Assets</w:t>
      </w:r>
    </w:p>
    <w:p w:rsidR="00096A76" w:rsidRPr="009C6DF2" w:rsidRDefault="00B857D6" w:rsidP="007C3B73">
      <w:pPr>
        <w:autoSpaceDE w:val="0"/>
        <w:autoSpaceDN w:val="0"/>
        <w:adjustRightInd w:val="0"/>
        <w:spacing w:line="276" w:lineRule="auto"/>
        <w:jc w:val="both"/>
        <w:rPr>
          <w:rFonts w:eastAsiaTheme="minorHAnsi"/>
        </w:rPr>
      </w:pPr>
      <w:r w:rsidRPr="009C6DF2">
        <w:t>Current a</w:t>
      </w:r>
      <w:r w:rsidR="00096A76" w:rsidRPr="009C6DF2">
        <w:t xml:space="preserve">ssets require financing by use of either current funds or long term funds.  There are three major approaches to financing current assets. </w:t>
      </w:r>
      <w:r w:rsidR="001F245C" w:rsidRPr="009C6DF2">
        <w:rPr>
          <w:rFonts w:eastAsiaTheme="minorHAnsi"/>
        </w:rPr>
        <w:t xml:space="preserve"> </w:t>
      </w:r>
      <w:r w:rsidR="00096A76" w:rsidRPr="009C6DF2">
        <w:t>These are:</w:t>
      </w:r>
    </w:p>
    <w:p w:rsidR="00096A76" w:rsidRPr="009C6DF2" w:rsidRDefault="00096A76" w:rsidP="007C3B73">
      <w:pPr>
        <w:spacing w:line="276" w:lineRule="auto"/>
        <w:jc w:val="both"/>
      </w:pPr>
    </w:p>
    <w:p w:rsidR="00096A76" w:rsidRPr="009C6DF2" w:rsidRDefault="00096A76" w:rsidP="007C3B73">
      <w:pPr>
        <w:spacing w:after="120" w:line="276" w:lineRule="auto"/>
        <w:jc w:val="both"/>
        <w:rPr>
          <w:b/>
          <w:bCs/>
        </w:rPr>
      </w:pPr>
      <w:r w:rsidRPr="009C6DF2">
        <w:rPr>
          <w:b/>
          <w:bCs/>
        </w:rPr>
        <w:t>a) Matching Approach</w:t>
      </w:r>
    </w:p>
    <w:p w:rsidR="001F245C" w:rsidRPr="009C6DF2" w:rsidRDefault="00B857D6" w:rsidP="002B126F">
      <w:pPr>
        <w:spacing w:line="276" w:lineRule="auto"/>
        <w:jc w:val="both"/>
        <w:rPr>
          <w:color w:val="1D1D1F"/>
          <w:shd w:val="clear" w:color="auto" w:fill="FFFFFF"/>
        </w:rPr>
      </w:pPr>
      <w:r w:rsidRPr="009C6DF2">
        <w:t>Under this approach,</w:t>
      </w:r>
      <w:r w:rsidR="00096A76" w:rsidRPr="009C6DF2">
        <w:t xml:space="preserve"> sometimes referred to as the hedging </w:t>
      </w:r>
      <w:r w:rsidRPr="009C6DF2">
        <w:t xml:space="preserve">approach </w:t>
      </w:r>
      <w:r w:rsidR="00096A76" w:rsidRPr="009C6DF2">
        <w:t>the firm adopts a financial plan which involves the matching of the expected life of assets with the expected life of the source of funds raised to finance assets.</w:t>
      </w:r>
      <w:r w:rsidRPr="009C6DF2">
        <w:t xml:space="preserve"> </w:t>
      </w:r>
      <w:r w:rsidR="00096A76" w:rsidRPr="009C6DF2">
        <w:t xml:space="preserve">The firm, therefore, uses long term funds to finance permanent assets </w:t>
      </w:r>
      <w:r w:rsidR="002B126F" w:rsidRPr="009C6DF2">
        <w:t xml:space="preserve">(non –current assets and permanent current assets) </w:t>
      </w:r>
      <w:r w:rsidR="00096A76" w:rsidRPr="009C6DF2">
        <w:t>and short-term funds to finance temporary assets.</w:t>
      </w:r>
      <w:r w:rsidRPr="009C6DF2">
        <w:t xml:space="preserve"> </w:t>
      </w:r>
      <w:r w:rsidR="002B126F" w:rsidRPr="009C6DF2">
        <w:t xml:space="preserve"> </w:t>
      </w:r>
      <w:r w:rsidR="0013745D" w:rsidRPr="009C6DF2">
        <w:rPr>
          <w:color w:val="1D1D1F"/>
          <w:shd w:val="clear" w:color="auto" w:fill="FFFFFF"/>
        </w:rPr>
        <w:t xml:space="preserve">In simple words, under this approach a match is established between the expected lives of current asset to be financed with the source of fund raised to finance the current assets. For this, reason a firm would select long-term financing to finance or permanent current assets to finance temporary or variable current assets. Thus, a ten-year loan may be raised for financing machinery bearing expected life of ten years. Similarly, one-month stock can be financed by means of one-month bank loan. </w:t>
      </w:r>
    </w:p>
    <w:p w:rsidR="002B126F" w:rsidRPr="009C6DF2" w:rsidRDefault="002B126F" w:rsidP="002B126F">
      <w:pPr>
        <w:spacing w:line="276" w:lineRule="auto"/>
        <w:jc w:val="both"/>
        <w:rPr>
          <w:b/>
          <w:bCs/>
        </w:rPr>
      </w:pPr>
    </w:p>
    <w:p w:rsidR="00096A76" w:rsidRPr="009C6DF2" w:rsidRDefault="00096A76" w:rsidP="007C3B73">
      <w:pPr>
        <w:spacing w:after="120" w:line="276" w:lineRule="auto"/>
        <w:jc w:val="both"/>
        <w:rPr>
          <w:b/>
          <w:bCs/>
        </w:rPr>
      </w:pPr>
      <w:r w:rsidRPr="009C6DF2">
        <w:rPr>
          <w:b/>
          <w:bCs/>
        </w:rPr>
        <w:t>b) Conservative Approach</w:t>
      </w:r>
    </w:p>
    <w:p w:rsidR="0013745D" w:rsidRPr="009C6DF2" w:rsidRDefault="0013745D" w:rsidP="007C3B73">
      <w:pPr>
        <w:spacing w:after="120" w:line="276" w:lineRule="auto"/>
        <w:jc w:val="both"/>
        <w:rPr>
          <w:b/>
          <w:bCs/>
        </w:rPr>
      </w:pPr>
      <w:r w:rsidRPr="009C6DF2">
        <w:rPr>
          <w:color w:val="1D1D1F"/>
          <w:shd w:val="clear" w:color="auto" w:fill="FFFFFF"/>
        </w:rPr>
        <w:t>Conservative approach takes an edge over and above matching approach, as it is practically not possible to plan an exact match in all cases. A firm is said to be following conservative approach when it depends more on long-term financial sources for meeting its financial needs. Under this financing policy, the fixed assets, permanent current assets and even a part of temporary current assets is provided with long-term sources of finance and this make it less risky nature. Another advantage of following this approach is that in the absence of temporary current assets, a firm can invest surplus funds into marketable securities and store liquidity.</w:t>
      </w:r>
      <w:r w:rsidR="002B126F" w:rsidRPr="009C6DF2">
        <w:rPr>
          <w:color w:val="1D1D1F"/>
          <w:shd w:val="clear" w:color="auto" w:fill="FFFFFF"/>
        </w:rPr>
        <w:t xml:space="preserve"> </w:t>
      </w:r>
      <w:r w:rsidR="002B126F" w:rsidRPr="009C6DF2">
        <w:t xml:space="preserve">A firm that follows the conservative approach depends more on long-term funds for financing needs.  The firm, therefore, finances its permanent assets and a part of its temporary assets with long-term funds.  </w:t>
      </w:r>
    </w:p>
    <w:p w:rsidR="00962917" w:rsidRPr="009C6DF2" w:rsidRDefault="00962917" w:rsidP="007C3B73">
      <w:pPr>
        <w:spacing w:line="276" w:lineRule="auto"/>
        <w:jc w:val="both"/>
      </w:pPr>
    </w:p>
    <w:p w:rsidR="00962917" w:rsidRDefault="00962917" w:rsidP="007C3B73">
      <w:pPr>
        <w:spacing w:line="276" w:lineRule="auto"/>
        <w:jc w:val="both"/>
      </w:pPr>
      <w:r w:rsidRPr="009C6DF2">
        <w:t xml:space="preserve">c. </w:t>
      </w:r>
      <w:r w:rsidRPr="009C6DF2">
        <w:rPr>
          <w:b/>
        </w:rPr>
        <w:t>The aggressive approach</w:t>
      </w:r>
    </w:p>
    <w:p w:rsidR="0013745D" w:rsidRPr="009C6DF2" w:rsidRDefault="0013745D" w:rsidP="007C3B73">
      <w:pPr>
        <w:spacing w:line="276" w:lineRule="auto"/>
        <w:jc w:val="both"/>
      </w:pPr>
      <w:r w:rsidRPr="009C6DF2">
        <w:rPr>
          <w:color w:val="1D1D1F"/>
          <w:shd w:val="clear" w:color="auto" w:fill="FFFFFF"/>
        </w:rPr>
        <w:t>As against conservative approach, a firm is said to be following aggressive financing policy when depends relatively more on short-term sources than warranted by the matching plan. Under this approach the firm finance not only its temporary current assets but also a part of permanent current assets with short-term sources of finance.</w:t>
      </w:r>
      <w:r w:rsidR="002B126F" w:rsidRPr="009C6DF2">
        <w:rPr>
          <w:color w:val="1D1D1F"/>
          <w:shd w:val="clear" w:color="auto" w:fill="FFFFFF"/>
        </w:rPr>
        <w:t xml:space="preserve"> </w:t>
      </w:r>
      <w:r w:rsidRPr="009C6DF2">
        <w:rPr>
          <w:color w:val="1D1D1F"/>
          <w:shd w:val="clear" w:color="auto" w:fill="FFFFFF"/>
        </w:rPr>
        <w:t>In nutshell, it may be concluded that for financing of current assets, a firm s</w:t>
      </w:r>
      <w:r w:rsidR="00CF3B82">
        <w:rPr>
          <w:color w:val="1D1D1F"/>
          <w:shd w:val="clear" w:color="auto" w:fill="FFFFFF"/>
        </w:rPr>
        <w:t>hould decide upon two important</w:t>
      </w:r>
      <w:r w:rsidRPr="009C6DF2">
        <w:rPr>
          <w:color w:val="1D1D1F"/>
          <w:shd w:val="clear" w:color="auto" w:fill="FFFFFF"/>
        </w:rPr>
        <w:t> constraints; firstly, the type of financing policy to be select</w:t>
      </w:r>
      <w:r w:rsidR="00CF3B82">
        <w:rPr>
          <w:color w:val="1D1D1F"/>
          <w:shd w:val="clear" w:color="auto" w:fill="FFFFFF"/>
        </w:rPr>
        <w:t>ed (whether short-term or long-</w:t>
      </w:r>
      <w:r w:rsidRPr="009C6DF2">
        <w:rPr>
          <w:color w:val="1D1D1F"/>
          <w:shd w:val="clear" w:color="auto" w:fill="FFFFFF"/>
        </w:rPr>
        <w:t>term and secondly, the relative proportion of modes of financing. This decision is totally based on trade-off between risk and return. As short-term financing is less costly but risky, long-term financing is less risky but costly.</w:t>
      </w:r>
    </w:p>
    <w:p w:rsidR="002B126F" w:rsidRPr="009C6DF2" w:rsidRDefault="002B126F" w:rsidP="007C3B73">
      <w:pPr>
        <w:spacing w:line="276" w:lineRule="auto"/>
        <w:jc w:val="both"/>
      </w:pPr>
    </w:p>
    <w:p w:rsidR="00096A76" w:rsidRPr="002B126F" w:rsidRDefault="00096A76" w:rsidP="007C3B73">
      <w:pPr>
        <w:spacing w:line="276" w:lineRule="auto"/>
        <w:jc w:val="both"/>
        <w:rPr>
          <w:b/>
        </w:rPr>
      </w:pPr>
      <w:r w:rsidRPr="002B126F">
        <w:rPr>
          <w:b/>
        </w:rPr>
        <w:t>Risk-Return trade-off of the three approaches:</w:t>
      </w:r>
    </w:p>
    <w:p w:rsidR="00096A76" w:rsidRDefault="00096A76" w:rsidP="007C3B73">
      <w:pPr>
        <w:spacing w:line="276" w:lineRule="auto"/>
        <w:jc w:val="both"/>
      </w:pPr>
      <w:r w:rsidRPr="007C3B73">
        <w:t xml:space="preserve">It should be noted that short-term funds are </w:t>
      </w:r>
      <w:r w:rsidR="002B126F">
        <w:t>cheaper than long-term funds, s</w:t>
      </w:r>
      <w:r w:rsidRPr="007C3B73">
        <w:t>ome sources of short-term funds s</w:t>
      </w:r>
      <w:r w:rsidR="002B126F">
        <w:t xml:space="preserve">uch as accruals are cost-free. </w:t>
      </w:r>
      <w:r w:rsidRPr="007C3B73">
        <w:t xml:space="preserve"> However, short-term funds must be repaid within the year and therefore they are highly risky.  </w:t>
      </w:r>
    </w:p>
    <w:p w:rsidR="002B126F" w:rsidRPr="007C3B73" w:rsidRDefault="002B126F" w:rsidP="007C3B73">
      <w:pPr>
        <w:spacing w:line="276" w:lineRule="auto"/>
        <w:jc w:val="both"/>
      </w:pPr>
    </w:p>
    <w:p w:rsidR="00096A76" w:rsidRPr="007C3B73" w:rsidRDefault="00096A76" w:rsidP="007C3B73">
      <w:pPr>
        <w:spacing w:line="276" w:lineRule="auto"/>
        <w:jc w:val="both"/>
      </w:pPr>
      <w:r w:rsidRPr="007C3B73">
        <w:lastRenderedPageBreak/>
        <w:t xml:space="preserve">The conservative approach is a low return-low risk approach.  This is because the approach uses more of long-term funds which are now more expensive than short-term funds.  These funds however, are not to be repaid within the year and are therefore less risky.  </w:t>
      </w:r>
    </w:p>
    <w:p w:rsidR="00922D0F" w:rsidRPr="007C3B73" w:rsidRDefault="00922D0F" w:rsidP="007C3B73">
      <w:pPr>
        <w:spacing w:line="276" w:lineRule="auto"/>
        <w:jc w:val="both"/>
      </w:pPr>
    </w:p>
    <w:p w:rsidR="00096A76" w:rsidRDefault="00096A76" w:rsidP="007C3B73">
      <w:pPr>
        <w:spacing w:line="276" w:lineRule="auto"/>
        <w:jc w:val="both"/>
      </w:pPr>
      <w:r w:rsidRPr="007C3B73">
        <w:t>The aggressive approach on the other hand is a highly risky approach.  However it is also a high return approach the reason being that it relies more on short-term funds that are less costly but riskier.</w:t>
      </w:r>
    </w:p>
    <w:p w:rsidR="002B126F" w:rsidRPr="007C3B73" w:rsidRDefault="002B126F" w:rsidP="007C3B73">
      <w:pPr>
        <w:spacing w:line="276" w:lineRule="auto"/>
        <w:jc w:val="both"/>
      </w:pPr>
    </w:p>
    <w:p w:rsidR="00096A76" w:rsidRPr="007C3B73" w:rsidRDefault="00096A76" w:rsidP="007C3B73">
      <w:pPr>
        <w:spacing w:line="276" w:lineRule="auto"/>
        <w:jc w:val="both"/>
      </w:pPr>
      <w:r w:rsidRPr="007C3B73">
        <w:t>The matching approach is in between because it matches the life of the asset and the life of the funds financing the assets.</w:t>
      </w:r>
    </w:p>
    <w:p w:rsidR="001F245C" w:rsidRPr="007C3B73" w:rsidRDefault="001F245C" w:rsidP="007C3B73">
      <w:pPr>
        <w:autoSpaceDE w:val="0"/>
        <w:autoSpaceDN w:val="0"/>
        <w:adjustRightInd w:val="0"/>
        <w:spacing w:line="276" w:lineRule="auto"/>
        <w:jc w:val="both"/>
      </w:pPr>
    </w:p>
    <w:p w:rsidR="00096A76" w:rsidRPr="007C3B73" w:rsidRDefault="002F1D84" w:rsidP="007C3B73">
      <w:pPr>
        <w:spacing w:after="120" w:line="276" w:lineRule="auto"/>
        <w:jc w:val="both"/>
        <w:rPr>
          <w:b/>
          <w:bCs/>
        </w:rPr>
      </w:pPr>
      <w:r w:rsidRPr="007C3B73">
        <w:rPr>
          <w:b/>
          <w:bCs/>
        </w:rPr>
        <w:t xml:space="preserve">3.0 </w:t>
      </w:r>
      <w:r w:rsidR="00357466">
        <w:rPr>
          <w:b/>
          <w:bCs/>
        </w:rPr>
        <w:t>Determinants o</w:t>
      </w:r>
      <w:r w:rsidR="00357466" w:rsidRPr="007C3B73">
        <w:rPr>
          <w:b/>
          <w:bCs/>
        </w:rPr>
        <w:t>f Working Capital Needs</w:t>
      </w:r>
    </w:p>
    <w:p w:rsidR="00096A76" w:rsidRPr="007C3B73" w:rsidRDefault="00096A76" w:rsidP="007C3B73">
      <w:pPr>
        <w:spacing w:line="276" w:lineRule="auto"/>
        <w:jc w:val="both"/>
      </w:pPr>
      <w:r w:rsidRPr="007C3B73">
        <w:t xml:space="preserve">There are several factors which determine the firm’s working capital needs.  </w:t>
      </w:r>
      <w:r w:rsidR="00DD5D2B" w:rsidRPr="007C3B73">
        <w:t>These include</w:t>
      </w:r>
      <w:r w:rsidRPr="007C3B73">
        <w:t>:</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w:t>
      </w:r>
      <w:r w:rsidRPr="007C3B73">
        <w:tab/>
        <w:t>Nature and size of the business.</w:t>
      </w:r>
    </w:p>
    <w:p w:rsidR="00096A76" w:rsidRPr="007C3B73" w:rsidRDefault="00096A76" w:rsidP="007C3B73">
      <w:pPr>
        <w:spacing w:line="276" w:lineRule="auto"/>
        <w:jc w:val="both"/>
      </w:pPr>
      <w:r w:rsidRPr="007C3B73">
        <w:t>b)</w:t>
      </w:r>
      <w:r w:rsidRPr="007C3B73">
        <w:tab/>
        <w:t>Firm’s manufacturing cycle</w:t>
      </w:r>
    </w:p>
    <w:p w:rsidR="00096A76" w:rsidRPr="007C3B73" w:rsidRDefault="00096A76" w:rsidP="007C3B73">
      <w:pPr>
        <w:spacing w:line="276" w:lineRule="auto"/>
        <w:jc w:val="both"/>
      </w:pPr>
      <w:r w:rsidRPr="007C3B73">
        <w:t>c)</w:t>
      </w:r>
      <w:r w:rsidRPr="007C3B73">
        <w:tab/>
        <w:t>Business fluctuations</w:t>
      </w:r>
    </w:p>
    <w:p w:rsidR="00096A76" w:rsidRPr="007C3B73" w:rsidRDefault="00096A76" w:rsidP="007C3B73">
      <w:pPr>
        <w:spacing w:line="276" w:lineRule="auto"/>
        <w:jc w:val="both"/>
      </w:pPr>
      <w:r w:rsidRPr="007C3B73">
        <w:t>d)</w:t>
      </w:r>
      <w:r w:rsidRPr="007C3B73">
        <w:tab/>
        <w:t>Production policy</w:t>
      </w:r>
    </w:p>
    <w:p w:rsidR="00096A76" w:rsidRPr="007C3B73" w:rsidRDefault="00096A76" w:rsidP="007C3B73">
      <w:pPr>
        <w:spacing w:line="276" w:lineRule="auto"/>
        <w:jc w:val="both"/>
      </w:pPr>
      <w:r w:rsidRPr="007C3B73">
        <w:t>e)</w:t>
      </w:r>
      <w:r w:rsidRPr="007C3B73">
        <w:tab/>
        <w:t>Firm’s credit policy</w:t>
      </w:r>
    </w:p>
    <w:p w:rsidR="00096A76" w:rsidRPr="007C3B73" w:rsidRDefault="00096A76" w:rsidP="007C3B73">
      <w:pPr>
        <w:spacing w:line="276" w:lineRule="auto"/>
        <w:jc w:val="both"/>
      </w:pPr>
      <w:r w:rsidRPr="007C3B73">
        <w:t>f)</w:t>
      </w:r>
      <w:r w:rsidRPr="007C3B73">
        <w:tab/>
        <w:t>Availability of credit</w:t>
      </w:r>
    </w:p>
    <w:p w:rsidR="00096A76" w:rsidRPr="007C3B73" w:rsidRDefault="00096A76" w:rsidP="007C3B73">
      <w:pPr>
        <w:spacing w:line="276" w:lineRule="auto"/>
        <w:jc w:val="both"/>
      </w:pPr>
      <w:r w:rsidRPr="007C3B73">
        <w:t>g)</w:t>
      </w:r>
      <w:r w:rsidRPr="007C3B73">
        <w:tab/>
        <w:t>Growth and expansion activities.</w:t>
      </w:r>
    </w:p>
    <w:p w:rsidR="00096A76" w:rsidRPr="007C3B73" w:rsidRDefault="00096A76" w:rsidP="007C3B73">
      <w:pPr>
        <w:spacing w:line="276" w:lineRule="auto"/>
        <w:jc w:val="both"/>
      </w:pPr>
    </w:p>
    <w:p w:rsidR="00096A76" w:rsidRPr="007C3B73" w:rsidRDefault="00906255" w:rsidP="007C3B73">
      <w:pPr>
        <w:spacing w:after="120" w:line="276" w:lineRule="auto"/>
        <w:jc w:val="both"/>
        <w:rPr>
          <w:b/>
          <w:bCs/>
        </w:rPr>
      </w:pPr>
      <w:r w:rsidRPr="007C3B73">
        <w:rPr>
          <w:b/>
          <w:bCs/>
        </w:rPr>
        <w:t xml:space="preserve">4.0 </w:t>
      </w:r>
      <w:r w:rsidR="00357466">
        <w:rPr>
          <w:b/>
          <w:bCs/>
        </w:rPr>
        <w:t>Importance o</w:t>
      </w:r>
      <w:r w:rsidR="00357466" w:rsidRPr="007C3B73">
        <w:rPr>
          <w:b/>
          <w:bCs/>
        </w:rPr>
        <w:t>f Working Capital Management</w:t>
      </w:r>
    </w:p>
    <w:p w:rsidR="00096A76" w:rsidRPr="007C3B73" w:rsidRDefault="00096A76" w:rsidP="007C3B73">
      <w:pPr>
        <w:spacing w:line="276" w:lineRule="auto"/>
        <w:jc w:val="both"/>
      </w:pPr>
      <w:r w:rsidRPr="007C3B73">
        <w:t>The finance manager should understand the management of working capital because of the following reasons:</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a) Time devoted to working capital management</w:t>
      </w:r>
    </w:p>
    <w:p w:rsidR="00096A76" w:rsidRPr="007C3B73" w:rsidRDefault="00096A76" w:rsidP="007C3B73">
      <w:pPr>
        <w:spacing w:line="276" w:lineRule="auto"/>
        <w:jc w:val="both"/>
      </w:pPr>
      <w:r w:rsidRPr="007C3B73">
        <w:t>A large portion of a financial manager’s time is devoted to the day to day operations of the firm and therefore, so much time is spent on working capital decisions.</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b) Investment in current assets</w:t>
      </w:r>
    </w:p>
    <w:p w:rsidR="00096A76" w:rsidRPr="007C3B73" w:rsidRDefault="00096A76" w:rsidP="007C3B73">
      <w:pPr>
        <w:spacing w:line="276" w:lineRule="auto"/>
        <w:jc w:val="both"/>
      </w:pPr>
      <w:r w:rsidRPr="007C3B73">
        <w:t>Current assets represent more than half of the total assets of many business firms.  These investments tend to be relatively volatile and can easily be misappropriated by the firm’s employees.  The finance manager should therefore properly manage these assets.</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c) Importance to small firms</w:t>
      </w:r>
    </w:p>
    <w:p w:rsidR="00096A76" w:rsidRPr="007C3B73" w:rsidRDefault="000B2112" w:rsidP="007C3B73">
      <w:pPr>
        <w:spacing w:line="276" w:lineRule="auto"/>
        <w:jc w:val="both"/>
      </w:pPr>
      <w:r>
        <w:t xml:space="preserve">A small firm may </w:t>
      </w:r>
      <w:r w:rsidR="00096A76" w:rsidRPr="007C3B73">
        <w:t xml:space="preserve">minimise its investments in </w:t>
      </w:r>
      <w:r>
        <w:t>non- current assets</w:t>
      </w:r>
      <w:r w:rsidR="00096A76" w:rsidRPr="007C3B73">
        <w:t xml:space="preserve"> by renting or leasing plant and equipment, but there is no way it can avoid investment in current assets.  A small firm also has </w:t>
      </w:r>
      <w:r w:rsidR="00096A76" w:rsidRPr="007C3B73">
        <w:lastRenderedPageBreak/>
        <w:t>relatively limited access to long term capital markets and therefore must rely heavily on short-term funds.</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d) Relationship between sales and current assets</w:t>
      </w:r>
    </w:p>
    <w:p w:rsidR="00096A76" w:rsidRPr="007C3B73" w:rsidRDefault="00096A76" w:rsidP="007C3B73">
      <w:pPr>
        <w:spacing w:line="276" w:lineRule="auto"/>
        <w:jc w:val="both"/>
      </w:pPr>
      <w:r w:rsidRPr="007C3B73">
        <w:t>The relationship between sales volume and the various current asset items is direct and close.  Changes in current assets direct</w:t>
      </w:r>
      <w:r w:rsidR="002559FD">
        <w:t xml:space="preserve">ly affects the level of sales. </w:t>
      </w:r>
      <w:r w:rsidRPr="007C3B73">
        <w:t>The finance management must therefore keep watch on changes in working capital items.</w:t>
      </w:r>
    </w:p>
    <w:p w:rsidR="00096A76" w:rsidRPr="007C3B73" w:rsidRDefault="00096A76" w:rsidP="007C3B73">
      <w:pPr>
        <w:spacing w:line="276" w:lineRule="auto"/>
        <w:jc w:val="both"/>
      </w:pPr>
    </w:p>
    <w:p w:rsidR="00096A76" w:rsidRDefault="003F47DF" w:rsidP="007C3B73">
      <w:pPr>
        <w:spacing w:after="120" w:line="276" w:lineRule="auto"/>
        <w:jc w:val="both"/>
        <w:rPr>
          <w:b/>
          <w:bCs/>
        </w:rPr>
      </w:pPr>
      <w:r w:rsidRPr="007C3B73">
        <w:rPr>
          <w:b/>
          <w:bCs/>
        </w:rPr>
        <w:t xml:space="preserve">5.0 </w:t>
      </w:r>
      <w:r w:rsidR="00357466">
        <w:rPr>
          <w:b/>
          <w:bCs/>
        </w:rPr>
        <w:t>Cash a</w:t>
      </w:r>
      <w:r w:rsidR="00357466" w:rsidRPr="007C3B73">
        <w:rPr>
          <w:b/>
          <w:bCs/>
        </w:rPr>
        <w:t>nd Marketable Securities Management</w:t>
      </w:r>
    </w:p>
    <w:p w:rsidR="00CB6BE4" w:rsidRPr="00A661C4" w:rsidRDefault="00CB6BE4" w:rsidP="001369FB">
      <w:pPr>
        <w:autoSpaceDE w:val="0"/>
        <w:autoSpaceDN w:val="0"/>
        <w:adjustRightInd w:val="0"/>
        <w:spacing w:line="276" w:lineRule="auto"/>
        <w:jc w:val="both"/>
        <w:rPr>
          <w:rFonts w:eastAsiaTheme="minorHAnsi"/>
        </w:rPr>
      </w:pPr>
      <w:r w:rsidRPr="00A661C4">
        <w:rPr>
          <w:rFonts w:eastAsiaTheme="minorHAnsi"/>
        </w:rPr>
        <w:t>Management of cash is an important function of the finance manager. It is concerned</w:t>
      </w:r>
      <w:r w:rsidR="00A661C4" w:rsidRPr="00A661C4">
        <w:rPr>
          <w:rFonts w:eastAsiaTheme="minorHAnsi"/>
        </w:rPr>
        <w:t xml:space="preserve"> </w:t>
      </w:r>
      <w:r w:rsidRPr="00A661C4">
        <w:rPr>
          <w:rFonts w:eastAsiaTheme="minorHAnsi"/>
        </w:rPr>
        <w:t>with the managing of:-</w:t>
      </w:r>
    </w:p>
    <w:p w:rsidR="00CB6BE4" w:rsidRPr="00A661C4" w:rsidRDefault="00CB6BE4" w:rsidP="001369FB">
      <w:pPr>
        <w:autoSpaceDE w:val="0"/>
        <w:autoSpaceDN w:val="0"/>
        <w:adjustRightInd w:val="0"/>
        <w:spacing w:line="276" w:lineRule="auto"/>
        <w:jc w:val="both"/>
        <w:rPr>
          <w:rFonts w:eastAsiaTheme="minorHAnsi"/>
        </w:rPr>
      </w:pPr>
      <w:r w:rsidRPr="00A661C4">
        <w:rPr>
          <w:rFonts w:eastAsiaTheme="minorHAnsi"/>
        </w:rPr>
        <w:t>(i) Cash flows into and out of the firm;</w:t>
      </w:r>
    </w:p>
    <w:p w:rsidR="00CB6BE4" w:rsidRPr="00A661C4" w:rsidRDefault="00CB6BE4" w:rsidP="001369FB">
      <w:pPr>
        <w:autoSpaceDE w:val="0"/>
        <w:autoSpaceDN w:val="0"/>
        <w:adjustRightInd w:val="0"/>
        <w:spacing w:line="276" w:lineRule="auto"/>
        <w:jc w:val="both"/>
        <w:rPr>
          <w:rFonts w:eastAsiaTheme="minorHAnsi"/>
        </w:rPr>
      </w:pPr>
      <w:r w:rsidRPr="00A661C4">
        <w:rPr>
          <w:rFonts w:eastAsiaTheme="minorHAnsi"/>
        </w:rPr>
        <w:t>(ii) Cash flows within the firm; and</w:t>
      </w:r>
    </w:p>
    <w:p w:rsidR="00CB6BE4" w:rsidRPr="00A661C4" w:rsidRDefault="00CB6BE4" w:rsidP="001369FB">
      <w:pPr>
        <w:autoSpaceDE w:val="0"/>
        <w:autoSpaceDN w:val="0"/>
        <w:adjustRightInd w:val="0"/>
        <w:spacing w:line="276" w:lineRule="auto"/>
        <w:jc w:val="both"/>
        <w:rPr>
          <w:rFonts w:eastAsiaTheme="minorHAnsi"/>
        </w:rPr>
      </w:pPr>
      <w:r w:rsidRPr="00A661C4">
        <w:rPr>
          <w:rFonts w:eastAsiaTheme="minorHAnsi"/>
        </w:rPr>
        <w:t>(iii) Cash balances held by the firm at a point of time by financing deficit or investing</w:t>
      </w:r>
      <w:r w:rsidR="00A661C4" w:rsidRPr="00A661C4">
        <w:rPr>
          <w:rFonts w:eastAsiaTheme="minorHAnsi"/>
        </w:rPr>
        <w:t xml:space="preserve"> </w:t>
      </w:r>
      <w:r w:rsidRPr="00A661C4">
        <w:rPr>
          <w:rFonts w:eastAsiaTheme="minorHAnsi"/>
        </w:rPr>
        <w:t>surplus cash.</w:t>
      </w:r>
    </w:p>
    <w:p w:rsidR="00CB6BE4" w:rsidRPr="00A661C4" w:rsidRDefault="00CB6BE4" w:rsidP="001369FB">
      <w:pPr>
        <w:autoSpaceDE w:val="0"/>
        <w:autoSpaceDN w:val="0"/>
        <w:adjustRightInd w:val="0"/>
        <w:spacing w:line="276" w:lineRule="auto"/>
        <w:jc w:val="both"/>
        <w:rPr>
          <w:rFonts w:eastAsiaTheme="minorHAnsi"/>
        </w:rPr>
      </w:pPr>
      <w:r w:rsidRPr="00A661C4">
        <w:rPr>
          <w:rFonts w:eastAsiaTheme="minorHAnsi"/>
        </w:rPr>
        <w:t>The main objectives of cash management for a business are:-</w:t>
      </w:r>
    </w:p>
    <w:p w:rsidR="00CB6BE4" w:rsidRPr="00A661C4" w:rsidRDefault="00CB6BE4" w:rsidP="001369FB">
      <w:pPr>
        <w:pStyle w:val="ListParagraph"/>
        <w:numPr>
          <w:ilvl w:val="0"/>
          <w:numId w:val="11"/>
        </w:numPr>
        <w:autoSpaceDE w:val="0"/>
        <w:autoSpaceDN w:val="0"/>
        <w:adjustRightInd w:val="0"/>
        <w:spacing w:line="276" w:lineRule="auto"/>
        <w:jc w:val="both"/>
        <w:rPr>
          <w:rFonts w:eastAsiaTheme="minorHAnsi"/>
        </w:rPr>
      </w:pPr>
      <w:r w:rsidRPr="00A661C4">
        <w:rPr>
          <w:rFonts w:eastAsiaTheme="minorHAnsi"/>
        </w:rPr>
        <w:t>Provide adequate cash to each of its units;</w:t>
      </w:r>
    </w:p>
    <w:p w:rsidR="00CB6BE4" w:rsidRPr="00A661C4" w:rsidRDefault="00CB6BE4" w:rsidP="001369FB">
      <w:pPr>
        <w:pStyle w:val="ListParagraph"/>
        <w:numPr>
          <w:ilvl w:val="0"/>
          <w:numId w:val="11"/>
        </w:numPr>
        <w:autoSpaceDE w:val="0"/>
        <w:autoSpaceDN w:val="0"/>
        <w:adjustRightInd w:val="0"/>
        <w:spacing w:line="276" w:lineRule="auto"/>
        <w:jc w:val="both"/>
        <w:rPr>
          <w:rFonts w:eastAsiaTheme="minorHAnsi"/>
        </w:rPr>
      </w:pPr>
      <w:r w:rsidRPr="00A661C4">
        <w:rPr>
          <w:rFonts w:eastAsiaTheme="minorHAnsi"/>
        </w:rPr>
        <w:t>No funds are blocked in idle cash; and</w:t>
      </w:r>
    </w:p>
    <w:p w:rsidR="00CB6BE4" w:rsidRPr="00A661C4" w:rsidRDefault="00CB6BE4" w:rsidP="001369FB">
      <w:pPr>
        <w:pStyle w:val="ListParagraph"/>
        <w:numPr>
          <w:ilvl w:val="0"/>
          <w:numId w:val="11"/>
        </w:numPr>
        <w:autoSpaceDE w:val="0"/>
        <w:autoSpaceDN w:val="0"/>
        <w:adjustRightInd w:val="0"/>
        <w:spacing w:line="276" w:lineRule="auto"/>
        <w:jc w:val="both"/>
        <w:rPr>
          <w:rFonts w:eastAsiaTheme="minorHAnsi"/>
        </w:rPr>
      </w:pPr>
      <w:r w:rsidRPr="00A661C4">
        <w:rPr>
          <w:rFonts w:eastAsiaTheme="minorHAnsi"/>
        </w:rPr>
        <w:t>The surplus cash (if any) should be invested in order to maximize returns for the</w:t>
      </w:r>
      <w:r w:rsidR="00A661C4" w:rsidRPr="00A661C4">
        <w:rPr>
          <w:rFonts w:eastAsiaTheme="minorHAnsi"/>
        </w:rPr>
        <w:t xml:space="preserve"> </w:t>
      </w:r>
      <w:r w:rsidRPr="00A661C4">
        <w:rPr>
          <w:rFonts w:eastAsiaTheme="minorHAnsi"/>
        </w:rPr>
        <w:t>business.</w:t>
      </w:r>
    </w:p>
    <w:p w:rsidR="00CB6BE4" w:rsidRPr="00A661C4" w:rsidRDefault="00CB6BE4" w:rsidP="001369FB">
      <w:pPr>
        <w:autoSpaceDE w:val="0"/>
        <w:autoSpaceDN w:val="0"/>
        <w:adjustRightInd w:val="0"/>
        <w:spacing w:line="276" w:lineRule="auto"/>
        <w:jc w:val="both"/>
        <w:rPr>
          <w:rFonts w:eastAsiaTheme="minorHAnsi"/>
        </w:rPr>
      </w:pPr>
      <w:r w:rsidRPr="00A661C4">
        <w:rPr>
          <w:rFonts w:eastAsiaTheme="minorHAnsi"/>
        </w:rPr>
        <w:t>A cash management scheme therefore, is a delicate balance between the twin</w:t>
      </w:r>
      <w:r w:rsidR="00A661C4" w:rsidRPr="00A661C4">
        <w:rPr>
          <w:rFonts w:eastAsiaTheme="minorHAnsi"/>
        </w:rPr>
        <w:t xml:space="preserve"> </w:t>
      </w:r>
      <w:r w:rsidRPr="00A661C4">
        <w:rPr>
          <w:rFonts w:eastAsiaTheme="minorHAnsi"/>
        </w:rPr>
        <w:t>objectives of liquidity and costs.</w:t>
      </w:r>
    </w:p>
    <w:p w:rsidR="00A661C4" w:rsidRDefault="00A661C4" w:rsidP="00A661C4">
      <w:pPr>
        <w:autoSpaceDE w:val="0"/>
        <w:autoSpaceDN w:val="0"/>
        <w:adjustRightInd w:val="0"/>
        <w:rPr>
          <w:rFonts w:ascii="SegoeUI" w:eastAsiaTheme="minorHAnsi" w:hAnsi="SegoeUI" w:cs="SegoeUI"/>
          <w:sz w:val="22"/>
          <w:szCs w:val="22"/>
        </w:rPr>
      </w:pPr>
    </w:p>
    <w:p w:rsidR="00BB2407" w:rsidRDefault="005E6D7D" w:rsidP="00BB2407">
      <w:pPr>
        <w:autoSpaceDE w:val="0"/>
        <w:autoSpaceDN w:val="0"/>
        <w:adjustRightInd w:val="0"/>
        <w:rPr>
          <w:rFonts w:eastAsiaTheme="minorHAnsi"/>
          <w:b/>
          <w:bCs/>
        </w:rPr>
      </w:pPr>
      <w:r w:rsidRPr="005E6D7D">
        <w:rPr>
          <w:rFonts w:eastAsiaTheme="minorHAnsi"/>
          <w:b/>
          <w:bCs/>
        </w:rPr>
        <w:t xml:space="preserve">5.1 </w:t>
      </w:r>
      <w:r w:rsidR="00BB2407" w:rsidRPr="005E6D7D">
        <w:rPr>
          <w:rFonts w:eastAsiaTheme="minorHAnsi"/>
          <w:b/>
          <w:bCs/>
        </w:rPr>
        <w:t>The Need for Cash</w:t>
      </w:r>
    </w:p>
    <w:p w:rsidR="00083C01" w:rsidRPr="005E6D7D" w:rsidRDefault="00083C01" w:rsidP="00BB2407">
      <w:pPr>
        <w:autoSpaceDE w:val="0"/>
        <w:autoSpaceDN w:val="0"/>
        <w:adjustRightInd w:val="0"/>
        <w:rPr>
          <w:rFonts w:eastAsiaTheme="minorHAnsi"/>
          <w:b/>
          <w:bCs/>
        </w:rPr>
      </w:pPr>
    </w:p>
    <w:p w:rsidR="005E6D7D" w:rsidRPr="005E6D7D" w:rsidRDefault="00BB2407" w:rsidP="005E6D7D">
      <w:pPr>
        <w:autoSpaceDE w:val="0"/>
        <w:autoSpaceDN w:val="0"/>
        <w:adjustRightInd w:val="0"/>
        <w:spacing w:line="276" w:lineRule="auto"/>
        <w:jc w:val="both"/>
        <w:rPr>
          <w:rFonts w:eastAsiaTheme="minorHAnsi"/>
          <w:color w:val="000000"/>
        </w:rPr>
      </w:pPr>
      <w:r w:rsidRPr="005E6D7D">
        <w:rPr>
          <w:rFonts w:eastAsiaTheme="minorHAnsi"/>
          <w:color w:val="000000"/>
        </w:rPr>
        <w:t>The following are three basic considerations in determining the amount of cash or</w:t>
      </w:r>
      <w:r w:rsidR="005E6D7D" w:rsidRPr="005E6D7D">
        <w:rPr>
          <w:rFonts w:eastAsiaTheme="minorHAnsi"/>
          <w:color w:val="000000"/>
        </w:rPr>
        <w:t xml:space="preserve"> </w:t>
      </w:r>
      <w:r w:rsidRPr="005E6D7D">
        <w:rPr>
          <w:rFonts w:eastAsiaTheme="minorHAnsi"/>
          <w:color w:val="000000"/>
        </w:rPr>
        <w:t xml:space="preserve">liquidity as </w:t>
      </w:r>
    </w:p>
    <w:p w:rsidR="00BB2407" w:rsidRPr="005E6D7D" w:rsidRDefault="00BB2407" w:rsidP="005E6D7D">
      <w:pPr>
        <w:pStyle w:val="ListParagraph"/>
        <w:numPr>
          <w:ilvl w:val="0"/>
          <w:numId w:val="12"/>
        </w:numPr>
        <w:autoSpaceDE w:val="0"/>
        <w:autoSpaceDN w:val="0"/>
        <w:adjustRightInd w:val="0"/>
        <w:spacing w:line="276" w:lineRule="auto"/>
        <w:jc w:val="both"/>
        <w:rPr>
          <w:rFonts w:eastAsiaTheme="minorHAnsi"/>
          <w:color w:val="000000"/>
        </w:rPr>
      </w:pPr>
      <w:r w:rsidRPr="005E6D7D">
        <w:rPr>
          <w:rFonts w:eastAsia="Wingdings-Regular"/>
          <w:color w:val="000000"/>
        </w:rPr>
        <w:t xml:space="preserve"> </w:t>
      </w:r>
      <w:r w:rsidRPr="005E6D7D">
        <w:rPr>
          <w:rFonts w:eastAsiaTheme="minorHAnsi"/>
          <w:i/>
          <w:iCs/>
          <w:color w:val="000000"/>
        </w:rPr>
        <w:t xml:space="preserve">Transaction need: </w:t>
      </w:r>
      <w:r w:rsidRPr="005E6D7D">
        <w:rPr>
          <w:rFonts w:eastAsiaTheme="minorHAnsi"/>
          <w:color w:val="000000"/>
        </w:rPr>
        <w:t>Cash facilitates the meeting of the day-to-day expenses</w:t>
      </w:r>
      <w:r w:rsidR="005E6D7D" w:rsidRPr="005E6D7D">
        <w:rPr>
          <w:rFonts w:eastAsiaTheme="minorHAnsi"/>
          <w:color w:val="000000"/>
        </w:rPr>
        <w:t xml:space="preserve"> </w:t>
      </w:r>
      <w:r w:rsidRPr="005E6D7D">
        <w:rPr>
          <w:rFonts w:eastAsiaTheme="minorHAnsi"/>
          <w:color w:val="000000"/>
        </w:rPr>
        <w:t>and other debt payments. Normally, inflows of cash from operations should</w:t>
      </w:r>
      <w:r w:rsidR="005E6D7D" w:rsidRPr="005E6D7D">
        <w:rPr>
          <w:rFonts w:eastAsiaTheme="minorHAnsi"/>
          <w:color w:val="000000"/>
        </w:rPr>
        <w:t xml:space="preserve"> </w:t>
      </w:r>
      <w:r w:rsidRPr="005E6D7D">
        <w:rPr>
          <w:rFonts w:eastAsiaTheme="minorHAnsi"/>
          <w:color w:val="000000"/>
        </w:rPr>
        <w:t>be sufficient for this purpose. But sometimes this inflow may be temporarily</w:t>
      </w:r>
      <w:r w:rsidR="005E6D7D" w:rsidRPr="005E6D7D">
        <w:rPr>
          <w:rFonts w:eastAsiaTheme="minorHAnsi"/>
          <w:color w:val="000000"/>
        </w:rPr>
        <w:t xml:space="preserve"> </w:t>
      </w:r>
      <w:r w:rsidRPr="005E6D7D">
        <w:rPr>
          <w:rFonts w:eastAsiaTheme="minorHAnsi"/>
          <w:color w:val="000000"/>
        </w:rPr>
        <w:t>blocked. In such cases, it is only the reserve cash balance that can enable the</w:t>
      </w:r>
      <w:r w:rsidR="005E6D7D" w:rsidRPr="005E6D7D">
        <w:rPr>
          <w:rFonts w:eastAsiaTheme="minorHAnsi"/>
          <w:color w:val="000000"/>
        </w:rPr>
        <w:t xml:space="preserve"> </w:t>
      </w:r>
      <w:r w:rsidRPr="005E6D7D">
        <w:rPr>
          <w:rFonts w:eastAsiaTheme="minorHAnsi"/>
          <w:color w:val="000000"/>
        </w:rPr>
        <w:t>firm to make its payments in time.</w:t>
      </w:r>
    </w:p>
    <w:p w:rsidR="00BB2407" w:rsidRPr="005E6D7D" w:rsidRDefault="00BB2407" w:rsidP="005E6D7D">
      <w:pPr>
        <w:pStyle w:val="ListParagraph"/>
        <w:numPr>
          <w:ilvl w:val="0"/>
          <w:numId w:val="12"/>
        </w:numPr>
        <w:autoSpaceDE w:val="0"/>
        <w:autoSpaceDN w:val="0"/>
        <w:adjustRightInd w:val="0"/>
        <w:spacing w:line="276" w:lineRule="auto"/>
        <w:jc w:val="both"/>
        <w:rPr>
          <w:rFonts w:eastAsiaTheme="minorHAnsi"/>
          <w:color w:val="000000"/>
        </w:rPr>
      </w:pPr>
      <w:r w:rsidRPr="005E6D7D">
        <w:rPr>
          <w:rFonts w:eastAsiaTheme="minorHAnsi"/>
          <w:i/>
          <w:iCs/>
          <w:color w:val="000000"/>
        </w:rPr>
        <w:t xml:space="preserve">Speculative needs: </w:t>
      </w:r>
      <w:r w:rsidRPr="005E6D7D">
        <w:rPr>
          <w:rFonts w:eastAsiaTheme="minorHAnsi"/>
          <w:color w:val="000000"/>
        </w:rPr>
        <w:t>Cash may be held in order to take advantage of profitable</w:t>
      </w:r>
      <w:r w:rsidR="005E6D7D" w:rsidRPr="005E6D7D">
        <w:rPr>
          <w:rFonts w:eastAsiaTheme="minorHAnsi"/>
          <w:color w:val="000000"/>
        </w:rPr>
        <w:t xml:space="preserve"> </w:t>
      </w:r>
      <w:r w:rsidRPr="005E6D7D">
        <w:rPr>
          <w:rFonts w:eastAsiaTheme="minorHAnsi"/>
          <w:color w:val="000000"/>
        </w:rPr>
        <w:t>opportunities that may present themselves and which may be lost for want of</w:t>
      </w:r>
      <w:r w:rsidR="005E6D7D" w:rsidRPr="005E6D7D">
        <w:rPr>
          <w:rFonts w:eastAsiaTheme="minorHAnsi"/>
          <w:color w:val="000000"/>
        </w:rPr>
        <w:t xml:space="preserve"> </w:t>
      </w:r>
      <w:r w:rsidRPr="005E6D7D">
        <w:rPr>
          <w:rFonts w:eastAsiaTheme="minorHAnsi"/>
          <w:color w:val="000000"/>
        </w:rPr>
        <w:t>ready cash/settlement.</w:t>
      </w:r>
    </w:p>
    <w:p w:rsidR="00096A76" w:rsidRPr="007C3B73" w:rsidRDefault="00BB2407" w:rsidP="00AB63E2">
      <w:pPr>
        <w:pStyle w:val="ListParagraph"/>
        <w:numPr>
          <w:ilvl w:val="0"/>
          <w:numId w:val="12"/>
        </w:numPr>
        <w:autoSpaceDE w:val="0"/>
        <w:autoSpaceDN w:val="0"/>
        <w:adjustRightInd w:val="0"/>
        <w:spacing w:after="120" w:line="276" w:lineRule="auto"/>
        <w:jc w:val="both"/>
      </w:pPr>
      <w:r w:rsidRPr="00D93B61">
        <w:rPr>
          <w:rFonts w:eastAsiaTheme="minorHAnsi"/>
          <w:i/>
          <w:iCs/>
          <w:color w:val="000000"/>
        </w:rPr>
        <w:t xml:space="preserve">Precautionary needs: </w:t>
      </w:r>
      <w:r w:rsidRPr="00D93B61">
        <w:rPr>
          <w:rFonts w:eastAsiaTheme="minorHAnsi"/>
          <w:color w:val="000000"/>
        </w:rPr>
        <w:t>Cash may be held to act as for providing safety against</w:t>
      </w:r>
      <w:r w:rsidR="005E6D7D" w:rsidRPr="00D93B61">
        <w:rPr>
          <w:rFonts w:eastAsiaTheme="minorHAnsi"/>
          <w:color w:val="000000"/>
        </w:rPr>
        <w:t xml:space="preserve"> </w:t>
      </w:r>
      <w:r w:rsidRPr="00D93B61">
        <w:rPr>
          <w:rFonts w:eastAsiaTheme="minorHAnsi"/>
          <w:color w:val="000000"/>
        </w:rPr>
        <w:t xml:space="preserve">unexpected events. </w:t>
      </w:r>
    </w:p>
    <w:p w:rsidR="00096A76" w:rsidRPr="007C3B73" w:rsidRDefault="00DA5A6E" w:rsidP="007C3B73">
      <w:pPr>
        <w:spacing w:after="120" w:line="276" w:lineRule="auto"/>
        <w:jc w:val="both"/>
        <w:rPr>
          <w:b/>
          <w:bCs/>
        </w:rPr>
      </w:pPr>
      <w:r>
        <w:rPr>
          <w:b/>
          <w:bCs/>
        </w:rPr>
        <w:t>5.2</w:t>
      </w:r>
      <w:r w:rsidR="003F47DF" w:rsidRPr="007C3B73">
        <w:rPr>
          <w:b/>
          <w:bCs/>
        </w:rPr>
        <w:t xml:space="preserve"> </w:t>
      </w:r>
      <w:r w:rsidR="00357466">
        <w:rPr>
          <w:b/>
          <w:bCs/>
        </w:rPr>
        <w:t>Cash Cycle a</w:t>
      </w:r>
      <w:r w:rsidR="00357466" w:rsidRPr="007C3B73">
        <w:rPr>
          <w:b/>
          <w:bCs/>
        </w:rPr>
        <w:t>nd Cash Turnovers</w:t>
      </w:r>
    </w:p>
    <w:p w:rsidR="00096A76" w:rsidRPr="007C3B73" w:rsidRDefault="00096A76" w:rsidP="007C3B73">
      <w:pPr>
        <w:spacing w:line="276" w:lineRule="auto"/>
        <w:jc w:val="both"/>
      </w:pPr>
      <w:r w:rsidRPr="007C3B73">
        <w:rPr>
          <w:b/>
          <w:bCs/>
        </w:rPr>
        <w:t>Cash Cycle</w:t>
      </w:r>
      <w:r w:rsidRPr="007C3B73">
        <w:t xml:space="preserve"> refers to the amount of time that elapses from the point when the firm makes a cash outlay to purchase raw materials to the point when cash is collected from the sale of finished goods pro</w:t>
      </w:r>
      <w:r w:rsidR="00357466">
        <w:t>duced using those raw materials  (in case of a manufacturing  frim)</w:t>
      </w:r>
    </w:p>
    <w:p w:rsidR="00096A76" w:rsidRPr="007C3B73" w:rsidRDefault="00096A76" w:rsidP="007C3B73">
      <w:pPr>
        <w:spacing w:line="276" w:lineRule="auto"/>
        <w:jc w:val="both"/>
      </w:pPr>
      <w:r w:rsidRPr="007C3B73">
        <w:rPr>
          <w:b/>
          <w:bCs/>
        </w:rPr>
        <w:t>Cash turnover</w:t>
      </w:r>
      <w:r w:rsidRPr="007C3B73">
        <w:t xml:space="preserve"> on the other hand refers to the frequency of a firm’s cash cycle during a year.</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lastRenderedPageBreak/>
        <w:t xml:space="preserve">Illustration </w:t>
      </w:r>
    </w:p>
    <w:p w:rsidR="00096A76" w:rsidRPr="007C3B73" w:rsidRDefault="00357466" w:rsidP="007C3B73">
      <w:pPr>
        <w:pStyle w:val="BodyText2"/>
        <w:spacing w:line="276" w:lineRule="auto"/>
        <w:jc w:val="both"/>
        <w:rPr>
          <w:rFonts w:ascii="Times New Roman" w:hAnsi="Times New Roman"/>
          <w:sz w:val="24"/>
        </w:rPr>
      </w:pPr>
      <w:r>
        <w:rPr>
          <w:rFonts w:ascii="Times New Roman" w:hAnsi="Times New Roman"/>
          <w:sz w:val="24"/>
        </w:rPr>
        <w:t>Kenny</w:t>
      </w:r>
      <w:r w:rsidR="00096A76" w:rsidRPr="007C3B73">
        <w:rPr>
          <w:rFonts w:ascii="Times New Roman" w:hAnsi="Times New Roman"/>
          <w:sz w:val="24"/>
        </w:rPr>
        <w:t xml:space="preserve"> Ltd. currently purchases all its raw materials on credit and sells its merchandise on credit.  The credit terms extended to the firm currently requires payment within thirty days of a purchase while the firm currently requires its customers to pay within sixty days of a sale.  However, the firm on average takes 35 days to pay its accounts payable and the average collection period is 70 days.  On average, 85 days elapse between the point a</w:t>
      </w:r>
      <w:r w:rsidR="0039379D">
        <w:rPr>
          <w:rFonts w:ascii="Times New Roman" w:hAnsi="Times New Roman"/>
          <w:sz w:val="24"/>
        </w:rPr>
        <w:t xml:space="preserve">t which </w:t>
      </w:r>
      <w:r w:rsidR="00096A76" w:rsidRPr="007C3B73">
        <w:rPr>
          <w:rFonts w:ascii="Times New Roman" w:hAnsi="Times New Roman"/>
          <w:sz w:val="24"/>
        </w:rPr>
        <w:t>raw material is purchased and the point the finished goods are sold.</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Required</w:t>
      </w:r>
    </w:p>
    <w:p w:rsidR="00096A76" w:rsidRPr="007C3B73" w:rsidRDefault="00096A76" w:rsidP="007C3B73">
      <w:pPr>
        <w:spacing w:line="276" w:lineRule="auto"/>
        <w:jc w:val="both"/>
      </w:pPr>
      <w:r w:rsidRPr="007C3B73">
        <w:t xml:space="preserve">Determine the </w:t>
      </w:r>
      <w:r w:rsidR="003F5E10">
        <w:t xml:space="preserve">i) </w:t>
      </w:r>
      <w:r w:rsidRPr="007C3B73">
        <w:t>cash conversion cycle and the</w:t>
      </w:r>
      <w:r w:rsidR="003F5E10">
        <w:t xml:space="preserve"> ii) </w:t>
      </w:r>
      <w:r w:rsidRPr="007C3B73">
        <w:t xml:space="preserve"> cash turnover.</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Solution</w:t>
      </w:r>
    </w:p>
    <w:p w:rsidR="00096A76" w:rsidRPr="007C3B73" w:rsidRDefault="00096A76" w:rsidP="007C3B73">
      <w:pPr>
        <w:spacing w:line="276" w:lineRule="auto"/>
        <w:jc w:val="both"/>
      </w:pPr>
      <w:r w:rsidRPr="007C3B73">
        <w:t>The following chart can help further understand the question:</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t>Inventory Conversion period (85 days)</w:t>
      </w: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61312" behindDoc="0" locked="0" layoutInCell="1" allowOverlap="1">
                <wp:simplePos x="0" y="0"/>
                <wp:positionH relativeFrom="column">
                  <wp:posOffset>1654175</wp:posOffset>
                </wp:positionH>
                <wp:positionV relativeFrom="paragraph">
                  <wp:posOffset>-1539875</wp:posOffset>
                </wp:positionV>
                <wp:extent cx="577850" cy="3657600"/>
                <wp:effectExtent l="9525" t="5080" r="9525" b="7620"/>
                <wp:wrapNone/>
                <wp:docPr id="17" name="Right Brac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577850" cy="3657600"/>
                        </a:xfrm>
                        <a:prstGeom prst="rightBrace">
                          <a:avLst>
                            <a:gd name="adj1" fmla="val 5274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65894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 o:spid="_x0000_s1026" type="#_x0000_t88" style="position:absolute;margin-left:130.25pt;margin-top:-121.25pt;width:45.5pt;height:4in;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"/>
            </w:pict>
          </mc:Fallback>
        </mc:AlternateConten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r>
      <w:r w:rsidRPr="007C3B73">
        <w:tab/>
      </w:r>
      <w:r w:rsidRPr="007C3B73">
        <w:tab/>
      </w:r>
      <w:r w:rsidRPr="007C3B73">
        <w:tab/>
      </w:r>
      <w:r w:rsidRPr="007C3B73">
        <w:tab/>
      </w:r>
      <w:r w:rsidRPr="007C3B73">
        <w:tab/>
      </w:r>
      <w:r w:rsidRPr="007C3B73">
        <w:tab/>
      </w:r>
      <w:r w:rsidRPr="007C3B73">
        <w:tab/>
        <w:t>Receivable collection</w:t>
      </w: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62336" behindDoc="0" locked="0" layoutInCell="1" allowOverlap="1">
                <wp:simplePos x="0" y="0"/>
                <wp:positionH relativeFrom="column">
                  <wp:posOffset>4286250</wp:posOffset>
                </wp:positionH>
                <wp:positionV relativeFrom="paragraph">
                  <wp:posOffset>-285750</wp:posOffset>
                </wp:positionV>
                <wp:extent cx="457200" cy="1257300"/>
                <wp:effectExtent l="9525" t="9525" r="9525" b="9525"/>
                <wp:wrapNone/>
                <wp:docPr id="16" name="Right Brac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200" cy="1257300"/>
                        </a:xfrm>
                        <a:prstGeom prst="rightBrace">
                          <a:avLst>
                            <a:gd name="adj1" fmla="val 229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28F2F" id="Right Brace 16" o:spid="_x0000_s1026" type="#_x0000_t88" style="position:absolute;margin-left:337.5pt;margin-top:-22.5pt;width:36pt;height:99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"/>
            </w:pict>
          </mc:Fallback>
        </mc:AlternateContent>
      </w:r>
      <w:r w:rsidRPr="007C3B73">
        <w:rPr>
          <w:noProof/>
        </w:rPr>
        <mc:AlternateContent>
          <mc:Choice Requires="wps">
            <w:drawing>
              <wp:anchor distT="0" distB="0" distL="114300" distR="114300" simplePos="0" relativeHeight="251664384" behindDoc="0" locked="0" layoutInCell="1" allowOverlap="1">
                <wp:simplePos x="0" y="0"/>
                <wp:positionH relativeFrom="column">
                  <wp:posOffset>228600</wp:posOffset>
                </wp:positionH>
                <wp:positionV relativeFrom="paragraph">
                  <wp:posOffset>0</wp:posOffset>
                </wp:positionV>
                <wp:extent cx="1028700" cy="342900"/>
                <wp:effectExtent l="9525" t="9525" r="9525" b="95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w="9525">
                          <a:solidFill>
                            <a:srgbClr val="FFFFFF"/>
                          </a:solidFill>
                          <a:miter lim="800000"/>
                          <a:headEnd/>
                          <a:tailEnd/>
                        </a:ln>
                      </wps:spPr>
                      <wps:txbx>
                        <w:txbxContent>
                          <w:p w:rsidR="00AB63E2" w:rsidRDefault="00AB63E2" w:rsidP="00096A76">
                            <w:pPr>
                              <w:rPr>
                                <w:rFonts w:ascii="Garamond" w:hAnsi="Garamond"/>
                                <w:sz w:val="18"/>
                              </w:rPr>
                            </w:pPr>
                            <w:r>
                              <w:rPr>
                                <w:rFonts w:ascii="Garamond" w:hAnsi="Garamond"/>
                                <w:sz w:val="18"/>
                              </w:rPr>
                              <w:t>Payable deferral</w:t>
                            </w:r>
                          </w:p>
                          <w:p w:rsidR="00AB63E2" w:rsidRDefault="00AB63E2" w:rsidP="00096A76">
                            <w:pPr>
                              <w:rPr>
                                <w:rFonts w:ascii="Garamond" w:hAnsi="Garamond"/>
                                <w:sz w:val="18"/>
                              </w:rPr>
                            </w:pPr>
                            <w:r>
                              <w:rPr>
                                <w:rFonts w:ascii="Garamond" w:hAnsi="Garamond"/>
                                <w:sz w:val="18"/>
                              </w:rPr>
                              <w:t>Period (35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18pt;margin-top:0;width:81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" strokecolor="white">
                <v:textbox>
                  <w:txbxContent>
                    <w:p w:rsidR="00AB63E2" w:rsidRDefault="00AB63E2" w:rsidP="00096A76">
                      <w:pPr>
                        <w:rPr>
                          <w:rFonts w:ascii="Garamond" w:hAnsi="Garamond"/>
                          <w:sz w:val="18"/>
                        </w:rPr>
                      </w:pPr>
                      <w:r>
                        <w:rPr>
                          <w:rFonts w:ascii="Garamond" w:hAnsi="Garamond"/>
                          <w:sz w:val="18"/>
                        </w:rPr>
                        <w:t>Payable deferral</w:t>
                      </w:r>
                    </w:p>
                    <w:p w:rsidR="00AB63E2" w:rsidRDefault="00AB63E2" w:rsidP="00096A76">
                      <w:pPr>
                        <w:rPr>
                          <w:rFonts w:ascii="Garamond" w:hAnsi="Garamond"/>
                          <w:sz w:val="18"/>
                        </w:rPr>
                      </w:pPr>
                      <w:r>
                        <w:rPr>
                          <w:rFonts w:ascii="Garamond" w:hAnsi="Garamond"/>
                          <w:sz w:val="18"/>
                        </w:rPr>
                        <w:t>Period (35 days)</w:t>
                      </w:r>
                    </w:p>
                  </w:txbxContent>
                </v:textbox>
              </v:shape>
            </w:pict>
          </mc:Fallback>
        </mc:AlternateContent>
      </w:r>
      <w:r w:rsidRPr="007C3B73">
        <w:tab/>
      </w:r>
      <w:r w:rsidRPr="007C3B73">
        <w:tab/>
      </w:r>
      <w:r w:rsidRPr="007C3B73">
        <w:tab/>
      </w:r>
      <w:r w:rsidRPr="007C3B73">
        <w:tab/>
      </w:r>
      <w:r w:rsidRPr="007C3B73">
        <w:tab/>
      </w:r>
      <w:r w:rsidRPr="007C3B73">
        <w:tab/>
      </w:r>
      <w:r w:rsidRPr="007C3B73">
        <w:tab/>
      </w:r>
      <w:r w:rsidRPr="007C3B73">
        <w:tab/>
      </w:r>
      <w:r w:rsidRPr="007C3B73">
        <w:tab/>
        <w:t>Period (70 days)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63360" behindDoc="0" locked="0" layoutInCell="1" allowOverlap="1">
                <wp:simplePos x="0" y="0"/>
                <wp:positionH relativeFrom="column">
                  <wp:posOffset>424815</wp:posOffset>
                </wp:positionH>
                <wp:positionV relativeFrom="paragraph">
                  <wp:posOffset>-367665</wp:posOffset>
                </wp:positionV>
                <wp:extent cx="407035" cy="1257300"/>
                <wp:effectExtent l="9525" t="9525" r="9525" b="12065"/>
                <wp:wrapNone/>
                <wp:docPr id="14" name="Right Brac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07035" cy="1257300"/>
                        </a:xfrm>
                        <a:prstGeom prst="rightBrace">
                          <a:avLst>
                            <a:gd name="adj1" fmla="val 2574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5AC0A8" id="Right Brace 14" o:spid="_x0000_s1026" type="#_x0000_t88" style="position:absolute;margin-left:33.45pt;margin-top:-28.95pt;width:32.05pt;height:99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"/>
            </w:pict>
          </mc:Fallback>
        </mc:AlternateConten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66432" behindDoc="0" locked="0" layoutInCell="1" allowOverlap="1">
                <wp:simplePos x="0" y="0"/>
                <wp:positionH relativeFrom="column">
                  <wp:posOffset>5143500</wp:posOffset>
                </wp:positionH>
                <wp:positionV relativeFrom="paragraph">
                  <wp:posOffset>85725</wp:posOffset>
                </wp:positionV>
                <wp:extent cx="0" cy="685800"/>
                <wp:effectExtent l="9525" t="9525" r="9525"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E2D2C" id="Straight Connector 1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6.75pt" to="405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"/>
            </w:pict>
          </mc:Fallback>
        </mc:AlternateContent>
      </w:r>
      <w:r w:rsidRPr="007C3B73">
        <w:rPr>
          <w:noProof/>
        </w:rPr>
        <mc:AlternateContent>
          <mc:Choice Requires="wps">
            <w:drawing>
              <wp:anchor distT="0" distB="0" distL="114300" distR="114300" simplePos="0" relativeHeight="251667456" behindDoc="0" locked="0" layoutInCell="1" allowOverlap="1">
                <wp:simplePos x="0" y="0"/>
                <wp:positionH relativeFrom="column">
                  <wp:posOffset>3886200</wp:posOffset>
                </wp:positionH>
                <wp:positionV relativeFrom="paragraph">
                  <wp:posOffset>85725</wp:posOffset>
                </wp:positionV>
                <wp:extent cx="0" cy="685800"/>
                <wp:effectExtent l="9525" t="9525" r="9525" b="95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FAF9B7" id="Straight Connector 1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6.75pt" to="306pt,6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"/>
            </w:pict>
          </mc:Fallback>
        </mc:AlternateContent>
      </w: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43180</wp:posOffset>
                </wp:positionV>
                <wp:extent cx="0" cy="571500"/>
                <wp:effectExtent l="9525" t="10160" r="9525" b="889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70E1A" id="Straight Connector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0,4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"/>
            </w:pict>
          </mc:Fallback>
        </mc:AlternateContent>
      </w:r>
      <w:r w:rsidRPr="007C3B73">
        <w:rPr>
          <w:noProof/>
        </w:rPr>
        <mc:AlternateContent>
          <mc:Choice Requires="wps">
            <w:drawing>
              <wp:anchor distT="0" distB="0" distL="114300" distR="114300" simplePos="0" relativeHeight="251668480" behindDoc="0" locked="0" layoutInCell="1" allowOverlap="1">
                <wp:simplePos x="0" y="0"/>
                <wp:positionH relativeFrom="column">
                  <wp:posOffset>1257300</wp:posOffset>
                </wp:positionH>
                <wp:positionV relativeFrom="paragraph">
                  <wp:posOffset>43180</wp:posOffset>
                </wp:positionV>
                <wp:extent cx="0" cy="571500"/>
                <wp:effectExtent l="9525" t="10160" r="9525" b="889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A2931" id="Straight Connector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4pt" to="99pt,4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"/>
            </w:pict>
          </mc:Fallback>
        </mc:AlternateConten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71755</wp:posOffset>
                </wp:positionV>
                <wp:extent cx="5143500" cy="0"/>
                <wp:effectExtent l="9525" t="10160" r="9525" b="889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6EAF1" id="Straight Connector 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65pt" to="40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A5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"/>
            </w:pict>
          </mc:Fallback>
        </mc:AlternateContent>
      </w: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73600" behindDoc="0" locked="0" layoutInCell="1" allowOverlap="1">
                <wp:simplePos x="0" y="0"/>
                <wp:positionH relativeFrom="column">
                  <wp:posOffset>4572000</wp:posOffset>
                </wp:positionH>
                <wp:positionV relativeFrom="paragraph">
                  <wp:posOffset>142875</wp:posOffset>
                </wp:positionV>
                <wp:extent cx="914400" cy="342900"/>
                <wp:effectExtent l="9525" t="9525"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FFFFFF"/>
                          </a:solidFill>
                          <a:miter lim="800000"/>
                          <a:headEnd/>
                          <a:tailEnd/>
                        </a:ln>
                      </wps:spPr>
                      <wps:txbx>
                        <w:txbxContent>
                          <w:p w:rsidR="00AB63E2" w:rsidRDefault="00AB63E2" w:rsidP="00096A76">
                            <w:pPr>
                              <w:jc w:val="center"/>
                              <w:rPr>
                                <w:rFonts w:ascii="Garamond" w:hAnsi="Garamond"/>
                                <w:sz w:val="18"/>
                              </w:rPr>
                            </w:pPr>
                            <w:r>
                              <w:rPr>
                                <w:rFonts w:ascii="Garamond" w:hAnsi="Garamond"/>
                                <w:sz w:val="18"/>
                              </w:rPr>
                              <w:t>Collection of receivables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5in;margin-top:11.25pt;width:1in;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" strokecolor="white">
                <v:textbox>
                  <w:txbxContent>
                    <w:p w:rsidR="00AB63E2" w:rsidRDefault="00AB63E2" w:rsidP="00096A76">
                      <w:pPr>
                        <w:jc w:val="center"/>
                        <w:rPr>
                          <w:rFonts w:ascii="Garamond" w:hAnsi="Garamond"/>
                          <w:sz w:val="18"/>
                        </w:rPr>
                      </w:pPr>
                      <w:r>
                        <w:rPr>
                          <w:rFonts w:ascii="Garamond" w:hAnsi="Garamond"/>
                          <w:sz w:val="18"/>
                        </w:rPr>
                        <w:t>Collection of receivables</w:t>
                      </w:r>
                    </w:p>
                  </w:txbxContent>
                </v:textbox>
              </v:shape>
            </w:pict>
          </mc:Fallback>
        </mc:AlternateContent>
      </w:r>
      <w:r w:rsidRPr="007C3B73">
        <w:rPr>
          <w:noProof/>
        </w:rPr>
        <mc:AlternateContent>
          <mc:Choice Requires="wps">
            <w:drawing>
              <wp:anchor distT="0" distB="0" distL="114300" distR="114300" simplePos="0" relativeHeight="251672576" behindDoc="0" locked="0" layoutInCell="1" allowOverlap="1">
                <wp:simplePos x="0" y="0"/>
                <wp:positionH relativeFrom="column">
                  <wp:posOffset>3429000</wp:posOffset>
                </wp:positionH>
                <wp:positionV relativeFrom="paragraph">
                  <wp:posOffset>142875</wp:posOffset>
                </wp:positionV>
                <wp:extent cx="914400" cy="342900"/>
                <wp:effectExtent l="9525" t="9525" r="952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FFFFFF"/>
                          </a:solidFill>
                          <a:miter lim="800000"/>
                          <a:headEnd/>
                          <a:tailEnd/>
                        </a:ln>
                      </wps:spPr>
                      <wps:txbx>
                        <w:txbxContent>
                          <w:p w:rsidR="00AB63E2" w:rsidRDefault="00AB63E2" w:rsidP="00096A76">
                            <w:pPr>
                              <w:jc w:val="center"/>
                              <w:rPr>
                                <w:rFonts w:ascii="Garamond" w:hAnsi="Garamond"/>
                                <w:sz w:val="18"/>
                              </w:rPr>
                            </w:pPr>
                            <w:smartTag w:uri="urn:schemas-microsoft-com:office:smarttags" w:element="place">
                              <w:smartTag w:uri="urn:schemas-microsoft-com:office:smarttags" w:element="City">
                                <w:r>
                                  <w:rPr>
                                    <w:rFonts w:ascii="Garamond" w:hAnsi="Garamond"/>
                                    <w:sz w:val="18"/>
                                  </w:rPr>
                                  <w:t>Sale</w:t>
                                </w:r>
                              </w:smartTag>
                            </w:smartTag>
                            <w:r>
                              <w:rPr>
                                <w:rFonts w:ascii="Garamond" w:hAnsi="Garamond"/>
                                <w:sz w:val="18"/>
                              </w:rPr>
                              <w:t xml:space="preserve"> of</w:t>
                            </w:r>
                          </w:p>
                          <w:p w:rsidR="00AB63E2" w:rsidRDefault="00AB63E2" w:rsidP="00096A76">
                            <w:pPr>
                              <w:jc w:val="center"/>
                              <w:rPr>
                                <w:rFonts w:ascii="Garamond" w:hAnsi="Garamond"/>
                                <w:sz w:val="18"/>
                              </w:rPr>
                            </w:pPr>
                            <w:r>
                              <w:rPr>
                                <w:rFonts w:ascii="Garamond" w:hAnsi="Garamond"/>
                                <w:sz w:val="18"/>
                              </w:rPr>
                              <w:t>Finished goods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270pt;margin-top:11.25pt;width:1in;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" strokecolor="white">
                <v:textbox>
                  <w:txbxContent>
                    <w:p w:rsidR="00AB63E2" w:rsidRDefault="00AB63E2" w:rsidP="00096A76">
                      <w:pPr>
                        <w:jc w:val="center"/>
                        <w:rPr>
                          <w:rFonts w:ascii="Garamond" w:hAnsi="Garamond"/>
                          <w:sz w:val="18"/>
                        </w:rPr>
                      </w:pPr>
                      <w:smartTag w:uri="urn:schemas-microsoft-com:office:smarttags" w:element="place">
                        <w:smartTag w:uri="urn:schemas-microsoft-com:office:smarttags" w:element="City">
                          <w:r>
                            <w:rPr>
                              <w:rFonts w:ascii="Garamond" w:hAnsi="Garamond"/>
                              <w:sz w:val="18"/>
                            </w:rPr>
                            <w:t>Sale</w:t>
                          </w:r>
                        </w:smartTag>
                      </w:smartTag>
                      <w:r>
                        <w:rPr>
                          <w:rFonts w:ascii="Garamond" w:hAnsi="Garamond"/>
                          <w:sz w:val="18"/>
                        </w:rPr>
                        <w:t xml:space="preserve"> of</w:t>
                      </w:r>
                    </w:p>
                    <w:p w:rsidR="00AB63E2" w:rsidRDefault="00AB63E2" w:rsidP="00096A76">
                      <w:pPr>
                        <w:jc w:val="center"/>
                        <w:rPr>
                          <w:rFonts w:ascii="Garamond" w:hAnsi="Garamond"/>
                          <w:sz w:val="18"/>
                        </w:rPr>
                      </w:pPr>
                      <w:r>
                        <w:rPr>
                          <w:rFonts w:ascii="Garamond" w:hAnsi="Garamond"/>
                          <w:sz w:val="18"/>
                        </w:rPr>
                        <w:t>Finished goods</w:t>
                      </w:r>
                    </w:p>
                  </w:txbxContent>
                </v:textbox>
              </v:shape>
            </w:pict>
          </mc:Fallback>
        </mc:AlternateContent>
      </w:r>
      <w:r w:rsidRPr="007C3B73">
        <w:rPr>
          <w:noProof/>
        </w:rPr>
        <mc:AlternateContent>
          <mc:Choice Requires="wps">
            <w:drawing>
              <wp:anchor distT="0" distB="0" distL="114300" distR="114300" simplePos="0" relativeHeight="251671552" behindDoc="0" locked="0" layoutInCell="1" allowOverlap="1">
                <wp:simplePos x="0" y="0"/>
                <wp:positionH relativeFrom="column">
                  <wp:posOffset>914400</wp:posOffset>
                </wp:positionH>
                <wp:positionV relativeFrom="paragraph">
                  <wp:posOffset>142875</wp:posOffset>
                </wp:positionV>
                <wp:extent cx="1028700" cy="457200"/>
                <wp:effectExtent l="9525" t="9525" r="9525"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solidFill>
                          <a:srgbClr val="FFFFFF"/>
                        </a:solidFill>
                        <a:ln w="9525">
                          <a:solidFill>
                            <a:srgbClr val="FFFFFF"/>
                          </a:solidFill>
                          <a:miter lim="800000"/>
                          <a:headEnd/>
                          <a:tailEnd/>
                        </a:ln>
                      </wps:spPr>
                      <wps:txbx>
                        <w:txbxContent>
                          <w:p w:rsidR="00AB63E2" w:rsidRDefault="00AB63E2" w:rsidP="00096A76">
                            <w:pPr>
                              <w:rPr>
                                <w:rFonts w:ascii="Garamond" w:hAnsi="Garamond"/>
                                <w:sz w:val="18"/>
                              </w:rPr>
                            </w:pPr>
                            <w:r>
                              <w:rPr>
                                <w:rFonts w:ascii="Garamond" w:hAnsi="Garamond"/>
                                <w:sz w:val="18"/>
                              </w:rPr>
                              <w:t>Payment for the raw materials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1in;margin-top:11.25pt;width:81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" strokecolor="white">
                <v:textbox>
                  <w:txbxContent>
                    <w:p w:rsidR="00AB63E2" w:rsidRDefault="00AB63E2" w:rsidP="00096A76">
                      <w:pPr>
                        <w:rPr>
                          <w:rFonts w:ascii="Garamond" w:hAnsi="Garamond"/>
                          <w:sz w:val="18"/>
                        </w:rPr>
                      </w:pPr>
                      <w:r>
                        <w:rPr>
                          <w:rFonts w:ascii="Garamond" w:hAnsi="Garamond"/>
                          <w:sz w:val="18"/>
                        </w:rPr>
                        <w:t>Payment for the raw materials</w:t>
                      </w:r>
                    </w:p>
                  </w:txbxContent>
                </v:textbox>
              </v:shape>
            </w:pict>
          </mc:Fallback>
        </mc:AlternateContent>
      </w:r>
      <w:r w:rsidRPr="007C3B73">
        <w:rPr>
          <w:noProof/>
        </w:rPr>
        <mc:AlternateContent>
          <mc:Choice Requires="wps">
            <w:drawing>
              <wp:anchor distT="0" distB="0" distL="114300" distR="114300" simplePos="0" relativeHeight="251670528" behindDoc="0" locked="0" layoutInCell="1" allowOverlap="1">
                <wp:simplePos x="0" y="0"/>
                <wp:positionH relativeFrom="column">
                  <wp:posOffset>-228600</wp:posOffset>
                </wp:positionH>
                <wp:positionV relativeFrom="paragraph">
                  <wp:posOffset>142875</wp:posOffset>
                </wp:positionV>
                <wp:extent cx="800100" cy="342900"/>
                <wp:effectExtent l="9525" t="9525" r="9525"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w="9525">
                          <a:solidFill>
                            <a:srgbClr val="FFFFFF"/>
                          </a:solidFill>
                          <a:miter lim="800000"/>
                          <a:headEnd/>
                          <a:tailEnd/>
                        </a:ln>
                      </wps:spPr>
                      <wps:txbx>
                        <w:txbxContent>
                          <w:p w:rsidR="00AB63E2" w:rsidRDefault="00AB63E2" w:rsidP="00096A76">
                            <w:pPr>
                              <w:rPr>
                                <w:rFonts w:ascii="Garamond" w:hAnsi="Garamond"/>
                                <w:sz w:val="18"/>
                              </w:rPr>
                            </w:pPr>
                            <w:r>
                              <w:rPr>
                                <w:rFonts w:ascii="Garamond" w:hAnsi="Garamond"/>
                                <w:sz w:val="18"/>
                              </w:rPr>
                              <w:t>Purchase of raw materials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18pt;margin-top:11.25pt;width:63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" strokecolor="white">
                <v:textbox>
                  <w:txbxContent>
                    <w:p w:rsidR="00AB63E2" w:rsidRDefault="00AB63E2" w:rsidP="00096A76">
                      <w:pPr>
                        <w:rPr>
                          <w:rFonts w:ascii="Garamond" w:hAnsi="Garamond"/>
                          <w:sz w:val="18"/>
                        </w:rPr>
                      </w:pPr>
                      <w:r>
                        <w:rPr>
                          <w:rFonts w:ascii="Garamond" w:hAnsi="Garamond"/>
                          <w:sz w:val="18"/>
                        </w:rPr>
                        <w:t>Purchase of raw materials</w:t>
                      </w:r>
                    </w:p>
                  </w:txbxContent>
                </v:textbox>
              </v:shape>
            </w:pict>
          </mc:Fallback>
        </mc:AlternateContent>
      </w:r>
    </w:p>
    <w:p w:rsidR="00096A76" w:rsidRPr="007C3B73" w:rsidRDefault="00096A76" w:rsidP="007C3B73">
      <w:pPr>
        <w:spacing w:line="276" w:lineRule="auto"/>
        <w:jc w:val="both"/>
      </w:pP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77696" behindDoc="0" locked="0" layoutInCell="1" allowOverlap="1">
                <wp:simplePos x="0" y="0"/>
                <wp:positionH relativeFrom="column">
                  <wp:posOffset>1371600</wp:posOffset>
                </wp:positionH>
                <wp:positionV relativeFrom="paragraph">
                  <wp:posOffset>128905</wp:posOffset>
                </wp:positionV>
                <wp:extent cx="2857500" cy="228600"/>
                <wp:effectExtent l="9525" t="10160" r="9525"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28600"/>
                        </a:xfrm>
                        <a:prstGeom prst="rect">
                          <a:avLst/>
                        </a:prstGeom>
                        <a:solidFill>
                          <a:srgbClr val="FFFFFF"/>
                        </a:solidFill>
                        <a:ln w="9525">
                          <a:solidFill>
                            <a:srgbClr val="FFFFFF"/>
                          </a:solidFill>
                          <a:miter lim="800000"/>
                          <a:headEnd/>
                          <a:tailEnd/>
                        </a:ln>
                      </wps:spPr>
                      <wps:txbx>
                        <w:txbxContent>
                          <w:p w:rsidR="00AB63E2" w:rsidRDefault="00AB63E2" w:rsidP="00096A76">
                            <w:pPr>
                              <w:rPr>
                                <w:rFonts w:ascii="Garamond" w:hAnsi="Garamond"/>
                                <w:sz w:val="18"/>
                              </w:rPr>
                            </w:pPr>
                            <w:r>
                              <w:rPr>
                                <w:rFonts w:ascii="Garamond" w:hAnsi="Garamond"/>
                                <w:sz w:val="18"/>
                              </w:rPr>
                              <w:t>Cash conversion cycle = 85     +     70     -     35     =     120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left:0;text-align:left;margin-left:108pt;margin-top:10.15pt;width:225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" strokecolor="white">
                <v:textbox>
                  <w:txbxContent>
                    <w:p w:rsidR="00AB63E2" w:rsidRDefault="00AB63E2" w:rsidP="00096A76">
                      <w:pPr>
                        <w:rPr>
                          <w:rFonts w:ascii="Garamond" w:hAnsi="Garamond"/>
                          <w:sz w:val="18"/>
                        </w:rPr>
                      </w:pPr>
                      <w:r>
                        <w:rPr>
                          <w:rFonts w:ascii="Garamond" w:hAnsi="Garamond"/>
                          <w:sz w:val="18"/>
                        </w:rPr>
                        <w:t>Cash conversion cycle = 85     +     70     -     35     =     120</w:t>
                      </w:r>
                    </w:p>
                  </w:txbxContent>
                </v:textbox>
              </v:shape>
            </w:pict>
          </mc:Fallback>
        </mc:AlternateContent>
      </w:r>
      <w:r w:rsidRPr="007C3B73">
        <w:rPr>
          <w:noProof/>
        </w:rPr>
        <mc:AlternateContent>
          <mc:Choice Requires="wps">
            <w:drawing>
              <wp:anchor distT="0" distB="0" distL="114300" distR="114300" simplePos="0" relativeHeight="251676672" behindDoc="0" locked="0" layoutInCell="1" allowOverlap="1">
                <wp:simplePos x="0" y="0"/>
                <wp:positionH relativeFrom="column">
                  <wp:posOffset>5143500</wp:posOffset>
                </wp:positionH>
                <wp:positionV relativeFrom="paragraph">
                  <wp:posOffset>14605</wp:posOffset>
                </wp:positionV>
                <wp:extent cx="0" cy="457200"/>
                <wp:effectExtent l="57150" t="19685" r="57150" b="889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38C65" id="Straight Connector 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15pt" to="40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">
                <v:stroke endarrow="block"/>
              </v:line>
            </w:pict>
          </mc:Fallback>
        </mc:AlternateContent>
      </w:r>
      <w:r w:rsidRPr="007C3B73">
        <w:rPr>
          <w:noProof/>
        </w:rPr>
        <mc:AlternateContent>
          <mc:Choice Requires="wps">
            <w:drawing>
              <wp:anchor distT="0" distB="0" distL="114300" distR="114300" simplePos="0" relativeHeight="251675648" behindDoc="0" locked="0" layoutInCell="1" allowOverlap="1">
                <wp:simplePos x="0" y="0"/>
                <wp:positionH relativeFrom="column">
                  <wp:posOffset>1257300</wp:posOffset>
                </wp:positionH>
                <wp:positionV relativeFrom="paragraph">
                  <wp:posOffset>14605</wp:posOffset>
                </wp:positionV>
                <wp:extent cx="0" cy="457200"/>
                <wp:effectExtent l="57150" t="19685" r="5715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5B7F43" id="Straight Connector 2"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15pt" to="99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">
                <v:stroke endarrow="block"/>
              </v:line>
            </w:pict>
          </mc:Fallback>
        </mc:AlternateContent>
      </w:r>
    </w:p>
    <w:p w:rsidR="00096A76" w:rsidRPr="007C3B73" w:rsidRDefault="00096A76" w:rsidP="007C3B73">
      <w:pPr>
        <w:spacing w:line="276" w:lineRule="auto"/>
        <w:jc w:val="both"/>
      </w:pP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rPr>
          <w:noProof/>
        </w:rPr>
        <mc:AlternateContent>
          <mc:Choice Requires="wps">
            <w:drawing>
              <wp:anchor distT="0" distB="0" distL="114300" distR="114300" simplePos="0" relativeHeight="251674624" behindDoc="0" locked="0" layoutInCell="1" allowOverlap="1">
                <wp:simplePos x="0" y="0"/>
                <wp:positionH relativeFrom="column">
                  <wp:posOffset>1257300</wp:posOffset>
                </wp:positionH>
                <wp:positionV relativeFrom="paragraph">
                  <wp:posOffset>0</wp:posOffset>
                </wp:positionV>
                <wp:extent cx="3886200"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68429" id="Straight Connector 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0" to="4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XEi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"/>
            </w:pict>
          </mc:Fallback>
        </mc:AlternateContent>
      </w:r>
    </w:p>
    <w:p w:rsidR="00096A76" w:rsidRPr="007C3B73" w:rsidRDefault="00096A76" w:rsidP="007C3B73">
      <w:pPr>
        <w:spacing w:line="276" w:lineRule="auto"/>
        <w:jc w:val="both"/>
      </w:pP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cash conversion cycle is given by the following formula:</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Cash conversion = Inventory conversion + Receivable collection – Payable deferral</w:t>
      </w:r>
    </w:p>
    <w:p w:rsidR="00096A76" w:rsidRPr="007C3B73" w:rsidRDefault="00096A76" w:rsidP="007C3B73">
      <w:pPr>
        <w:spacing w:line="276" w:lineRule="auto"/>
        <w:jc w:val="both"/>
      </w:pPr>
      <w:r w:rsidRPr="007C3B73">
        <w:tab/>
        <w:t>Cycle</w:t>
      </w:r>
      <w:r w:rsidRPr="007C3B73">
        <w:tab/>
      </w:r>
      <w:r w:rsidRPr="007C3B73">
        <w:tab/>
        <w:t>period</w:t>
      </w:r>
      <w:r w:rsidRPr="007C3B73">
        <w:tab/>
      </w:r>
      <w:r w:rsidRPr="007C3B73">
        <w:tab/>
      </w:r>
      <w:r w:rsidRPr="007C3B73">
        <w:tab/>
        <w:t>period</w:t>
      </w:r>
      <w:r w:rsidRPr="007C3B73">
        <w:tab/>
      </w:r>
      <w:r w:rsidRPr="007C3B73">
        <w:tab/>
      </w:r>
      <w:r w:rsidRPr="007C3B73">
        <w:tab/>
        <w:t>period</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For our example:</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Cash conversion cycle</w:t>
      </w:r>
      <w:r w:rsidRPr="007C3B73">
        <w:tab/>
        <w:t>=</w:t>
      </w:r>
      <w:r w:rsidRPr="007C3B73">
        <w:tab/>
        <w:t>85 + 70 – 35 = 120 days</w:t>
      </w:r>
    </w:p>
    <w:p w:rsidR="00096A76" w:rsidRPr="007C3B73" w:rsidRDefault="00096A76" w:rsidP="007C3B73">
      <w:pPr>
        <w:spacing w:line="276" w:lineRule="auto"/>
        <w:jc w:val="both"/>
      </w:pPr>
    </w:p>
    <w:p w:rsidR="00096A76" w:rsidRPr="007C3B73" w:rsidRDefault="00125F17" w:rsidP="007C3B73">
      <w:pPr>
        <w:spacing w:line="276" w:lineRule="auto"/>
        <w:jc w:val="both"/>
      </w:pPr>
      <w:r>
        <w:t xml:space="preserve">b) </w:t>
      </w:r>
      <w:r w:rsidR="00096A76" w:rsidRPr="007C3B73">
        <w:t>Cash turnover</w:t>
      </w:r>
      <w:r w:rsidR="00096A76" w:rsidRPr="007C3B73">
        <w:tab/>
        <w:t>=</w:t>
      </w:r>
      <w:r w:rsidR="00096A76" w:rsidRPr="007C3B73">
        <w:tab/>
      </w:r>
      <w:r w:rsidR="00096A76" w:rsidRPr="007C3B73">
        <w:rPr>
          <w:u w:val="single"/>
        </w:rPr>
        <w:t xml:space="preserve">              360              </w:t>
      </w:r>
      <w:r w:rsidR="00096A76" w:rsidRPr="007C3B73">
        <w:tab/>
      </w:r>
    </w:p>
    <w:p w:rsidR="00096A76" w:rsidRPr="007C3B73" w:rsidRDefault="00096A76" w:rsidP="007C3B73">
      <w:pPr>
        <w:spacing w:line="276" w:lineRule="auto"/>
        <w:jc w:val="both"/>
      </w:pPr>
      <w:r w:rsidRPr="007C3B73">
        <w:tab/>
      </w:r>
      <w:r w:rsidRPr="007C3B73">
        <w:tab/>
      </w:r>
      <w:r w:rsidRPr="007C3B73">
        <w:tab/>
        <w:t>Cash conversion cycle</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t>=</w:t>
      </w:r>
      <w:r w:rsidRPr="007C3B73">
        <w:tab/>
      </w:r>
      <w:r w:rsidRPr="00125F17">
        <w:rPr>
          <w:position w:val="-20"/>
          <w:sz w:val="36"/>
          <w:szCs w:val="36"/>
        </w:rPr>
        <w:object w:dxaOrig="380" w:dyaOrig="4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1pt;height:25.1pt" o:ole="">
            <v:imagedata r:id="rId7" o:title=""/>
          </v:shape>
          <o:OLEObject Type="Embed" ProgID="Equation.3" ShapeID="_x0000_i1026" DrawAspect="Content" ObjectID="_1761565556" r:id="rId8"/>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t>=</w:t>
      </w:r>
      <w:r w:rsidRPr="007C3B73">
        <w:tab/>
        <w:t>3 times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Note also that cash conversion cycle can be given by the following formulae:</w:t>
      </w:r>
    </w:p>
    <w:p w:rsidR="00096A76" w:rsidRPr="007C3B73" w:rsidRDefault="00096A76" w:rsidP="007C3B73">
      <w:pPr>
        <w:spacing w:line="276" w:lineRule="auto"/>
        <w:jc w:val="both"/>
      </w:pPr>
    </w:p>
    <w:p w:rsidR="00096A76" w:rsidRPr="007C3B73" w:rsidRDefault="00096A76" w:rsidP="007C3B73">
      <w:pPr>
        <w:spacing w:line="276" w:lineRule="auto"/>
        <w:jc w:val="both"/>
        <w:rPr>
          <w:i/>
          <w:iCs/>
        </w:rPr>
      </w:pPr>
      <w:r w:rsidRPr="007C3B73">
        <w:rPr>
          <w:i/>
          <w:iCs/>
        </w:rPr>
        <w:t>Cash conversion cycle</w:t>
      </w:r>
      <w:r w:rsidRPr="007C3B73">
        <w:rPr>
          <w:i/>
          <w:iCs/>
        </w:rPr>
        <w:tab/>
      </w:r>
      <w:r w:rsidR="0068032A">
        <w:rPr>
          <w:i/>
          <w:iCs/>
        </w:rPr>
        <w:t xml:space="preserve"> </w:t>
      </w:r>
      <w:r w:rsidRPr="007C3B73">
        <w:rPr>
          <w:i/>
          <w:iCs/>
        </w:rPr>
        <w:t>=</w:t>
      </w:r>
      <w:r w:rsidRPr="007C3B73">
        <w:rPr>
          <w:i/>
          <w:iCs/>
        </w:rPr>
        <w:tab/>
      </w:r>
      <w:r w:rsidRPr="0068032A">
        <w:rPr>
          <w:i/>
          <w:iCs/>
          <w:position w:val="-24"/>
          <w:sz w:val="32"/>
          <w:szCs w:val="32"/>
        </w:rPr>
        <w:object w:dxaOrig="4540" w:dyaOrig="580">
          <v:shape id="_x0000_i1027" type="#_x0000_t75" style="width:226.9pt;height:28.9pt" o:ole="">
            <v:imagedata r:id="rId9" o:title=""/>
          </v:shape>
          <o:OLEObject Type="Embed" ProgID="Equation.3" ShapeID="_x0000_i1027" DrawAspect="Content" ObjectID="_1761565557" r:id="rId10"/>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NB:</w:t>
      </w:r>
      <w:r w:rsidRPr="007C3B73">
        <w:tab/>
      </w:r>
      <w:r w:rsidR="0063607A">
        <w:t xml:space="preserve">We assume that a year has </w:t>
      </w:r>
      <w:r w:rsidRPr="007C3B73">
        <w:t>360 days.</w:t>
      </w:r>
    </w:p>
    <w:p w:rsidR="000243C0" w:rsidRDefault="000243C0" w:rsidP="007C3B73">
      <w:pPr>
        <w:spacing w:after="120" w:line="276" w:lineRule="auto"/>
        <w:jc w:val="both"/>
        <w:rPr>
          <w:b/>
          <w:bCs/>
        </w:rPr>
      </w:pPr>
    </w:p>
    <w:p w:rsidR="00096A76" w:rsidRPr="007C3B73" w:rsidRDefault="00DA5A6E" w:rsidP="007C3B73">
      <w:pPr>
        <w:spacing w:after="120" w:line="276" w:lineRule="auto"/>
        <w:jc w:val="both"/>
        <w:rPr>
          <w:b/>
          <w:bCs/>
        </w:rPr>
      </w:pPr>
      <w:r>
        <w:rPr>
          <w:b/>
          <w:bCs/>
        </w:rPr>
        <w:t>5.3 Setting t</w:t>
      </w:r>
      <w:r w:rsidRPr="007C3B73">
        <w:rPr>
          <w:b/>
          <w:bCs/>
        </w:rPr>
        <w:t>he Optimal Cash Balance</w:t>
      </w:r>
    </w:p>
    <w:p w:rsidR="00096A76" w:rsidRPr="007C3B73" w:rsidRDefault="00096A76" w:rsidP="007C3B73">
      <w:pPr>
        <w:spacing w:line="276" w:lineRule="auto"/>
        <w:jc w:val="both"/>
      </w:pPr>
      <w:r w:rsidRPr="007C3B73">
        <w:t>Cash is often called a non-earning asset because holding cash rather than a revenue-generating asset involves a cost in form of foregone interest.  The firm should therefore hold the cash balance that will enable it to meet its scheduled payments as they fall due and provide a margin for safety.  There are several methods used to determine the optimal cash balance.  These are:</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a) The Cash Budget</w:t>
      </w:r>
    </w:p>
    <w:p w:rsidR="0090376D" w:rsidRPr="00E84082" w:rsidRDefault="00096A76" w:rsidP="00E84082">
      <w:pPr>
        <w:autoSpaceDE w:val="0"/>
        <w:autoSpaceDN w:val="0"/>
        <w:adjustRightInd w:val="0"/>
        <w:spacing w:line="276" w:lineRule="auto"/>
        <w:jc w:val="both"/>
        <w:rPr>
          <w:rFonts w:eastAsiaTheme="minorHAnsi"/>
        </w:rPr>
      </w:pPr>
      <w:r w:rsidRPr="00E84082">
        <w:t xml:space="preserve">The Cash Budget shows the firm’s projected cash inflows and outflows over some specified period.  </w:t>
      </w:r>
      <w:r w:rsidR="0090376D" w:rsidRPr="00E84082">
        <w:rPr>
          <w:rFonts w:eastAsiaTheme="minorHAnsi"/>
        </w:rPr>
        <w:t>Cash Budget is the most significant device to plan for and control cash receipts and</w:t>
      </w:r>
      <w:r w:rsidR="00A647A0">
        <w:rPr>
          <w:rFonts w:eastAsiaTheme="minorHAnsi"/>
        </w:rPr>
        <w:t xml:space="preserve"> </w:t>
      </w:r>
      <w:r w:rsidR="0090376D" w:rsidRPr="00E84082">
        <w:rPr>
          <w:rFonts w:eastAsiaTheme="minorHAnsi"/>
        </w:rPr>
        <w:t>payments. This represents cash requirements of business during the budget period.</w:t>
      </w:r>
      <w:r w:rsidR="00A647A0">
        <w:rPr>
          <w:rFonts w:eastAsiaTheme="minorHAnsi"/>
        </w:rPr>
        <w:t xml:space="preserve"> </w:t>
      </w:r>
    </w:p>
    <w:p w:rsidR="0090376D" w:rsidRPr="00E84082" w:rsidRDefault="0090376D" w:rsidP="00E84082">
      <w:pPr>
        <w:autoSpaceDE w:val="0"/>
        <w:autoSpaceDN w:val="0"/>
        <w:adjustRightInd w:val="0"/>
        <w:spacing w:line="276" w:lineRule="auto"/>
        <w:jc w:val="both"/>
        <w:rPr>
          <w:rFonts w:eastAsiaTheme="minorHAnsi"/>
        </w:rPr>
      </w:pPr>
      <w:r w:rsidRPr="00E84082">
        <w:rPr>
          <w:rFonts w:eastAsiaTheme="minorHAnsi"/>
        </w:rPr>
        <w:t>The various purposes of cash budgets are:-</w:t>
      </w:r>
    </w:p>
    <w:p w:rsidR="0090376D" w:rsidRPr="00E84082" w:rsidRDefault="00A647A0" w:rsidP="00E84082">
      <w:pPr>
        <w:autoSpaceDE w:val="0"/>
        <w:autoSpaceDN w:val="0"/>
        <w:adjustRightInd w:val="0"/>
        <w:spacing w:line="276" w:lineRule="auto"/>
        <w:jc w:val="both"/>
        <w:rPr>
          <w:rFonts w:eastAsiaTheme="minorHAnsi"/>
        </w:rPr>
      </w:pPr>
      <w:r>
        <w:rPr>
          <w:rFonts w:eastAsia="Wingdings-Regular"/>
        </w:rPr>
        <w:t>1.</w:t>
      </w:r>
      <w:r w:rsidR="0090376D" w:rsidRPr="00E84082">
        <w:rPr>
          <w:rFonts w:eastAsia="Wingdings-Regular"/>
        </w:rPr>
        <w:t xml:space="preserve"> </w:t>
      </w:r>
      <w:r w:rsidR="0090376D" w:rsidRPr="00E84082">
        <w:rPr>
          <w:rFonts w:eastAsiaTheme="minorHAnsi"/>
        </w:rPr>
        <w:t>Coordinate the timings of cash needs. It identifies the period(s) when there might</w:t>
      </w:r>
      <w:r>
        <w:rPr>
          <w:rFonts w:eastAsiaTheme="minorHAnsi"/>
        </w:rPr>
        <w:t xml:space="preserve"> </w:t>
      </w:r>
      <w:r w:rsidR="0090376D" w:rsidRPr="00E84082">
        <w:rPr>
          <w:rFonts w:eastAsiaTheme="minorHAnsi"/>
        </w:rPr>
        <w:t>either be a shortage of cash or an abnormally large cash requirement;</w:t>
      </w:r>
    </w:p>
    <w:p w:rsidR="0090376D" w:rsidRPr="00E84082" w:rsidRDefault="00A647A0" w:rsidP="00E84082">
      <w:pPr>
        <w:autoSpaceDE w:val="0"/>
        <w:autoSpaceDN w:val="0"/>
        <w:adjustRightInd w:val="0"/>
        <w:spacing w:line="276" w:lineRule="auto"/>
        <w:jc w:val="both"/>
        <w:rPr>
          <w:rFonts w:eastAsiaTheme="minorHAnsi"/>
        </w:rPr>
      </w:pPr>
      <w:r>
        <w:rPr>
          <w:rFonts w:eastAsia="Wingdings-Regular"/>
        </w:rPr>
        <w:t xml:space="preserve">2. </w:t>
      </w:r>
      <w:r w:rsidR="0090376D" w:rsidRPr="00E84082">
        <w:rPr>
          <w:rFonts w:eastAsiaTheme="minorHAnsi"/>
        </w:rPr>
        <w:t>It also helps to pinpoint period(s) when there is likely to be excess cash;</w:t>
      </w:r>
    </w:p>
    <w:p w:rsidR="0090376D" w:rsidRPr="00E84082" w:rsidRDefault="00A647A0" w:rsidP="00E84082">
      <w:pPr>
        <w:autoSpaceDE w:val="0"/>
        <w:autoSpaceDN w:val="0"/>
        <w:adjustRightInd w:val="0"/>
        <w:spacing w:line="276" w:lineRule="auto"/>
        <w:jc w:val="both"/>
        <w:rPr>
          <w:rFonts w:eastAsiaTheme="minorHAnsi"/>
        </w:rPr>
      </w:pPr>
      <w:r>
        <w:rPr>
          <w:rFonts w:eastAsia="Wingdings-Regular"/>
        </w:rPr>
        <w:t xml:space="preserve">3. </w:t>
      </w:r>
      <w:r w:rsidR="0090376D" w:rsidRPr="00E84082">
        <w:rPr>
          <w:rFonts w:eastAsiaTheme="minorHAnsi"/>
        </w:rPr>
        <w:t>It enables firm which has sufficient cash to take advantage like cash discounts on</w:t>
      </w:r>
      <w:r>
        <w:rPr>
          <w:rFonts w:eastAsiaTheme="minorHAnsi"/>
        </w:rPr>
        <w:t xml:space="preserve"> </w:t>
      </w:r>
      <w:r w:rsidR="0090376D" w:rsidRPr="00E84082">
        <w:rPr>
          <w:rFonts w:eastAsiaTheme="minorHAnsi"/>
        </w:rPr>
        <w:t>its accounts payable; and</w:t>
      </w:r>
    </w:p>
    <w:p w:rsidR="00096A76" w:rsidRPr="00E84082" w:rsidRDefault="00A647A0" w:rsidP="00A647A0">
      <w:pPr>
        <w:autoSpaceDE w:val="0"/>
        <w:autoSpaceDN w:val="0"/>
        <w:adjustRightInd w:val="0"/>
        <w:spacing w:line="276" w:lineRule="auto"/>
        <w:jc w:val="both"/>
        <w:rPr>
          <w:rFonts w:eastAsiaTheme="minorHAnsi"/>
        </w:rPr>
      </w:pPr>
      <w:r>
        <w:rPr>
          <w:rFonts w:eastAsia="Wingdings-Regular"/>
        </w:rPr>
        <w:t xml:space="preserve">4. </w:t>
      </w:r>
      <w:r w:rsidR="0090376D" w:rsidRPr="00E84082">
        <w:rPr>
          <w:rFonts w:eastAsiaTheme="minorHAnsi"/>
        </w:rPr>
        <w:t>Lastly it helps to plan/arrange adequately needed funds (avoiding excess/shortage</w:t>
      </w:r>
      <w:r>
        <w:rPr>
          <w:rFonts w:eastAsiaTheme="minorHAnsi"/>
        </w:rPr>
        <w:t xml:space="preserve"> </w:t>
      </w:r>
      <w:r w:rsidR="0090376D" w:rsidRPr="00E84082">
        <w:rPr>
          <w:rFonts w:eastAsiaTheme="minorHAnsi"/>
        </w:rPr>
        <w:t>of cash) on favorable terms.</w:t>
      </w:r>
    </w:p>
    <w:p w:rsidR="00A647A0" w:rsidRDefault="00A647A0" w:rsidP="00E84082">
      <w:pPr>
        <w:autoSpaceDE w:val="0"/>
        <w:autoSpaceDN w:val="0"/>
        <w:adjustRightInd w:val="0"/>
        <w:spacing w:line="276" w:lineRule="auto"/>
        <w:jc w:val="both"/>
        <w:rPr>
          <w:rFonts w:eastAsiaTheme="minorHAnsi"/>
        </w:rPr>
      </w:pPr>
    </w:p>
    <w:p w:rsidR="009F4AD6" w:rsidRPr="00E84082" w:rsidRDefault="009F4AD6" w:rsidP="00A647A0">
      <w:pPr>
        <w:autoSpaceDE w:val="0"/>
        <w:autoSpaceDN w:val="0"/>
        <w:adjustRightInd w:val="0"/>
        <w:spacing w:line="276" w:lineRule="auto"/>
        <w:jc w:val="both"/>
      </w:pPr>
      <w:r w:rsidRPr="00E84082">
        <w:rPr>
          <w:rFonts w:eastAsiaTheme="minorHAnsi"/>
        </w:rPr>
        <w:lastRenderedPageBreak/>
        <w:t>On the basis of cash budget, the firm can decide to invest surplus cash in marketable</w:t>
      </w:r>
      <w:r w:rsidR="00A647A0">
        <w:rPr>
          <w:rFonts w:eastAsiaTheme="minorHAnsi"/>
        </w:rPr>
        <w:t xml:space="preserve"> </w:t>
      </w:r>
      <w:r w:rsidRPr="00E84082">
        <w:rPr>
          <w:rFonts w:eastAsiaTheme="minorHAnsi"/>
        </w:rPr>
        <w:t>securities and earn profits.</w:t>
      </w:r>
    </w:p>
    <w:p w:rsidR="00096A76" w:rsidRPr="00E84082" w:rsidRDefault="00096A76" w:rsidP="00E84082">
      <w:pPr>
        <w:spacing w:line="276" w:lineRule="auto"/>
        <w:jc w:val="both"/>
      </w:pPr>
    </w:p>
    <w:p w:rsidR="00096A76" w:rsidRDefault="00096A76" w:rsidP="007C3B73">
      <w:pPr>
        <w:spacing w:after="120" w:line="276" w:lineRule="auto"/>
        <w:jc w:val="both"/>
        <w:rPr>
          <w:b/>
          <w:bCs/>
        </w:rPr>
      </w:pPr>
      <w:r w:rsidRPr="007C3B73">
        <w:rPr>
          <w:b/>
          <w:bCs/>
        </w:rPr>
        <w:t xml:space="preserve">b) </w:t>
      </w:r>
      <w:r w:rsidR="009E6D92">
        <w:rPr>
          <w:b/>
          <w:bCs/>
        </w:rPr>
        <w:t>Use of Cash Management Model-</w:t>
      </w:r>
      <w:r w:rsidRPr="007C3B73">
        <w:rPr>
          <w:b/>
          <w:bCs/>
        </w:rPr>
        <w:t>Baumol’s Model</w:t>
      </w:r>
    </w:p>
    <w:p w:rsidR="00C23E62" w:rsidRDefault="00D63687" w:rsidP="00D63687">
      <w:pPr>
        <w:autoSpaceDE w:val="0"/>
        <w:autoSpaceDN w:val="0"/>
        <w:adjustRightInd w:val="0"/>
        <w:spacing w:line="276" w:lineRule="auto"/>
        <w:jc w:val="both"/>
        <w:rPr>
          <w:rFonts w:eastAsiaTheme="minorHAnsi"/>
        </w:rPr>
      </w:pPr>
      <w:r w:rsidRPr="00D63687">
        <w:rPr>
          <w:rFonts w:eastAsiaTheme="minorHAnsi"/>
        </w:rPr>
        <w:t>These models are developed to ensure that cash does not remain idle unnecessarily</w:t>
      </w:r>
      <w:r>
        <w:rPr>
          <w:rFonts w:eastAsiaTheme="minorHAnsi"/>
        </w:rPr>
        <w:t xml:space="preserve"> </w:t>
      </w:r>
      <w:r w:rsidRPr="00D63687">
        <w:rPr>
          <w:rFonts w:eastAsiaTheme="minorHAnsi"/>
        </w:rPr>
        <w:t xml:space="preserve">and at the same time the firm is not confronted with a situation of cash shortage. </w:t>
      </w:r>
      <w:r w:rsidR="00C23E62" w:rsidRPr="00D63687">
        <w:rPr>
          <w:rFonts w:eastAsiaTheme="minorHAnsi"/>
        </w:rPr>
        <w:t>Baumol’s economic order quantity model</w:t>
      </w:r>
      <w:r w:rsidRPr="00D63687">
        <w:rPr>
          <w:rFonts w:eastAsiaTheme="minorHAnsi"/>
        </w:rPr>
        <w:t xml:space="preserve"> (EOQ) </w:t>
      </w:r>
      <w:r w:rsidR="00C23E62" w:rsidRPr="00D63687">
        <w:rPr>
          <w:rFonts w:eastAsiaTheme="minorHAnsi"/>
        </w:rPr>
        <w:t>applies equally to cash management problems under conditions of certainty or where</w:t>
      </w:r>
      <w:r w:rsidRPr="00D63687">
        <w:rPr>
          <w:rFonts w:eastAsiaTheme="minorHAnsi"/>
        </w:rPr>
        <w:t xml:space="preserve"> </w:t>
      </w:r>
      <w:r w:rsidR="00C23E62" w:rsidRPr="00D63687">
        <w:rPr>
          <w:rFonts w:eastAsiaTheme="minorHAnsi"/>
        </w:rPr>
        <w:t>the cash flows are predictable.</w:t>
      </w:r>
      <w:r w:rsidRPr="00D63687">
        <w:rPr>
          <w:rFonts w:eastAsiaTheme="minorHAnsi"/>
        </w:rPr>
        <w:t xml:space="preserve"> </w:t>
      </w:r>
    </w:p>
    <w:p w:rsidR="00445AA1" w:rsidRPr="00D63687" w:rsidRDefault="00445AA1" w:rsidP="00D63687">
      <w:pPr>
        <w:autoSpaceDE w:val="0"/>
        <w:autoSpaceDN w:val="0"/>
        <w:adjustRightInd w:val="0"/>
        <w:spacing w:line="276" w:lineRule="auto"/>
        <w:jc w:val="both"/>
        <w:rPr>
          <w:b/>
          <w:bCs/>
        </w:rPr>
      </w:pPr>
    </w:p>
    <w:p w:rsidR="00445AA1" w:rsidRPr="00CD5DE8" w:rsidRDefault="00445AA1" w:rsidP="00445AA1">
      <w:pPr>
        <w:autoSpaceDE w:val="0"/>
        <w:autoSpaceDN w:val="0"/>
        <w:adjustRightInd w:val="0"/>
        <w:spacing w:line="276" w:lineRule="auto"/>
        <w:jc w:val="both"/>
      </w:pPr>
      <w:r w:rsidRPr="00CD5DE8">
        <w:rPr>
          <w:rFonts w:eastAsiaTheme="minorHAnsi"/>
        </w:rPr>
        <w:t>According to this model, optimum cash level is that level of cash where the carrying costs and transactions costs are the minimum.  The carrying costs refer to the cost of holding cash, namely, the interest foregone on marketable securities. The transaction costs refer to the cost involved in getting the marketable securities converted into cash. This happens when the firm falls short of cash and has to sell the securities resulting in clerical, brokerage, registration and other costs. The optimum cash balance according to this model will be that point where these two costs are minimum.</w:t>
      </w:r>
    </w:p>
    <w:p w:rsidR="00D63687" w:rsidRDefault="00D63687" w:rsidP="00D63687">
      <w:pPr>
        <w:spacing w:line="276" w:lineRule="auto"/>
        <w:jc w:val="both"/>
      </w:pPr>
    </w:p>
    <w:p w:rsidR="00096A76" w:rsidRPr="00D63687" w:rsidRDefault="00096A76" w:rsidP="00D63687">
      <w:pPr>
        <w:spacing w:line="276" w:lineRule="auto"/>
        <w:jc w:val="both"/>
      </w:pPr>
      <w:r w:rsidRPr="00D63687">
        <w:t>The Baumol’s model</w:t>
      </w:r>
      <w:r w:rsidR="00D63687" w:rsidRPr="00D63687">
        <w:t xml:space="preserve"> </w:t>
      </w:r>
      <w:r w:rsidRPr="00D63687">
        <w:t>assumptions are:</w:t>
      </w:r>
    </w:p>
    <w:p w:rsidR="00096A76" w:rsidRPr="007C3B73" w:rsidRDefault="00096A76" w:rsidP="007C3B73">
      <w:pPr>
        <w:spacing w:line="276" w:lineRule="auto"/>
        <w:jc w:val="both"/>
      </w:pPr>
    </w:p>
    <w:p w:rsidR="00096A76" w:rsidRPr="007C3B73" w:rsidRDefault="00096A76" w:rsidP="007C3B73">
      <w:pPr>
        <w:numPr>
          <w:ilvl w:val="0"/>
          <w:numId w:val="3"/>
        </w:numPr>
        <w:spacing w:line="276" w:lineRule="auto"/>
        <w:jc w:val="both"/>
      </w:pPr>
      <w:r w:rsidRPr="007C3B73">
        <w:t>The firm uses cash at a steady predictable rate</w:t>
      </w:r>
    </w:p>
    <w:p w:rsidR="00096A76" w:rsidRPr="007C3B73" w:rsidRDefault="00096A76" w:rsidP="007C3B73">
      <w:pPr>
        <w:numPr>
          <w:ilvl w:val="0"/>
          <w:numId w:val="3"/>
        </w:numPr>
        <w:spacing w:line="276" w:lineRule="auto"/>
        <w:jc w:val="both"/>
      </w:pPr>
      <w:r w:rsidRPr="007C3B73">
        <w:t>The cash outflows from operations also occurs at a steady rate</w:t>
      </w:r>
    </w:p>
    <w:p w:rsidR="00096A76" w:rsidRPr="007C3B73" w:rsidRDefault="00096A76" w:rsidP="007C3B73">
      <w:pPr>
        <w:numPr>
          <w:ilvl w:val="0"/>
          <w:numId w:val="3"/>
        </w:numPr>
        <w:spacing w:line="276" w:lineRule="auto"/>
        <w:jc w:val="both"/>
      </w:pPr>
      <w:r w:rsidRPr="007C3B73">
        <w:t>The cash net outflows also occur at a steady rate.</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Under these assumptions the following model can be stated:</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rPr>
          <w:position w:val="-22"/>
        </w:rPr>
        <w:object w:dxaOrig="1160" w:dyaOrig="620">
          <v:shape id="_x0000_i1028" type="#_x0000_t75" style="width:57.8pt;height:31.1pt" o:ole="">
            <v:imagedata r:id="rId11" o:title=""/>
          </v:shape>
          <o:OLEObject Type="Embed" ProgID="Equation.3" ShapeID="_x0000_i1028" DrawAspect="Content" ObjectID="_1761565558" r:id="rId12"/>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Where:</w:t>
      </w:r>
      <w:r w:rsidRPr="007C3B73">
        <w:rPr>
          <w:b/>
          <w:bCs/>
        </w:rPr>
        <w:tab/>
        <w:t>C*</w:t>
      </w:r>
      <w:r w:rsidRPr="007C3B73">
        <w:t xml:space="preserve"> is the optimal amount of cash to be raised by selling marketable securities or by borrowing.</w:t>
      </w:r>
    </w:p>
    <w:p w:rsidR="00096A76" w:rsidRPr="007C3B73" w:rsidRDefault="003C2500" w:rsidP="007C3B73">
      <w:pPr>
        <w:spacing w:line="276" w:lineRule="auto"/>
        <w:jc w:val="both"/>
      </w:pPr>
      <w:r>
        <w:rPr>
          <w:b/>
          <w:bCs/>
        </w:rPr>
        <w:t xml:space="preserve">      </w:t>
      </w:r>
      <w:r w:rsidR="00096A76" w:rsidRPr="007C3B73">
        <w:rPr>
          <w:b/>
          <w:bCs/>
        </w:rPr>
        <w:t>b</w:t>
      </w:r>
      <w:r w:rsidR="00096A76" w:rsidRPr="007C3B73">
        <w:t xml:space="preserve"> </w:t>
      </w:r>
      <w:r>
        <w:t xml:space="preserve"> </w:t>
      </w:r>
      <w:r w:rsidR="00096A76" w:rsidRPr="007C3B73">
        <w:t>is the fixed cost of making a securities trade or of borrowing</w:t>
      </w:r>
    </w:p>
    <w:p w:rsidR="00096A76" w:rsidRPr="007C3B73" w:rsidRDefault="003C2500" w:rsidP="007C3B73">
      <w:pPr>
        <w:spacing w:line="276" w:lineRule="auto"/>
        <w:jc w:val="both"/>
      </w:pPr>
      <w:r>
        <w:t xml:space="preserve">     </w:t>
      </w:r>
      <w:r w:rsidR="00096A76" w:rsidRPr="007C3B73">
        <w:rPr>
          <w:b/>
          <w:bCs/>
        </w:rPr>
        <w:t>T</w:t>
      </w:r>
      <w:r w:rsidR="00096A76" w:rsidRPr="007C3B73">
        <w:t xml:space="preserve"> is the total annual cash requirements</w:t>
      </w:r>
    </w:p>
    <w:p w:rsidR="00096A76" w:rsidRPr="007C3B73" w:rsidRDefault="003C2500" w:rsidP="007C3B73">
      <w:pPr>
        <w:spacing w:line="276" w:lineRule="auto"/>
        <w:jc w:val="both"/>
      </w:pPr>
      <w:r>
        <w:rPr>
          <w:b/>
          <w:bCs/>
        </w:rPr>
        <w:t xml:space="preserve">      </w:t>
      </w:r>
      <w:r w:rsidR="00096A76" w:rsidRPr="007C3B73">
        <w:rPr>
          <w:b/>
          <w:bCs/>
        </w:rPr>
        <w:t>i</w:t>
      </w:r>
      <w:r w:rsidR="00096A76" w:rsidRPr="007C3B73">
        <w:t xml:space="preserve"> is the opportunity cost of holding cash (equals the interest rate on marketable securities or the cost of borrowing)</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total cost of holding the cash balance is equal to holding or carrying cost plus transaction costs and is given by the following formulae:</w:t>
      </w:r>
    </w:p>
    <w:p w:rsidR="00096A76" w:rsidRPr="007C3B73" w:rsidRDefault="001D3390" w:rsidP="007C3B73">
      <w:pPr>
        <w:spacing w:line="276" w:lineRule="auto"/>
        <w:jc w:val="both"/>
      </w:pPr>
      <m:oMathPara>
        <m:oMath>
          <m:r>
            <w:rPr>
              <w:rFonts w:ascii="Cambria Math" w:hAnsi="Cambria Math"/>
            </w:rPr>
            <m:t>TC=</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Ci+</m:t>
          </m:r>
          <m:f>
            <m:fPr>
              <m:ctrlPr>
                <w:rPr>
                  <w:rFonts w:ascii="Cambria Math" w:hAnsi="Cambria Math"/>
                  <w:i/>
                </w:rPr>
              </m:ctrlPr>
            </m:fPr>
            <m:num>
              <m:r>
                <w:rPr>
                  <w:rFonts w:ascii="Cambria Math" w:hAnsi="Cambria Math"/>
                </w:rPr>
                <m:t>Tb</m:t>
              </m:r>
            </m:num>
            <m:den>
              <m:r>
                <w:rPr>
                  <w:rFonts w:ascii="Cambria Math" w:hAnsi="Cambria Math"/>
                </w:rPr>
                <m:t>C</m:t>
              </m:r>
            </m:den>
          </m:f>
        </m:oMath>
      </m:oMathPara>
    </w:p>
    <w:p w:rsidR="00096A76" w:rsidRPr="007C3B73" w:rsidRDefault="00096A76" w:rsidP="007C3B73">
      <w:pPr>
        <w:spacing w:line="276" w:lineRule="auto"/>
        <w:jc w:val="both"/>
      </w:pPr>
      <w:r w:rsidRPr="007C3B73">
        <w:tab/>
      </w:r>
    </w:p>
    <w:p w:rsidR="00096A76" w:rsidRPr="007C3B73" w:rsidRDefault="00096A76" w:rsidP="007C3B73">
      <w:pPr>
        <w:spacing w:after="120" w:line="276" w:lineRule="auto"/>
        <w:jc w:val="both"/>
        <w:rPr>
          <w:b/>
          <w:bCs/>
        </w:rPr>
      </w:pPr>
      <w:r w:rsidRPr="007C3B73">
        <w:rPr>
          <w:b/>
          <w:bCs/>
        </w:rPr>
        <w:lastRenderedPageBreak/>
        <w:t xml:space="preserve">Illustration </w:t>
      </w:r>
    </w:p>
    <w:p w:rsidR="00096A76" w:rsidRPr="007C3B73" w:rsidRDefault="00764A2A" w:rsidP="007C3B73">
      <w:pPr>
        <w:spacing w:line="276" w:lineRule="auto"/>
        <w:jc w:val="both"/>
      </w:pPr>
      <w:r>
        <w:t>ABEND</w:t>
      </w:r>
      <w:r w:rsidR="00096A76" w:rsidRPr="007C3B73">
        <w:t xml:space="preserve"> Ltd. makes cash payments of </w:t>
      </w:r>
      <w:r>
        <w:t>$</w:t>
      </w:r>
      <w:r w:rsidR="00096A76" w:rsidRPr="007C3B73">
        <w:t xml:space="preserve">10,000 per week.  The interest rate on marketable securities is 12% and every time the company sells marketable securities, it incurs a cost of </w:t>
      </w:r>
      <w:r>
        <w:t xml:space="preserve">$ </w:t>
      </w:r>
      <w:r w:rsidR="00096A76" w:rsidRPr="007C3B73">
        <w:t>20.</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Required</w:t>
      </w:r>
    </w:p>
    <w:p w:rsidR="00096A76" w:rsidRPr="007C3B73" w:rsidRDefault="00096A76" w:rsidP="007C3B73">
      <w:pPr>
        <w:spacing w:line="276" w:lineRule="auto"/>
        <w:ind w:left="720" w:hanging="720"/>
        <w:jc w:val="both"/>
      </w:pPr>
      <w:r w:rsidRPr="007C3B73">
        <w:t>a)</w:t>
      </w:r>
      <w:r w:rsidRPr="007C3B73">
        <w:tab/>
        <w:t>Determine the optimal amount of marketable securities to be converted into cash every time the company makes the transfer.</w:t>
      </w:r>
    </w:p>
    <w:p w:rsidR="00096A76" w:rsidRPr="007C3B73" w:rsidRDefault="00096A76" w:rsidP="007C3B73">
      <w:pPr>
        <w:spacing w:line="276" w:lineRule="auto"/>
        <w:jc w:val="both"/>
      </w:pPr>
      <w:r w:rsidRPr="007C3B73">
        <w:t>b)</w:t>
      </w:r>
      <w:r w:rsidRPr="007C3B73">
        <w:tab/>
        <w:t>Determine the total number of transfers from marketable securities to cash per year.</w:t>
      </w:r>
    </w:p>
    <w:p w:rsidR="00096A76" w:rsidRPr="007C3B73" w:rsidRDefault="00096A76" w:rsidP="007C3B73">
      <w:pPr>
        <w:spacing w:line="276" w:lineRule="auto"/>
        <w:jc w:val="both"/>
      </w:pPr>
      <w:r w:rsidRPr="007C3B73">
        <w:t>c)</w:t>
      </w:r>
      <w:r w:rsidRPr="007C3B73">
        <w:tab/>
        <w:t>Determine the total cost of maintaining the cash balance per year.</w:t>
      </w:r>
    </w:p>
    <w:p w:rsidR="00096A76" w:rsidRPr="007C3B73" w:rsidRDefault="00096A76" w:rsidP="007C3B73">
      <w:pPr>
        <w:spacing w:line="276" w:lineRule="auto"/>
        <w:jc w:val="both"/>
      </w:pPr>
      <w:r w:rsidRPr="007C3B73">
        <w:t>d)</w:t>
      </w:r>
      <w:r w:rsidRPr="007C3B73">
        <w:tab/>
        <w:t>Determine the firm’s average cash balance.</w:t>
      </w:r>
    </w:p>
    <w:p w:rsidR="00096A76" w:rsidRPr="007C3B73" w:rsidRDefault="00096A76" w:rsidP="007C3B73">
      <w:pPr>
        <w:spacing w:line="276" w:lineRule="auto"/>
        <w:jc w:val="both"/>
      </w:pP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Solution</w:t>
      </w:r>
    </w:p>
    <w:p w:rsidR="00096A76" w:rsidRPr="007C3B73" w:rsidRDefault="00096A76" w:rsidP="007C3B73">
      <w:pPr>
        <w:spacing w:line="276" w:lineRule="auto"/>
        <w:jc w:val="both"/>
      </w:pPr>
      <w:r w:rsidRPr="007C3B73">
        <w:t>a)</w:t>
      </w:r>
      <w:r w:rsidRPr="007C3B73">
        <w:tab/>
      </w:r>
      <w:r w:rsidRPr="007C3B73">
        <w:rPr>
          <w:position w:val="-22"/>
        </w:rPr>
        <w:object w:dxaOrig="780" w:dyaOrig="580">
          <v:shape id="_x0000_i1030" type="#_x0000_t75" style="width:39.25pt;height:28.9pt" o:ole="">
            <v:imagedata r:id="rId13" o:title=""/>
          </v:shape>
          <o:OLEObject Type="Embed" ProgID="Equation.3" ShapeID="_x0000_i1030" DrawAspect="Content" ObjectID="_1761565559" r:id="rId14"/>
        </w:object>
      </w:r>
    </w:p>
    <w:p w:rsidR="00096A76" w:rsidRPr="007C3B73" w:rsidRDefault="00096A76" w:rsidP="007C3B73">
      <w:pPr>
        <w:spacing w:line="276" w:lineRule="auto"/>
        <w:jc w:val="both"/>
      </w:pPr>
    </w:p>
    <w:p w:rsidR="00096A76" w:rsidRPr="007C3B73" w:rsidRDefault="003C2500" w:rsidP="007C3B73">
      <w:pPr>
        <w:spacing w:line="276" w:lineRule="auto"/>
        <w:jc w:val="both"/>
      </w:pPr>
      <w:r>
        <w:tab/>
        <w:t>Where:</w:t>
      </w:r>
      <w:r>
        <w:tab/>
        <w:t xml:space="preserve">b = $ </w:t>
      </w:r>
      <w:r w:rsidR="00096A76" w:rsidRPr="007C3B73">
        <w:t>20</w:t>
      </w:r>
    </w:p>
    <w:p w:rsidR="00096A76" w:rsidRPr="007C3B73" w:rsidRDefault="003C2500" w:rsidP="007C3B73">
      <w:pPr>
        <w:spacing w:line="276" w:lineRule="auto"/>
        <w:jc w:val="both"/>
      </w:pPr>
      <w:r>
        <w:tab/>
      </w:r>
      <w:r>
        <w:tab/>
        <w:t xml:space="preserve">T = 52 x 20,000 = $ </w:t>
      </w:r>
      <w:r w:rsidR="00096A76" w:rsidRPr="007C3B73">
        <w:t>520,000</w:t>
      </w:r>
    </w:p>
    <w:p w:rsidR="00096A76" w:rsidRPr="007C3B73" w:rsidRDefault="00096A76" w:rsidP="007C3B73">
      <w:pPr>
        <w:spacing w:line="276" w:lineRule="auto"/>
        <w:jc w:val="both"/>
      </w:pPr>
      <w:r w:rsidRPr="007C3B73">
        <w:tab/>
      </w:r>
      <w:r w:rsidRPr="007C3B73">
        <w:tab/>
        <w:t>i = 12%</w:t>
      </w:r>
    </w:p>
    <w:p w:rsidR="00096A76" w:rsidRPr="007C3B73" w:rsidRDefault="004F64E1" w:rsidP="007C3B73">
      <w:pPr>
        <w:spacing w:line="276" w:lineRule="auto"/>
        <w:jc w:val="both"/>
      </w:pPr>
      <m:oMathPara>
        <m:oMath>
          <m:sSup>
            <m:sSupPr>
              <m:ctrlPr>
                <w:rPr>
                  <w:rFonts w:ascii="Cambria Math" w:hAnsi="Cambria Math"/>
                  <w:i/>
                </w:rPr>
              </m:ctrlPr>
            </m:sSupPr>
            <m:e>
              <m:r>
                <w:rPr>
                  <w:rFonts w:ascii="Cambria Math" w:hAnsi="Cambria Math"/>
                </w:rPr>
                <m:t>C</m:t>
              </m:r>
            </m:e>
            <m:sup>
              <m:r>
                <w:rPr>
                  <w:rFonts w:ascii="Cambria Math" w:hAnsi="Cambria Math"/>
                </w:rPr>
                <m:t>*</m:t>
              </m:r>
            </m:sup>
          </m:sSup>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2×20×520,000</m:t>
                  </m:r>
                </m:num>
                <m:den>
                  <m:r>
                    <w:rPr>
                      <w:rFonts w:ascii="Cambria Math" w:hAnsi="Cambria Math"/>
                    </w:rPr>
                    <m:t>0.12</m:t>
                  </m:r>
                </m:den>
              </m:f>
            </m:e>
          </m:rad>
          <m:r>
            <w:rPr>
              <w:rFonts w:ascii="Cambria Math" w:hAnsi="Cambria Math"/>
            </w:rPr>
            <m:t>=$13,166</m:t>
          </m:r>
        </m:oMath>
      </m:oMathPara>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 xml:space="preserve">Therefore the optimal amount of marketable securities to be converted to cash </w:t>
      </w:r>
      <w:r w:rsidR="004D3CAD">
        <w:t>every time a sale is made is $</w:t>
      </w:r>
      <w:r w:rsidRPr="007C3B73">
        <w:t>13,166.</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b)</w:t>
      </w:r>
      <w:r w:rsidRPr="007C3B73">
        <w:tab/>
        <w:t>Total no. of transfers</w:t>
      </w:r>
      <w:r w:rsidRPr="007C3B73">
        <w:tab/>
        <w:t>=</w:t>
      </w:r>
      <w:r w:rsidRPr="007C3B73">
        <w:tab/>
      </w:r>
      <w:r w:rsidRPr="007C3B73">
        <w:rPr>
          <w:position w:val="-20"/>
        </w:rPr>
        <w:object w:dxaOrig="320" w:dyaOrig="499">
          <v:shape id="_x0000_i1032" type="#_x0000_t75" style="width:15.8pt;height:25.1pt" o:ole="">
            <v:imagedata r:id="rId15" o:title=""/>
          </v:shape>
          <o:OLEObject Type="Embed" ProgID="Equation.3" ShapeID="_x0000_i1032" DrawAspect="Content" ObjectID="_1761565560" r:id="rId16"/>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r>
      <w:r w:rsidRPr="007C3B73">
        <w:tab/>
      </w:r>
      <w:r w:rsidRPr="007C3B73">
        <w:tab/>
      </w:r>
      <w:r w:rsidRPr="007C3B73">
        <w:tab/>
        <w:t>=</w:t>
      </w:r>
      <w:r w:rsidRPr="007C3B73">
        <w:tab/>
      </w:r>
      <w:r w:rsidRPr="00EF0AC5">
        <w:rPr>
          <w:position w:val="-22"/>
          <w:sz w:val="32"/>
          <w:szCs w:val="32"/>
        </w:rPr>
        <w:object w:dxaOrig="700" w:dyaOrig="520">
          <v:shape id="_x0000_i1033" type="#_x0000_t75" style="width:34.9pt;height:26.2pt" o:ole="">
            <v:imagedata r:id="rId17" o:title=""/>
          </v:shape>
          <o:OLEObject Type="Embed" ProgID="Equation.3" ShapeID="_x0000_i1033" DrawAspect="Content" ObjectID="_1761565561" r:id="rId18"/>
        </w:object>
      </w:r>
    </w:p>
    <w:p w:rsidR="00096A76" w:rsidRPr="007C3B73" w:rsidRDefault="00096A76" w:rsidP="007C3B73">
      <w:pPr>
        <w:spacing w:line="276" w:lineRule="auto"/>
        <w:jc w:val="both"/>
      </w:pPr>
      <w:r w:rsidRPr="007C3B73">
        <w:tab/>
      </w:r>
    </w:p>
    <w:p w:rsidR="00096A76" w:rsidRPr="007C3B73" w:rsidRDefault="00096A76" w:rsidP="007C3B73">
      <w:pPr>
        <w:spacing w:line="276" w:lineRule="auto"/>
        <w:jc w:val="both"/>
      </w:pPr>
      <w:r w:rsidRPr="007C3B73">
        <w:tab/>
      </w:r>
      <w:r w:rsidRPr="007C3B73">
        <w:tab/>
      </w:r>
      <w:r w:rsidRPr="007C3B73">
        <w:tab/>
      </w:r>
      <w:r w:rsidRPr="007C3B73">
        <w:tab/>
      </w:r>
      <w:r w:rsidRPr="007C3B73">
        <w:tab/>
        <w:t>=</w:t>
      </w:r>
      <w:r w:rsidRPr="007C3B73">
        <w:tab/>
        <w:t>39.5</w:t>
      </w:r>
      <w:r w:rsidR="00504D38">
        <w:t xml:space="preserve"> approx </w:t>
      </w:r>
      <w:r w:rsidRPr="007C3B73">
        <w:tab/>
        <w:t>≈</w:t>
      </w:r>
      <w:r w:rsidRPr="007C3B73">
        <w:tab/>
      </w:r>
      <w:r w:rsidRPr="007C3B73">
        <w:rPr>
          <w:u w:val="double"/>
        </w:rPr>
        <w:t>40 times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c)</w:t>
      </w:r>
      <w:r w:rsidRPr="007C3B73">
        <w:tab/>
      </w:r>
      <w:r w:rsidRPr="007C3B73">
        <w:rPr>
          <w:position w:val="-20"/>
        </w:rPr>
        <w:object w:dxaOrig="1240" w:dyaOrig="499">
          <v:shape id="_x0000_i1034" type="#_x0000_t75" style="width:62.2pt;height:25.1pt" o:ole="">
            <v:imagedata r:id="rId19" o:title=""/>
          </v:shape>
          <o:OLEObject Type="Embed" ProgID="Equation.3" ShapeID="_x0000_i1034" DrawAspect="Content" ObjectID="_1761565562" r:id="rId20"/>
        </w:object>
      </w:r>
    </w:p>
    <w:p w:rsidR="00096A76" w:rsidRPr="007C3B73" w:rsidRDefault="00096A76" w:rsidP="007C3B73">
      <w:pPr>
        <w:spacing w:line="276" w:lineRule="auto"/>
        <w:jc w:val="both"/>
      </w:pPr>
    </w:p>
    <w:p w:rsidR="00096A76" w:rsidRPr="00622D5F" w:rsidRDefault="00096A76" w:rsidP="007C3B73">
      <w:pPr>
        <w:spacing w:line="276" w:lineRule="auto"/>
        <w:jc w:val="both"/>
        <w:rPr>
          <w:sz w:val="32"/>
          <w:szCs w:val="32"/>
        </w:rPr>
      </w:pPr>
      <w:r w:rsidRPr="007C3B73">
        <w:tab/>
        <w:t>=</w:t>
      </w:r>
      <w:r w:rsidRPr="007C3B73">
        <w:tab/>
      </w:r>
      <w:r w:rsidRPr="00622D5F">
        <w:rPr>
          <w:position w:val="-22"/>
          <w:sz w:val="32"/>
          <w:szCs w:val="32"/>
        </w:rPr>
        <w:object w:dxaOrig="2060" w:dyaOrig="520">
          <v:shape id="_x0000_i1035" type="#_x0000_t75" style="width:103.1pt;height:26.2pt" o:ole="">
            <v:imagedata r:id="rId21" o:title=""/>
          </v:shape>
          <o:OLEObject Type="Embed" ProgID="Equation.3" ShapeID="_x0000_i1035" DrawAspect="Content" ObjectID="_1761565563" r:id="rId22"/>
        </w:object>
      </w:r>
    </w:p>
    <w:p w:rsidR="00096A76" w:rsidRPr="00622D5F" w:rsidRDefault="00096A76" w:rsidP="007C3B73">
      <w:pPr>
        <w:spacing w:line="276" w:lineRule="auto"/>
        <w:jc w:val="both"/>
        <w:rPr>
          <w:sz w:val="32"/>
          <w:szCs w:val="32"/>
        </w:rPr>
      </w:pPr>
    </w:p>
    <w:p w:rsidR="00096A76" w:rsidRPr="007C3B73" w:rsidRDefault="004D3CAD" w:rsidP="007C3B73">
      <w:pPr>
        <w:spacing w:line="276" w:lineRule="auto"/>
        <w:jc w:val="both"/>
      </w:pPr>
      <w:r>
        <w:lastRenderedPageBreak/>
        <w:tab/>
        <w:t>=</w:t>
      </w:r>
      <w:r>
        <w:tab/>
        <w:t xml:space="preserve">790 + 790 = $ </w:t>
      </w:r>
      <w:r w:rsidR="00096A76" w:rsidRPr="007C3B73">
        <w:t>1,580</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t>Therefore the total cost of maintaini</w:t>
      </w:r>
      <w:r w:rsidR="004D3CAD">
        <w:t xml:space="preserve">ng the above cash balance is $ </w:t>
      </w:r>
      <w:r w:rsidRPr="007C3B73">
        <w:t>1,580.</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d)</w:t>
      </w:r>
      <w:r w:rsidRPr="007C3B73">
        <w:tab/>
        <w:t>The firm’s average cash balance</w:t>
      </w:r>
      <w:r w:rsidRPr="007C3B73">
        <w:tab/>
        <w:t>=</w:t>
      </w:r>
      <w:r w:rsidRPr="007C3B73">
        <w:tab/>
        <w:t>½C</w:t>
      </w:r>
    </w:p>
    <w:p w:rsidR="00096A76" w:rsidRPr="007C3B73" w:rsidRDefault="00096A76" w:rsidP="007C3B73">
      <w:pPr>
        <w:spacing w:line="276" w:lineRule="auto"/>
        <w:jc w:val="both"/>
      </w:pPr>
    </w:p>
    <w:p w:rsidR="00096A76" w:rsidRPr="00F6180E" w:rsidRDefault="00096A76" w:rsidP="007C3B73">
      <w:pPr>
        <w:spacing w:line="276" w:lineRule="auto"/>
        <w:jc w:val="both"/>
        <w:rPr>
          <w:sz w:val="32"/>
          <w:szCs w:val="32"/>
        </w:rPr>
      </w:pPr>
      <w:r w:rsidRPr="007C3B73">
        <w:tab/>
      </w:r>
      <w:r w:rsidRPr="007C3B73">
        <w:tab/>
      </w:r>
      <w:r w:rsidRPr="007C3B73">
        <w:tab/>
      </w:r>
      <w:r w:rsidRPr="007C3B73">
        <w:tab/>
      </w:r>
      <w:r w:rsidRPr="007C3B73">
        <w:tab/>
      </w:r>
      <w:r w:rsidRPr="007C3B73">
        <w:tab/>
        <w:t>=</w:t>
      </w:r>
      <w:r w:rsidRPr="007C3B73">
        <w:tab/>
      </w:r>
      <w:r w:rsidRPr="00F6180E">
        <w:rPr>
          <w:position w:val="-20"/>
          <w:sz w:val="32"/>
          <w:szCs w:val="32"/>
        </w:rPr>
        <w:object w:dxaOrig="560" w:dyaOrig="499">
          <v:shape id="_x0000_i1036" type="#_x0000_t75" style="width:27.8pt;height:25.1pt" o:ole="">
            <v:imagedata r:id="rId23" o:title=""/>
          </v:shape>
          <o:OLEObject Type="Embed" ProgID="Equation.3" ShapeID="_x0000_i1036" DrawAspect="Content" ObjectID="_1761565564" r:id="rId24"/>
        </w:object>
      </w:r>
    </w:p>
    <w:p w:rsidR="00096A76" w:rsidRPr="007C3B73" w:rsidRDefault="00096A76" w:rsidP="007C3B73">
      <w:pPr>
        <w:spacing w:line="276" w:lineRule="auto"/>
        <w:jc w:val="both"/>
      </w:pPr>
    </w:p>
    <w:p w:rsidR="00B65A70" w:rsidRDefault="00096A76" w:rsidP="00B65A70">
      <w:pPr>
        <w:spacing w:line="276" w:lineRule="auto"/>
        <w:jc w:val="both"/>
        <w:rPr>
          <w:u w:val="double"/>
        </w:rPr>
      </w:pPr>
      <w:r w:rsidRPr="007C3B73">
        <w:tab/>
      </w:r>
      <w:r w:rsidRPr="007C3B73">
        <w:tab/>
      </w:r>
      <w:r w:rsidRPr="007C3B73">
        <w:tab/>
      </w:r>
      <w:r w:rsidRPr="007C3B73">
        <w:tab/>
      </w:r>
      <w:r w:rsidRPr="007C3B73">
        <w:tab/>
      </w:r>
      <w:r w:rsidRPr="007C3B73">
        <w:tab/>
        <w:t>=</w:t>
      </w:r>
      <w:r w:rsidRPr="007C3B73">
        <w:tab/>
      </w:r>
      <w:r w:rsidR="004D3CAD">
        <w:rPr>
          <w:u w:val="double"/>
        </w:rPr>
        <w:t xml:space="preserve">$ </w:t>
      </w:r>
      <w:r w:rsidRPr="007C3B73">
        <w:rPr>
          <w:u w:val="double"/>
        </w:rPr>
        <w:t>6,583</w:t>
      </w:r>
      <w:r w:rsidR="00B65A70">
        <w:rPr>
          <w:u w:val="double"/>
        </w:rPr>
        <w:t xml:space="preserve"> </w:t>
      </w:r>
    </w:p>
    <w:p w:rsidR="00B65A70" w:rsidRDefault="00B65A70" w:rsidP="00B65A70">
      <w:pPr>
        <w:spacing w:line="276" w:lineRule="auto"/>
        <w:jc w:val="both"/>
        <w:rPr>
          <w:u w:val="double"/>
        </w:rPr>
      </w:pPr>
    </w:p>
    <w:p w:rsidR="00096A76" w:rsidRPr="007C3B73" w:rsidRDefault="00096A76" w:rsidP="00B65A70">
      <w:pPr>
        <w:spacing w:line="276" w:lineRule="auto"/>
        <w:jc w:val="both"/>
        <w:rPr>
          <w:b/>
          <w:bCs/>
        </w:rPr>
      </w:pPr>
      <w:r w:rsidRPr="007C3B73">
        <w:rPr>
          <w:b/>
          <w:bCs/>
        </w:rPr>
        <w:t xml:space="preserve">c) </w:t>
      </w:r>
      <w:r w:rsidR="001A3F8D">
        <w:rPr>
          <w:b/>
          <w:bCs/>
        </w:rPr>
        <w:t>Use of Cash Management Model</w:t>
      </w:r>
      <w:r w:rsidR="001A3F8D" w:rsidRPr="007C3B73">
        <w:rPr>
          <w:b/>
          <w:bCs/>
        </w:rPr>
        <w:t xml:space="preserve"> </w:t>
      </w:r>
      <w:r w:rsidR="001A3F8D">
        <w:rPr>
          <w:b/>
          <w:bCs/>
        </w:rPr>
        <w:t xml:space="preserve">- </w:t>
      </w:r>
      <w:r w:rsidRPr="007C3B73">
        <w:rPr>
          <w:b/>
          <w:bCs/>
        </w:rPr>
        <w:t>Miller-Orr Model</w:t>
      </w:r>
    </w:p>
    <w:p w:rsidR="00096A76" w:rsidRPr="007C3B73" w:rsidRDefault="00096A76" w:rsidP="007C3B73">
      <w:pPr>
        <w:spacing w:line="276" w:lineRule="auto"/>
        <w:jc w:val="both"/>
      </w:pPr>
      <w:r w:rsidRPr="007C3B73">
        <w:t>Unlike the Baumol’s Model, Miller-Orr Model is a stochastic (probabilistic) model which makes the more realistic assumption of uncertainty in cash flows.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 xml:space="preserve">Merton Miller and Daniel Orr assumed that the distribution of daily net cash flows is approximately normal.  Each day, the net cash flow could be the expected value of some higher or lower value drawn from a normal distribution.  Thus, the daily net cash follows a trendless random walk.  </w:t>
      </w:r>
      <w:r w:rsidR="00FA486C">
        <w:t xml:space="preserve"> Ac</w:t>
      </w:r>
      <w:r w:rsidR="006061B6">
        <w:t xml:space="preserve">cordingly </w:t>
      </w:r>
      <w:r w:rsidRPr="007C3B73">
        <w:t>Miller-Orr Model sets higher and lower control units, H and L respectively, and a target cash balance, Z.  When the cash bal</w:t>
      </w:r>
      <w:r w:rsidR="006061B6">
        <w:t>ance reaches H, then H-Z dollars</w:t>
      </w:r>
      <w:r w:rsidRPr="007C3B73">
        <w:t xml:space="preserve"> are transferred from cash to marketable securities.  Similarly, when the cash balance h</w:t>
      </w:r>
      <w:r w:rsidR="006061B6">
        <w:t>its L then Z-L dollars</w:t>
      </w:r>
      <w:r w:rsidRPr="007C3B73">
        <w:t xml:space="preserve"> are transferred from marketable securities cash.</w:t>
      </w:r>
    </w:p>
    <w:p w:rsidR="00096A76" w:rsidRPr="007C3B73" w:rsidRDefault="00096A76" w:rsidP="007C3B73">
      <w:pPr>
        <w:spacing w:line="276" w:lineRule="auto"/>
        <w:jc w:val="both"/>
      </w:pPr>
    </w:p>
    <w:p w:rsidR="00BB04A7" w:rsidRDefault="00642DCC" w:rsidP="007C3B73">
      <w:pPr>
        <w:spacing w:line="276" w:lineRule="auto"/>
        <w:jc w:val="both"/>
      </w:pPr>
      <w:r w:rsidRPr="00642DCC">
        <w:drawing>
          <wp:inline distT="0" distB="0" distL="0" distR="0" wp14:anchorId="6AE7223E" wp14:editId="454CB56E">
            <wp:extent cx="5791702" cy="3558848"/>
            <wp:effectExtent l="0" t="0" r="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91702" cy="3558848"/>
                    </a:xfrm>
                    <a:prstGeom prst="rect">
                      <a:avLst/>
                    </a:prstGeom>
                  </pic:spPr>
                </pic:pic>
              </a:graphicData>
            </a:graphic>
          </wp:inline>
        </w:drawing>
      </w:r>
    </w:p>
    <w:p w:rsidR="00BB04A7" w:rsidRDefault="00BB04A7" w:rsidP="007C3B73">
      <w:pPr>
        <w:spacing w:line="276" w:lineRule="auto"/>
        <w:jc w:val="both"/>
      </w:pPr>
    </w:p>
    <w:p w:rsidR="00096A76" w:rsidRPr="007C3B73" w:rsidRDefault="00096A76" w:rsidP="007C3B73">
      <w:pPr>
        <w:spacing w:line="276" w:lineRule="auto"/>
        <w:jc w:val="both"/>
      </w:pPr>
      <w:r w:rsidRPr="007C3B73">
        <w:t>The Lower Limit is usually set by management.  The target balance</w:t>
      </w:r>
      <w:r w:rsidR="00E907CE">
        <w:t>, Z,</w:t>
      </w:r>
      <w:r w:rsidRPr="007C3B73">
        <w:t xml:space="preserve"> is given by the following formula:</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rPr>
          <w:position w:val="-34"/>
        </w:rPr>
        <w:object w:dxaOrig="1740" w:dyaOrig="880">
          <v:shape id="_x0000_i1037" type="#_x0000_t75" style="width:87.25pt;height:44.2pt" o:ole="">
            <v:imagedata r:id="rId26" o:title=""/>
          </v:shape>
          <o:OLEObject Type="Embed" ProgID="Equation.3" ShapeID="_x0000_i1037" DrawAspect="Content" ObjectID="_1761565565" r:id="rId27"/>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and the highest limit, H, is given by:</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t>H</w:t>
      </w:r>
      <w:r w:rsidRPr="007C3B73">
        <w:tab/>
        <w:t>=</w:t>
      </w:r>
      <w:r w:rsidRPr="007C3B73">
        <w:tab/>
        <w:t>3Z - 2L</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t>The average cash balance</w:t>
      </w:r>
      <w:r w:rsidRPr="007C3B73">
        <w:tab/>
        <w:t>=</w:t>
      </w:r>
      <w:r w:rsidRPr="007C3B73">
        <w:tab/>
      </w:r>
      <w:r w:rsidRPr="007C3B73">
        <w:rPr>
          <w:position w:val="-20"/>
        </w:rPr>
        <w:object w:dxaOrig="540" w:dyaOrig="499">
          <v:shape id="_x0000_i1038" type="#_x0000_t75" style="width:27.25pt;height:25.1pt" o:ole="">
            <v:imagedata r:id="rId28" o:title=""/>
          </v:shape>
          <o:OLEObject Type="Embed" ProgID="Equation.3" ShapeID="_x0000_i1038" DrawAspect="Content" ObjectID="_1761565566" r:id="rId29"/>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t>Where:</w:t>
      </w:r>
      <w:r w:rsidRPr="007C3B73">
        <w:tab/>
        <w:t>Z  = target cash balance</w:t>
      </w:r>
    </w:p>
    <w:p w:rsidR="00096A76" w:rsidRPr="007C3B73" w:rsidRDefault="00096A76" w:rsidP="007C3B73">
      <w:pPr>
        <w:spacing w:line="276" w:lineRule="auto"/>
        <w:jc w:val="both"/>
      </w:pPr>
      <w:r w:rsidRPr="007C3B73">
        <w:tab/>
      </w:r>
      <w:r w:rsidRPr="007C3B73">
        <w:tab/>
        <w:t>H  = Upper Limit</w:t>
      </w:r>
    </w:p>
    <w:p w:rsidR="00096A76" w:rsidRPr="007C3B73" w:rsidRDefault="00096A76" w:rsidP="007C3B73">
      <w:pPr>
        <w:spacing w:line="276" w:lineRule="auto"/>
        <w:jc w:val="both"/>
      </w:pPr>
      <w:r w:rsidRPr="007C3B73">
        <w:tab/>
      </w:r>
      <w:r w:rsidRPr="007C3B73">
        <w:tab/>
        <w:t>L  = Lower Limit</w:t>
      </w:r>
    </w:p>
    <w:p w:rsidR="00096A76" w:rsidRPr="007C3B73" w:rsidRDefault="00096A76" w:rsidP="007C3B73">
      <w:pPr>
        <w:spacing w:line="276" w:lineRule="auto"/>
        <w:jc w:val="both"/>
      </w:pPr>
      <w:r w:rsidRPr="007C3B73">
        <w:tab/>
      </w:r>
      <w:r w:rsidRPr="007C3B73">
        <w:tab/>
        <w:t>b  = Fixed transaction costs</w:t>
      </w:r>
    </w:p>
    <w:p w:rsidR="00096A76" w:rsidRPr="007C3B73" w:rsidRDefault="00096A76" w:rsidP="007C3B73">
      <w:pPr>
        <w:spacing w:line="276" w:lineRule="auto"/>
        <w:jc w:val="both"/>
      </w:pPr>
      <w:r w:rsidRPr="007C3B73">
        <w:tab/>
      </w:r>
      <w:r w:rsidRPr="007C3B73">
        <w:tab/>
        <w:t>i  = Opportunity cost on daily basis</w:t>
      </w:r>
    </w:p>
    <w:p w:rsidR="00096A76" w:rsidRPr="007C3B73" w:rsidRDefault="00096A76" w:rsidP="007C3B73">
      <w:pPr>
        <w:spacing w:line="276" w:lineRule="auto"/>
        <w:jc w:val="both"/>
      </w:pPr>
      <w:r w:rsidRPr="007C3B73">
        <w:tab/>
      </w:r>
      <w:r w:rsidRPr="007C3B73">
        <w:tab/>
        <w:t>δ² = variance of net daily cash flows</w:t>
      </w:r>
    </w:p>
    <w:p w:rsidR="00096A76" w:rsidRPr="007C3B73" w:rsidRDefault="00096A76" w:rsidP="007C3B73">
      <w:pPr>
        <w:spacing w:line="276" w:lineRule="auto"/>
        <w:jc w:val="both"/>
        <w:rPr>
          <w:b/>
          <w:bCs/>
        </w:rPr>
      </w:pPr>
      <w:r w:rsidRPr="007C3B73">
        <w:rPr>
          <w:b/>
          <w:bCs/>
        </w:rPr>
        <w:t>Illustration</w:t>
      </w:r>
    </w:p>
    <w:p w:rsidR="00096A76" w:rsidRPr="007C3B73" w:rsidRDefault="00F105BD" w:rsidP="007C3B73">
      <w:pPr>
        <w:spacing w:line="276" w:lineRule="auto"/>
        <w:jc w:val="both"/>
      </w:pPr>
      <w:r>
        <w:t xml:space="preserve">EXEE </w:t>
      </w:r>
      <w:r w:rsidR="00096A76" w:rsidRPr="007C3B73">
        <w:t>management has set the minimum</w:t>
      </w:r>
      <w:r>
        <w:t xml:space="preserve"> cash balance to be equal to $ </w:t>
      </w:r>
      <w:r w:rsidR="00096A76" w:rsidRPr="007C3B73">
        <w:t>10,000.  The standard dev</w:t>
      </w:r>
      <w:r>
        <w:t xml:space="preserve">iation of daily cash flow is $ </w:t>
      </w:r>
      <w:r w:rsidR="00096A76" w:rsidRPr="007C3B73">
        <w:t>2,500 and the interest rate on marketable securities is 9% p.a.  The transaction cost for each sale or purch</w:t>
      </w:r>
      <w:r>
        <w:t xml:space="preserve">ase of securities is $ </w:t>
      </w:r>
      <w:r w:rsidR="00096A76" w:rsidRPr="007C3B73">
        <w:t>20.</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Required</w:t>
      </w:r>
    </w:p>
    <w:p w:rsidR="00096A76" w:rsidRPr="007C3B73" w:rsidRDefault="00096A76" w:rsidP="007C3B73">
      <w:pPr>
        <w:numPr>
          <w:ilvl w:val="0"/>
          <w:numId w:val="4"/>
        </w:numPr>
        <w:spacing w:line="276" w:lineRule="auto"/>
        <w:jc w:val="both"/>
      </w:pPr>
      <w:r w:rsidRPr="007C3B73">
        <w:t>Calculate the target cash balance</w:t>
      </w:r>
    </w:p>
    <w:p w:rsidR="00096A76" w:rsidRPr="007C3B73" w:rsidRDefault="00096A76" w:rsidP="007C3B73">
      <w:pPr>
        <w:numPr>
          <w:ilvl w:val="0"/>
          <w:numId w:val="4"/>
        </w:numPr>
        <w:spacing w:line="276" w:lineRule="auto"/>
        <w:jc w:val="both"/>
      </w:pPr>
      <w:r w:rsidRPr="007C3B73">
        <w:t>Calculate the upper limit</w:t>
      </w:r>
    </w:p>
    <w:p w:rsidR="00096A76" w:rsidRPr="007C3B73" w:rsidRDefault="00096A76" w:rsidP="007C3B73">
      <w:pPr>
        <w:numPr>
          <w:ilvl w:val="0"/>
          <w:numId w:val="4"/>
        </w:numPr>
        <w:spacing w:line="276" w:lineRule="auto"/>
        <w:jc w:val="both"/>
      </w:pPr>
      <w:r w:rsidRPr="007C3B73">
        <w:t>Calculate the average cash balance</w:t>
      </w:r>
    </w:p>
    <w:p w:rsidR="00096A76" w:rsidRPr="007C3B73" w:rsidRDefault="00096A76" w:rsidP="007C3B73">
      <w:pPr>
        <w:numPr>
          <w:ilvl w:val="0"/>
          <w:numId w:val="4"/>
        </w:numPr>
        <w:spacing w:line="276" w:lineRule="auto"/>
        <w:jc w:val="both"/>
      </w:pPr>
      <w:r w:rsidRPr="007C3B73">
        <w:t>Calculate the spread</w:t>
      </w:r>
    </w:p>
    <w:p w:rsidR="00096A76" w:rsidRPr="007C3B73" w:rsidRDefault="00096A76" w:rsidP="007C3B73">
      <w:pPr>
        <w:spacing w:after="120" w:line="276" w:lineRule="auto"/>
        <w:jc w:val="both"/>
        <w:rPr>
          <w:b/>
          <w:bCs/>
        </w:rPr>
      </w:pPr>
    </w:p>
    <w:p w:rsidR="00096A76" w:rsidRPr="007C3B73" w:rsidRDefault="00096A76" w:rsidP="007C3B73">
      <w:pPr>
        <w:spacing w:after="120" w:line="276" w:lineRule="auto"/>
        <w:jc w:val="both"/>
        <w:rPr>
          <w:b/>
          <w:bCs/>
        </w:rPr>
      </w:pPr>
      <w:r w:rsidRPr="007C3B73">
        <w:rPr>
          <w:b/>
          <w:bCs/>
        </w:rPr>
        <w:t>Solution</w:t>
      </w:r>
    </w:p>
    <w:p w:rsidR="00096A76" w:rsidRPr="007C3B73" w:rsidRDefault="00096A76" w:rsidP="007C3B73">
      <w:pPr>
        <w:spacing w:line="276" w:lineRule="auto"/>
        <w:jc w:val="both"/>
      </w:pPr>
      <w:r w:rsidRPr="007C3B73">
        <w:t>a)</w:t>
      </w:r>
      <w:r w:rsidRPr="007C3B73">
        <w:tab/>
      </w:r>
      <w:r w:rsidRPr="007C3B73">
        <w:rPr>
          <w:position w:val="-30"/>
        </w:rPr>
        <w:object w:dxaOrig="1600" w:dyaOrig="740">
          <v:shape id="_x0000_i1040" type="#_x0000_t75" style="width:80.2pt;height:37.1pt" o:ole="">
            <v:imagedata r:id="rId30" o:title=""/>
          </v:shape>
          <o:OLEObject Type="Embed" ProgID="Equation.3" ShapeID="_x0000_i1040" DrawAspect="Content" ObjectID="_1761565567" r:id="rId31"/>
        </w:object>
      </w:r>
    </w:p>
    <w:p w:rsidR="00051365" w:rsidRPr="00051365" w:rsidRDefault="00051365" w:rsidP="00051365">
      <w:pPr>
        <w:spacing w:before="115"/>
        <w:textAlignment w:val="baseline"/>
      </w:pPr>
      <m:oMathPara>
        <m:oMathParaPr>
          <m:jc m:val="left"/>
        </m:oMathParaPr>
        <m:oMath>
          <m:sSup>
            <m:sSupPr>
              <m:ctrlPr>
                <w:rPr>
                  <w:rFonts w:ascii="Cambria Math" w:eastAsia="+mn-ea" w:hAnsi="Cambria Math" w:cs="+mn-cs"/>
                  <w:i/>
                  <w:iCs/>
                  <w:color w:val="000000"/>
                  <w:kern w:val="24"/>
                  <w:sz w:val="22"/>
                  <w:szCs w:val="22"/>
                  <w:lang w:val="en-GB"/>
                </w:rPr>
              </m:ctrlPr>
            </m:sSupPr>
            <m:e>
              <m:d>
                <m:dPr>
                  <m:ctrlPr>
                    <w:rPr>
                      <w:rFonts w:ascii="Cambria Math" w:eastAsia="+mn-ea" w:hAnsi="Cambria Math" w:cs="+mn-cs"/>
                      <w:i/>
                      <w:iCs/>
                      <w:color w:val="000000"/>
                      <w:kern w:val="24"/>
                      <w:sz w:val="22"/>
                      <w:szCs w:val="22"/>
                      <w:lang w:val="en-GB"/>
                    </w:rPr>
                  </m:ctrlPr>
                </m:dPr>
                <m:e>
                  <m:f>
                    <m:fPr>
                      <m:ctrlPr>
                        <w:rPr>
                          <w:rFonts w:ascii="Cambria Math" w:eastAsia="+mn-ea" w:hAnsi="Cambria Math" w:cs="+mn-cs"/>
                          <w:i/>
                          <w:iCs/>
                          <w:color w:val="000000"/>
                          <w:kern w:val="24"/>
                          <w:sz w:val="22"/>
                          <w:szCs w:val="22"/>
                          <w:lang w:val="en-GB"/>
                        </w:rPr>
                      </m:ctrlPr>
                    </m:fPr>
                    <m:num>
                      <m:r>
                        <w:rPr>
                          <w:rFonts w:ascii="Cambria Math" w:eastAsia="+mn-ea" w:hAnsi="Cambria Math" w:cs="+mn-cs"/>
                          <w:color w:val="000000"/>
                          <w:kern w:val="24"/>
                          <w:sz w:val="22"/>
                          <w:szCs w:val="22"/>
                          <w:lang w:val="en-GB"/>
                        </w:rPr>
                        <m:t>3</m:t>
                      </m:r>
                      <m:r>
                        <w:rPr>
                          <w:rFonts w:ascii="Cambria Math" w:eastAsia="Cambria Math" w:hAnsi="Cambria Math" w:cs="+mn-cs"/>
                          <w:color w:val="000000"/>
                          <w:kern w:val="24"/>
                          <w:sz w:val="22"/>
                          <w:szCs w:val="22"/>
                          <w:lang w:val="en-GB"/>
                        </w:rPr>
                        <m:t>×20×</m:t>
                      </m:r>
                      <m:sSup>
                        <m:sSupPr>
                          <m:ctrlPr>
                            <w:rPr>
                              <w:rFonts w:ascii="Cambria Math" w:eastAsia="Cambria Math" w:hAnsi="Cambria Math" w:cs="+mn-cs"/>
                              <w:i/>
                              <w:iCs/>
                              <w:color w:val="000000"/>
                              <w:kern w:val="24"/>
                              <w:sz w:val="22"/>
                              <w:szCs w:val="22"/>
                              <w:lang w:val="en-GB"/>
                            </w:rPr>
                          </m:ctrlPr>
                        </m:sSupPr>
                        <m:e>
                          <m:d>
                            <m:dPr>
                              <m:ctrlPr>
                                <w:rPr>
                                  <w:rFonts w:ascii="Cambria Math" w:eastAsia="Cambria Math" w:hAnsi="Cambria Math" w:cs="+mn-cs"/>
                                  <w:i/>
                                  <w:iCs/>
                                  <w:color w:val="000000"/>
                                  <w:kern w:val="24"/>
                                  <w:sz w:val="22"/>
                                  <w:szCs w:val="22"/>
                                  <w:lang w:val="en-GB"/>
                                </w:rPr>
                              </m:ctrlPr>
                            </m:dPr>
                            <m:e>
                              <m:r>
                                <w:rPr>
                                  <w:rFonts w:ascii="Cambria Math" w:eastAsia="Cambria Math" w:hAnsi="Cambria Math" w:cs="+mn-cs"/>
                                  <w:color w:val="000000"/>
                                  <w:kern w:val="24"/>
                                  <w:sz w:val="22"/>
                                  <w:szCs w:val="22"/>
                                  <w:lang w:val="en-GB"/>
                                </w:rPr>
                                <m:t>2500</m:t>
                              </m:r>
                            </m:e>
                          </m:d>
                        </m:e>
                        <m:sup>
                          <m:r>
                            <w:rPr>
                              <w:rFonts w:ascii="Cambria Math" w:eastAsia="Cambria Math" w:hAnsi="Cambria Math" w:cs="+mn-cs"/>
                              <w:color w:val="000000"/>
                              <w:kern w:val="24"/>
                              <w:sz w:val="22"/>
                              <w:szCs w:val="22"/>
                              <w:lang w:val="en-GB"/>
                            </w:rPr>
                            <m:t>2</m:t>
                          </m:r>
                        </m:sup>
                      </m:sSup>
                    </m:num>
                    <m:den>
                      <m:r>
                        <w:rPr>
                          <w:rFonts w:ascii="Cambria Math" w:eastAsia="+mn-ea" w:hAnsi="Cambria Math" w:cs="+mn-cs"/>
                          <w:color w:val="000000"/>
                          <w:kern w:val="24"/>
                          <w:sz w:val="22"/>
                          <w:szCs w:val="22"/>
                          <w:lang w:val="en-GB"/>
                        </w:rPr>
                        <m:t>4</m:t>
                      </m:r>
                      <m:r>
                        <w:rPr>
                          <w:rFonts w:ascii="Cambria Math" w:eastAsia="Cambria Math" w:hAnsi="Cambria Math" w:cs="+mn-cs"/>
                          <w:color w:val="000000"/>
                          <w:kern w:val="24"/>
                          <w:sz w:val="22"/>
                          <w:szCs w:val="22"/>
                          <w:lang w:val="en-GB"/>
                        </w:rPr>
                        <m:t>×</m:t>
                      </m:r>
                      <m:f>
                        <m:fPr>
                          <m:ctrlPr>
                            <w:rPr>
                              <w:rFonts w:ascii="Cambria Math" w:eastAsia="Cambria Math" w:hAnsi="Cambria Math" w:cs="+mn-cs"/>
                              <w:i/>
                              <w:iCs/>
                              <w:color w:val="000000"/>
                              <w:kern w:val="24"/>
                              <w:sz w:val="22"/>
                              <w:szCs w:val="22"/>
                              <w:lang w:val="en-GB"/>
                            </w:rPr>
                          </m:ctrlPr>
                        </m:fPr>
                        <m:num>
                          <m:r>
                            <w:rPr>
                              <w:rFonts w:ascii="Cambria Math" w:eastAsia="Cambria Math" w:hAnsi="Cambria Math" w:cs="+mn-cs"/>
                              <w:color w:val="000000"/>
                              <w:kern w:val="24"/>
                              <w:sz w:val="22"/>
                              <w:szCs w:val="22"/>
                              <w:lang w:val="en-GB"/>
                            </w:rPr>
                            <m:t>9%</m:t>
                          </m:r>
                        </m:num>
                        <m:den>
                          <m:r>
                            <w:rPr>
                              <w:rFonts w:ascii="Cambria Math" w:eastAsia="Cambria Math" w:hAnsi="Cambria Math" w:cs="+mn-cs"/>
                              <w:color w:val="000000"/>
                              <w:kern w:val="24"/>
                              <w:sz w:val="22"/>
                              <w:szCs w:val="22"/>
                              <w:lang w:val="en-GB"/>
                            </w:rPr>
                            <m:t>360</m:t>
                          </m:r>
                        </m:den>
                      </m:f>
                    </m:den>
                  </m:f>
                </m:e>
              </m:d>
            </m:e>
            <m:sup>
              <m:f>
                <m:fPr>
                  <m:ctrlPr>
                    <w:rPr>
                      <w:rFonts w:ascii="Cambria Math" w:eastAsia="+mn-ea" w:hAnsi="Cambria Math" w:cs="+mn-cs"/>
                      <w:i/>
                      <w:iCs/>
                      <w:color w:val="000000"/>
                      <w:kern w:val="24"/>
                      <w:sz w:val="22"/>
                      <w:szCs w:val="22"/>
                      <w:lang w:val="en-GB"/>
                    </w:rPr>
                  </m:ctrlPr>
                </m:fPr>
                <m:num>
                  <m:r>
                    <w:rPr>
                      <w:rFonts w:ascii="Cambria Math" w:eastAsia="+mn-ea" w:hAnsi="Cambria Math" w:cs="+mn-cs"/>
                      <w:color w:val="000000"/>
                      <w:kern w:val="24"/>
                      <w:sz w:val="22"/>
                      <w:szCs w:val="22"/>
                      <w:lang w:val="en-GB"/>
                    </w:rPr>
                    <m:t>1</m:t>
                  </m:r>
                </m:num>
                <m:den>
                  <m:r>
                    <w:rPr>
                      <w:rFonts w:ascii="Cambria Math" w:eastAsia="+mn-ea" w:hAnsi="Cambria Math" w:cs="+mn-cs"/>
                      <w:color w:val="000000"/>
                      <w:kern w:val="24"/>
                      <w:sz w:val="22"/>
                      <w:szCs w:val="22"/>
                      <w:lang w:val="en-GB"/>
                    </w:rPr>
                    <m:t>3</m:t>
                  </m:r>
                </m:den>
              </m:f>
            </m:sup>
          </m:sSup>
          <m:r>
            <w:rPr>
              <w:rFonts w:ascii="Cambria Math" w:eastAsia="+mn-ea" w:hAnsi="Cambria Math" w:cs="+mn-cs"/>
              <w:color w:val="000000"/>
              <w:kern w:val="24"/>
              <w:sz w:val="22"/>
              <w:szCs w:val="22"/>
              <w:lang w:val="en-GB"/>
            </w:rPr>
            <m:t>+10,00</m:t>
          </m:r>
          <m:r>
            <w:rPr>
              <w:rFonts w:ascii="Cambria Math" w:eastAsia="+mn-ea" w:hAnsi="Cambria Math" w:cs="+mn-cs"/>
              <w:color w:val="000000"/>
              <w:kern w:val="24"/>
              <w:sz w:val="22"/>
              <w:szCs w:val="22"/>
              <w:lang w:val="en-GB"/>
            </w:rPr>
            <m:t>0</m:t>
          </m:r>
        </m:oMath>
      </m:oMathPara>
    </w:p>
    <w:p w:rsidR="00051365" w:rsidRPr="007C3B73" w:rsidRDefault="00051365" w:rsidP="007C3B73">
      <w:pPr>
        <w:spacing w:line="276" w:lineRule="auto"/>
        <w:jc w:val="both"/>
      </w:pPr>
    </w:p>
    <w:p w:rsidR="00096A76" w:rsidRPr="007C3B73" w:rsidRDefault="00051365" w:rsidP="007C3B73">
      <w:pPr>
        <w:spacing w:line="276" w:lineRule="auto"/>
        <w:jc w:val="both"/>
      </w:pPr>
      <w:r>
        <w:lastRenderedPageBreak/>
        <w:tab/>
      </w:r>
      <w:r w:rsidR="00B24F2E">
        <w:tab/>
        <w:t>=</w:t>
      </w:r>
      <w:r w:rsidR="00B24F2E">
        <w:tab/>
        <w:t xml:space="preserve">7,211 + 10,000 = $ </w:t>
      </w:r>
      <w:r w:rsidR="00096A76" w:rsidRPr="007C3B73">
        <w:t>17,211</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t>b)</w:t>
      </w:r>
      <w:r w:rsidRPr="007C3B73">
        <w:tab/>
        <w:t>H</w:t>
      </w:r>
      <w:r w:rsidRPr="007C3B73">
        <w:tab/>
        <w:t xml:space="preserve">= </w:t>
      </w:r>
      <w:r w:rsidRPr="007C3B73">
        <w:tab/>
        <w:t>3Z – 2L</w:t>
      </w:r>
    </w:p>
    <w:p w:rsidR="00096A76" w:rsidRPr="007C3B73" w:rsidRDefault="00096A76" w:rsidP="007C3B73">
      <w:pPr>
        <w:spacing w:line="276" w:lineRule="auto"/>
        <w:jc w:val="both"/>
      </w:pPr>
      <w:r w:rsidRPr="007C3B73">
        <w:tab/>
      </w:r>
      <w:r w:rsidRPr="007C3B73">
        <w:tab/>
      </w:r>
      <w:r w:rsidRPr="007C3B73">
        <w:tab/>
        <w:t>=</w:t>
      </w:r>
      <w:r w:rsidRPr="007C3B73">
        <w:tab/>
        <w:t>3 x 17,211 – 2(10,000)</w:t>
      </w:r>
    </w:p>
    <w:p w:rsidR="00096A76" w:rsidRPr="007C3B73" w:rsidRDefault="00096A76" w:rsidP="007C3B73">
      <w:pPr>
        <w:spacing w:line="276" w:lineRule="auto"/>
        <w:jc w:val="both"/>
      </w:pPr>
      <w:r w:rsidRPr="007C3B73">
        <w:tab/>
      </w:r>
      <w:r w:rsidRPr="007C3B73">
        <w:tab/>
      </w:r>
      <w:r w:rsidRPr="007C3B73">
        <w:tab/>
        <w:t>=</w:t>
      </w:r>
      <w:r w:rsidRPr="007C3B73">
        <w:tab/>
      </w:r>
      <w:r w:rsidR="00B24F2E">
        <w:rPr>
          <w:u w:val="double"/>
        </w:rPr>
        <w:t xml:space="preserve">$ </w:t>
      </w:r>
      <w:r w:rsidRPr="007C3B73">
        <w:rPr>
          <w:u w:val="double"/>
        </w:rPr>
        <w:t>31,633</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c)</w:t>
      </w:r>
      <w:r w:rsidRPr="007C3B73">
        <w:tab/>
        <w:t>Average cash balance</w:t>
      </w:r>
      <w:r w:rsidRPr="007C3B73">
        <w:tab/>
        <w:t>=</w:t>
      </w:r>
      <w:r w:rsidRPr="007C3B73">
        <w:tab/>
      </w:r>
      <w:r w:rsidRPr="007C3B73">
        <w:rPr>
          <w:position w:val="-20"/>
        </w:rPr>
        <w:object w:dxaOrig="540" w:dyaOrig="499">
          <v:shape id="_x0000_i1042" type="#_x0000_t75" style="width:27.25pt;height:25.1pt" o:ole="">
            <v:imagedata r:id="rId28" o:title=""/>
          </v:shape>
          <o:OLEObject Type="Embed" ProgID="Equation.3" ShapeID="_x0000_i1042" DrawAspect="Content" ObjectID="_1761565568" r:id="rId32"/>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r>
      <w:r w:rsidRPr="007C3B73">
        <w:tab/>
      </w:r>
      <w:r w:rsidRPr="007C3B73">
        <w:tab/>
      </w:r>
      <w:r w:rsidRPr="007C3B73">
        <w:tab/>
        <w:t>=</w:t>
      </w:r>
      <w:r w:rsidRPr="007C3B73">
        <w:tab/>
      </w:r>
      <w:r w:rsidRPr="007C3B73">
        <w:rPr>
          <w:position w:val="-20"/>
        </w:rPr>
        <w:object w:dxaOrig="1420" w:dyaOrig="499">
          <v:shape id="_x0000_i1043" type="#_x0000_t75" style="width:70.9pt;height:25.1pt" o:ole="">
            <v:imagedata r:id="rId33" o:title=""/>
          </v:shape>
          <o:OLEObject Type="Embed" ProgID="Equation.3" ShapeID="_x0000_i1043" DrawAspect="Content" ObjectID="_1761565569" r:id="rId34"/>
        </w:object>
      </w:r>
      <w:r w:rsidR="004C4268">
        <w:t xml:space="preserve"> = 19,615</w:t>
      </w:r>
      <w:bookmarkStart w:id="0" w:name="_GoBack"/>
      <w:bookmarkEnd w:id="0"/>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d)</w:t>
      </w:r>
      <w:r w:rsidRPr="007C3B73">
        <w:tab/>
        <w:t>The spread</w:t>
      </w:r>
      <w:r w:rsidRPr="007C3B73">
        <w:tab/>
      </w:r>
      <w:r w:rsidRPr="007C3B73">
        <w:tab/>
        <w:t>=</w:t>
      </w:r>
      <w:r w:rsidRPr="007C3B73">
        <w:tab/>
        <w:t>H – L</w:t>
      </w:r>
    </w:p>
    <w:p w:rsidR="00096A76" w:rsidRPr="007C3B73" w:rsidRDefault="00096A76" w:rsidP="007C3B73">
      <w:pPr>
        <w:spacing w:line="276" w:lineRule="auto"/>
        <w:jc w:val="both"/>
      </w:pPr>
      <w:r w:rsidRPr="007C3B73">
        <w:tab/>
      </w:r>
      <w:r w:rsidRPr="007C3B73">
        <w:tab/>
      </w:r>
      <w:r w:rsidRPr="007C3B73">
        <w:tab/>
      </w:r>
      <w:r w:rsidRPr="007C3B73">
        <w:tab/>
      </w:r>
      <w:r w:rsidRPr="007C3B73">
        <w:tab/>
        <w:t>=</w:t>
      </w:r>
      <w:r w:rsidRPr="007C3B73">
        <w:tab/>
        <w:t>31,633 – 10,000</w:t>
      </w:r>
    </w:p>
    <w:p w:rsidR="00096A76" w:rsidRPr="007C3B73" w:rsidRDefault="00096A76" w:rsidP="007C3B73">
      <w:pPr>
        <w:spacing w:line="276" w:lineRule="auto"/>
        <w:jc w:val="both"/>
      </w:pPr>
      <w:r w:rsidRPr="007C3B73">
        <w:tab/>
      </w:r>
      <w:r w:rsidRPr="007C3B73">
        <w:tab/>
      </w:r>
      <w:r w:rsidRPr="007C3B73">
        <w:tab/>
      </w:r>
      <w:r w:rsidRPr="007C3B73">
        <w:tab/>
      </w:r>
      <w:r w:rsidRPr="007C3B73">
        <w:tab/>
        <w:t>=</w:t>
      </w:r>
      <w:r w:rsidRPr="007C3B73">
        <w:tab/>
      </w:r>
      <w:r w:rsidR="00B24F2E">
        <w:t xml:space="preserve">$ </w:t>
      </w:r>
      <w:r w:rsidRPr="007C3B73">
        <w:rPr>
          <w:u w:val="double"/>
        </w:rPr>
        <w:t>21,633</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Note:</w:t>
      </w:r>
      <w:r w:rsidRPr="007C3B73">
        <w:tab/>
        <w:t xml:space="preserve">If the cash balance rises to 31,633, the </w:t>
      </w:r>
      <w:r w:rsidR="00666054">
        <w:t xml:space="preserve">firm should invest $ </w:t>
      </w:r>
      <w:r w:rsidRPr="007C3B73">
        <w:t xml:space="preserve">14,422 (31,633 – 17,211) in marketable securities </w:t>
      </w:r>
      <w:r w:rsidR="00666054">
        <w:t xml:space="preserve">and if the balance falls to $ </w:t>
      </w:r>
      <w:r w:rsidRPr="007C3B73">
        <w:t>1</w:t>
      </w:r>
      <w:r w:rsidR="00666054">
        <w:t xml:space="preserve">0,000, the firm should sell $ </w:t>
      </w:r>
      <w:r w:rsidRPr="007C3B73">
        <w:t>7,211(17,211 – 10,000) of marketable securities.</w:t>
      </w:r>
    </w:p>
    <w:p w:rsidR="00096A76" w:rsidRPr="007C3B73" w:rsidRDefault="00096A76" w:rsidP="007C3B73">
      <w:pPr>
        <w:spacing w:line="276" w:lineRule="auto"/>
        <w:jc w:val="both"/>
      </w:pPr>
    </w:p>
    <w:p w:rsidR="00096A76" w:rsidRPr="007C3B73" w:rsidRDefault="0080239F" w:rsidP="007C3B73">
      <w:pPr>
        <w:spacing w:after="120" w:line="276" w:lineRule="auto"/>
        <w:jc w:val="both"/>
        <w:rPr>
          <w:b/>
          <w:bCs/>
        </w:rPr>
      </w:pPr>
      <w:r>
        <w:rPr>
          <w:b/>
          <w:bCs/>
        </w:rPr>
        <w:t xml:space="preserve">5.4 </w:t>
      </w:r>
      <w:r w:rsidRPr="007C3B73">
        <w:rPr>
          <w:b/>
          <w:bCs/>
        </w:rPr>
        <w:t>Cash Management Techniques</w:t>
      </w:r>
    </w:p>
    <w:p w:rsidR="00096A76" w:rsidRPr="007C3B73" w:rsidRDefault="00096A76" w:rsidP="007C3B73">
      <w:pPr>
        <w:spacing w:line="276" w:lineRule="auto"/>
        <w:jc w:val="both"/>
      </w:pPr>
      <w:r w:rsidRPr="007C3B73">
        <w:t>The basic strategies that should be employed by the business firm in managing its cash are:</w:t>
      </w:r>
    </w:p>
    <w:p w:rsidR="00096A76" w:rsidRPr="007C3B73" w:rsidRDefault="00096A76" w:rsidP="007C3B73">
      <w:pPr>
        <w:spacing w:line="276" w:lineRule="auto"/>
        <w:jc w:val="both"/>
      </w:pPr>
    </w:p>
    <w:p w:rsidR="00096A76" w:rsidRPr="007C3B73" w:rsidRDefault="00096A76" w:rsidP="007C3B73">
      <w:pPr>
        <w:spacing w:line="276" w:lineRule="auto"/>
        <w:ind w:left="720" w:hanging="720"/>
        <w:jc w:val="both"/>
      </w:pPr>
      <w:r w:rsidRPr="007C3B73">
        <w:t>i)</w:t>
      </w:r>
      <w:r w:rsidRPr="007C3B73">
        <w:tab/>
        <w:t>To pay account payables as late as possible without damaging the firm’s credit rating.  The firm should however take advantage of any favourable cash discounts offered.</w:t>
      </w:r>
    </w:p>
    <w:p w:rsidR="00096A76" w:rsidRPr="007C3B73" w:rsidRDefault="00096A76" w:rsidP="007C3B73">
      <w:pPr>
        <w:spacing w:line="276" w:lineRule="auto"/>
        <w:ind w:left="720" w:hanging="720"/>
        <w:jc w:val="both"/>
      </w:pPr>
      <w:r w:rsidRPr="007C3B73">
        <w:t>ii)</w:t>
      </w:r>
      <w:r w:rsidRPr="007C3B73">
        <w:tab/>
        <w:t>Turnover inventory as quickly as possible, but avoid stockouts which might result in loss of sales or shutting down the ‘production line’.</w:t>
      </w:r>
    </w:p>
    <w:p w:rsidR="00096A76" w:rsidRPr="007C3B73" w:rsidRDefault="00096A76" w:rsidP="007C3B73">
      <w:pPr>
        <w:spacing w:line="276" w:lineRule="auto"/>
        <w:ind w:left="720" w:hanging="720"/>
        <w:jc w:val="both"/>
      </w:pPr>
      <w:r w:rsidRPr="007C3B73">
        <w:t>iii)</w:t>
      </w:r>
      <w:r w:rsidRPr="007C3B73">
        <w:tab/>
        <w:t>Collect accounts receivable as quickly as possible without losing future sales because of high pressure collection techniques.  The firm may use cash discounts to accomplish this objective.</w:t>
      </w:r>
    </w:p>
    <w:p w:rsidR="00096A76" w:rsidRPr="007C3B73" w:rsidRDefault="00096A76" w:rsidP="007C3B73">
      <w:pPr>
        <w:spacing w:line="276" w:lineRule="auto"/>
        <w:jc w:val="both"/>
      </w:pPr>
    </w:p>
    <w:p w:rsidR="003F1282" w:rsidRPr="000C02BE" w:rsidRDefault="00096A76" w:rsidP="003F1282">
      <w:pPr>
        <w:spacing w:line="276" w:lineRule="auto"/>
        <w:jc w:val="both"/>
        <w:rPr>
          <w:rFonts w:eastAsiaTheme="minorHAnsi"/>
          <w:color w:val="000000"/>
        </w:rPr>
      </w:pPr>
      <w:r w:rsidRPr="007C3B73">
        <w:t xml:space="preserve">In addition to the above strategies the firm should ensure that customer payments are converted into spendable form as quickly as possible.  </w:t>
      </w:r>
      <w:r w:rsidR="003F1282">
        <w:t xml:space="preserve">This may be done either through, </w:t>
      </w:r>
      <w:r w:rsidR="003F1282" w:rsidRPr="003F1282">
        <w:rPr>
          <w:rFonts w:eastAsiaTheme="minorHAnsi"/>
          <w:bCs/>
          <w:color w:val="000000"/>
        </w:rPr>
        <w:t>alternative Payment Strategies</w:t>
      </w:r>
      <w:r w:rsidR="003F1282">
        <w:rPr>
          <w:rFonts w:eastAsiaTheme="minorHAnsi"/>
          <w:b/>
          <w:bCs/>
          <w:color w:val="000000"/>
        </w:rPr>
        <w:t xml:space="preserve"> </w:t>
      </w:r>
      <w:r w:rsidR="003F1282">
        <w:rPr>
          <w:rFonts w:eastAsiaTheme="minorHAnsi"/>
          <w:color w:val="000000"/>
        </w:rPr>
        <w:t>such as</w:t>
      </w:r>
    </w:p>
    <w:p w:rsidR="003F1282" w:rsidRPr="000C02BE" w:rsidRDefault="003F1282" w:rsidP="003F1282">
      <w:pPr>
        <w:autoSpaceDE w:val="0"/>
        <w:autoSpaceDN w:val="0"/>
        <w:adjustRightInd w:val="0"/>
        <w:spacing w:line="276" w:lineRule="auto"/>
        <w:jc w:val="both"/>
        <w:rPr>
          <w:rFonts w:eastAsiaTheme="minorHAnsi"/>
        </w:rPr>
      </w:pPr>
      <w:r w:rsidRPr="000C02BE">
        <w:rPr>
          <w:rFonts w:eastAsiaTheme="minorHAnsi"/>
        </w:rPr>
        <w:t xml:space="preserve">(i) </w:t>
      </w:r>
      <w:r w:rsidRPr="000C02BE">
        <w:rPr>
          <w:rFonts w:eastAsiaTheme="minorHAnsi"/>
          <w:i/>
          <w:iCs/>
        </w:rPr>
        <w:t xml:space="preserve">Direct debit: </w:t>
      </w:r>
      <w:r w:rsidRPr="000C02BE">
        <w:rPr>
          <w:rFonts w:eastAsiaTheme="minorHAnsi"/>
        </w:rPr>
        <w:t>I.e., authorization for the transfer of funds from the purchaser’s bank account.</w:t>
      </w:r>
    </w:p>
    <w:p w:rsidR="003F1282" w:rsidRPr="000C02BE" w:rsidRDefault="003F1282" w:rsidP="003F1282">
      <w:pPr>
        <w:autoSpaceDE w:val="0"/>
        <w:autoSpaceDN w:val="0"/>
        <w:adjustRightInd w:val="0"/>
        <w:spacing w:line="276" w:lineRule="auto"/>
        <w:jc w:val="both"/>
        <w:rPr>
          <w:rFonts w:eastAsiaTheme="minorHAnsi"/>
        </w:rPr>
      </w:pPr>
      <w:r w:rsidRPr="000C02BE">
        <w:rPr>
          <w:rFonts w:eastAsiaTheme="minorHAnsi"/>
        </w:rPr>
        <w:t xml:space="preserve">(ii) </w:t>
      </w:r>
      <w:r w:rsidRPr="000C02BE">
        <w:rPr>
          <w:rFonts w:eastAsiaTheme="minorHAnsi"/>
          <w:i/>
          <w:iCs/>
        </w:rPr>
        <w:t>Integrated Voice Response</w:t>
      </w:r>
      <w:r w:rsidRPr="000C02BE">
        <w:rPr>
          <w:rFonts w:eastAsiaTheme="minorHAnsi"/>
        </w:rPr>
        <w:t>: This system uses human operators and a computer based system to allow customers to make payment over phone, generally by credit card. This system has proved to be beneficial in the organizations proces</w:t>
      </w:r>
      <w:r>
        <w:rPr>
          <w:rFonts w:eastAsiaTheme="minorHAnsi"/>
        </w:rPr>
        <w:t>sing a large number of payments</w:t>
      </w:r>
      <w:r w:rsidRPr="000C02BE">
        <w:rPr>
          <w:rFonts w:eastAsiaTheme="minorHAnsi"/>
        </w:rPr>
        <w:t>, regularly.</w:t>
      </w:r>
    </w:p>
    <w:p w:rsidR="003F1282" w:rsidRPr="000C02BE" w:rsidRDefault="003F1282" w:rsidP="003F1282">
      <w:pPr>
        <w:autoSpaceDE w:val="0"/>
        <w:autoSpaceDN w:val="0"/>
        <w:adjustRightInd w:val="0"/>
        <w:spacing w:line="276" w:lineRule="auto"/>
        <w:jc w:val="both"/>
        <w:rPr>
          <w:rFonts w:eastAsiaTheme="minorHAnsi"/>
        </w:rPr>
      </w:pPr>
      <w:r w:rsidRPr="000C02BE">
        <w:rPr>
          <w:rFonts w:eastAsiaTheme="minorHAnsi"/>
        </w:rPr>
        <w:t xml:space="preserve">(iii) </w:t>
      </w:r>
      <w:r w:rsidRPr="000C02BE">
        <w:rPr>
          <w:rFonts w:eastAsiaTheme="minorHAnsi"/>
          <w:i/>
          <w:iCs/>
        </w:rPr>
        <w:t>Collection by a third party</w:t>
      </w:r>
      <w:r w:rsidRPr="000C02BE">
        <w:rPr>
          <w:rFonts w:eastAsiaTheme="minorHAnsi"/>
        </w:rPr>
        <w:t>: The payment can be collected by an authorized</w:t>
      </w:r>
      <w:r>
        <w:rPr>
          <w:rFonts w:eastAsiaTheme="minorHAnsi"/>
        </w:rPr>
        <w:t xml:space="preserve"> </w:t>
      </w:r>
      <w:r w:rsidRPr="000C02BE">
        <w:rPr>
          <w:rFonts w:eastAsiaTheme="minorHAnsi"/>
        </w:rPr>
        <w:t>external firm. The payments can be made by cash, cheque, credit card or</w:t>
      </w:r>
      <w:r>
        <w:rPr>
          <w:rFonts w:eastAsiaTheme="minorHAnsi"/>
        </w:rPr>
        <w:t xml:space="preserve"> </w:t>
      </w:r>
      <w:r w:rsidRPr="000C02BE">
        <w:rPr>
          <w:rFonts w:eastAsiaTheme="minorHAnsi"/>
        </w:rPr>
        <w:t xml:space="preserve">Electronic fund transfer. Banks may also be </w:t>
      </w:r>
      <w:r w:rsidRPr="000C02BE">
        <w:rPr>
          <w:rFonts w:eastAsiaTheme="minorHAnsi"/>
        </w:rPr>
        <w:lastRenderedPageBreak/>
        <w:t>acting as collecting agents</w:t>
      </w:r>
      <w:r>
        <w:rPr>
          <w:rFonts w:eastAsiaTheme="minorHAnsi"/>
        </w:rPr>
        <w:t xml:space="preserve"> </w:t>
      </w:r>
      <w:r w:rsidRPr="000C02BE">
        <w:rPr>
          <w:rFonts w:eastAsiaTheme="minorHAnsi"/>
        </w:rPr>
        <w:t>of their customers and directly depositing the collections in customers’</w:t>
      </w:r>
      <w:r>
        <w:rPr>
          <w:rFonts w:eastAsiaTheme="minorHAnsi"/>
        </w:rPr>
        <w:t xml:space="preserve"> </w:t>
      </w:r>
      <w:r w:rsidRPr="000C02BE">
        <w:rPr>
          <w:rFonts w:eastAsiaTheme="minorHAnsi"/>
        </w:rPr>
        <w:t>bank accounts.</w:t>
      </w:r>
    </w:p>
    <w:p w:rsidR="003F1282" w:rsidRPr="000C02BE" w:rsidRDefault="003F1282" w:rsidP="003F1282">
      <w:pPr>
        <w:autoSpaceDE w:val="0"/>
        <w:autoSpaceDN w:val="0"/>
        <w:adjustRightInd w:val="0"/>
        <w:spacing w:line="276" w:lineRule="auto"/>
        <w:jc w:val="both"/>
        <w:rPr>
          <w:rFonts w:eastAsiaTheme="minorHAnsi"/>
        </w:rPr>
      </w:pPr>
      <w:r w:rsidRPr="000C02BE">
        <w:rPr>
          <w:rFonts w:eastAsiaTheme="minorHAnsi"/>
        </w:rPr>
        <w:t xml:space="preserve">(iv) </w:t>
      </w:r>
      <w:r>
        <w:rPr>
          <w:rFonts w:eastAsiaTheme="minorHAnsi"/>
        </w:rPr>
        <w:t xml:space="preserve"> </w:t>
      </w:r>
      <w:r w:rsidR="00F35BB3">
        <w:rPr>
          <w:rFonts w:eastAsiaTheme="minorHAnsi"/>
        </w:rPr>
        <w:t xml:space="preserve"> </w:t>
      </w:r>
      <w:r w:rsidRPr="000C02BE">
        <w:rPr>
          <w:rFonts w:eastAsiaTheme="minorHAnsi"/>
          <w:i/>
          <w:iCs/>
        </w:rPr>
        <w:t xml:space="preserve">Lock Box Processing: </w:t>
      </w:r>
      <w:r w:rsidRPr="000C02BE">
        <w:rPr>
          <w:rFonts w:eastAsiaTheme="minorHAnsi"/>
        </w:rPr>
        <w:t>Under this system an outsourced partner captures</w:t>
      </w:r>
      <w:r>
        <w:rPr>
          <w:rFonts w:eastAsiaTheme="minorHAnsi"/>
        </w:rPr>
        <w:t xml:space="preserve"> </w:t>
      </w:r>
      <w:r w:rsidRPr="000C02BE">
        <w:rPr>
          <w:rFonts w:eastAsiaTheme="minorHAnsi"/>
        </w:rPr>
        <w:t>cheques and invoice data and transmits the file to the client firm for</w:t>
      </w:r>
      <w:r>
        <w:rPr>
          <w:rFonts w:eastAsiaTheme="minorHAnsi"/>
        </w:rPr>
        <w:t xml:space="preserve"> </w:t>
      </w:r>
      <w:r w:rsidRPr="000C02BE">
        <w:rPr>
          <w:rFonts w:eastAsiaTheme="minorHAnsi"/>
        </w:rPr>
        <w:t>processing in that firm’s systems.</w:t>
      </w:r>
    </w:p>
    <w:p w:rsidR="003F1282" w:rsidRPr="000C02BE" w:rsidRDefault="003F1282" w:rsidP="003F1282">
      <w:pPr>
        <w:autoSpaceDE w:val="0"/>
        <w:autoSpaceDN w:val="0"/>
        <w:adjustRightInd w:val="0"/>
        <w:spacing w:line="276" w:lineRule="auto"/>
        <w:jc w:val="both"/>
        <w:rPr>
          <w:rFonts w:eastAsiaTheme="minorHAnsi"/>
        </w:rPr>
      </w:pPr>
      <w:r w:rsidRPr="000C02BE">
        <w:rPr>
          <w:rFonts w:eastAsiaTheme="minorHAnsi"/>
        </w:rPr>
        <w:t>(v) Payments via Internet.</w:t>
      </w:r>
    </w:p>
    <w:p w:rsidR="00096A76" w:rsidRPr="007C3B73" w:rsidRDefault="00096A76" w:rsidP="003F1282">
      <w:pPr>
        <w:tabs>
          <w:tab w:val="left" w:pos="1260"/>
        </w:tabs>
        <w:spacing w:line="276" w:lineRule="auto"/>
        <w:ind w:left="720"/>
        <w:jc w:val="both"/>
      </w:pPr>
    </w:p>
    <w:p w:rsidR="00096A76" w:rsidRDefault="000B531B" w:rsidP="007C3B73">
      <w:pPr>
        <w:spacing w:after="120" w:line="276" w:lineRule="auto"/>
        <w:jc w:val="both"/>
        <w:rPr>
          <w:b/>
          <w:bCs/>
        </w:rPr>
      </w:pPr>
      <w:r w:rsidRPr="007C3B73">
        <w:rPr>
          <w:b/>
          <w:bCs/>
        </w:rPr>
        <w:t xml:space="preserve">6.0 </w:t>
      </w:r>
      <w:r w:rsidR="00D50CAE">
        <w:rPr>
          <w:b/>
          <w:bCs/>
        </w:rPr>
        <w:t>Management o</w:t>
      </w:r>
      <w:r w:rsidR="00D50CAE" w:rsidRPr="007C3B73">
        <w:rPr>
          <w:b/>
          <w:bCs/>
        </w:rPr>
        <w:t>f Inventories</w:t>
      </w:r>
    </w:p>
    <w:p w:rsidR="00096A76" w:rsidRPr="007C3B73" w:rsidRDefault="000E2F4B" w:rsidP="007747D8">
      <w:pPr>
        <w:autoSpaceDE w:val="0"/>
        <w:autoSpaceDN w:val="0"/>
        <w:adjustRightInd w:val="0"/>
        <w:spacing w:line="276" w:lineRule="auto"/>
        <w:jc w:val="both"/>
      </w:pPr>
      <w:r w:rsidRPr="00855718">
        <w:rPr>
          <w:rFonts w:eastAsiaTheme="minorHAnsi"/>
        </w:rPr>
        <w:t>The objectives of inventory management are, to a great extent, similar to the objectives of cash management.  Inventory management covers a large number of problems including fixation of</w:t>
      </w:r>
      <w:r w:rsidR="00101DEB">
        <w:rPr>
          <w:rFonts w:eastAsiaTheme="minorHAnsi"/>
        </w:rPr>
        <w:t xml:space="preserve"> </w:t>
      </w:r>
      <w:r w:rsidRPr="00855718">
        <w:rPr>
          <w:rFonts w:eastAsiaTheme="minorHAnsi"/>
        </w:rPr>
        <w:t xml:space="preserve">minimum and maximum levels, determining the size of inventory to be carried, deciding about the issues, receipts and inspection procedures, determining the economic order quantity, proper storage facilities, keeping check over obsolescence and ensuring control over movement of inventories. </w:t>
      </w:r>
      <w:r w:rsidR="00096A76" w:rsidRPr="00855718">
        <w:t>Manufacturing firms have three major types of inventories:</w:t>
      </w:r>
      <w:r w:rsidRPr="00855718">
        <w:t xml:space="preserve"> </w:t>
      </w:r>
      <w:r w:rsidR="00096A76" w:rsidRPr="00855718">
        <w:t>Raw materials</w:t>
      </w:r>
      <w:r w:rsidRPr="00855718">
        <w:t xml:space="preserve">, </w:t>
      </w:r>
      <w:r w:rsidR="00096A76" w:rsidRPr="00855718">
        <w:t>Work-in-progress</w:t>
      </w:r>
      <w:r w:rsidRPr="00855718">
        <w:t xml:space="preserve"> and </w:t>
      </w:r>
      <w:r w:rsidR="00096A76" w:rsidRPr="00855718">
        <w:t>Finished goods inventory</w:t>
      </w:r>
      <w:r w:rsidR="007747D8">
        <w:t xml:space="preserve">. </w:t>
      </w:r>
      <w:r w:rsidR="00096A76" w:rsidRPr="007C3B73">
        <w:t>The firm must determine the optimal level of inventory to be held so as to minimize the inventory relevant cost.</w:t>
      </w:r>
    </w:p>
    <w:p w:rsidR="00096A76" w:rsidRPr="007C3B73" w:rsidRDefault="00096A76" w:rsidP="007C3B73">
      <w:pPr>
        <w:spacing w:after="120" w:line="276" w:lineRule="auto"/>
        <w:jc w:val="both"/>
        <w:rPr>
          <w:b/>
          <w:bCs/>
        </w:rPr>
      </w:pPr>
    </w:p>
    <w:p w:rsidR="00096A76" w:rsidRPr="007C3B73" w:rsidRDefault="007747D8" w:rsidP="007C3B73">
      <w:pPr>
        <w:spacing w:after="120" w:line="276" w:lineRule="auto"/>
        <w:jc w:val="both"/>
        <w:rPr>
          <w:b/>
          <w:bCs/>
        </w:rPr>
      </w:pPr>
      <w:r>
        <w:rPr>
          <w:b/>
          <w:bCs/>
        </w:rPr>
        <w:t xml:space="preserve">6.1 Basic </w:t>
      </w:r>
      <w:r w:rsidRPr="007747D8">
        <w:rPr>
          <w:b/>
        </w:rPr>
        <w:t>Economic Order Quantity</w:t>
      </w:r>
      <w:r w:rsidRPr="007C3B73">
        <w:t xml:space="preserve"> </w:t>
      </w:r>
      <w:r w:rsidR="00087442">
        <w:t>(</w:t>
      </w:r>
      <w:r>
        <w:rPr>
          <w:b/>
          <w:bCs/>
        </w:rPr>
        <w:t>EOQ</w:t>
      </w:r>
      <w:r w:rsidR="00087442">
        <w:rPr>
          <w:b/>
          <w:bCs/>
        </w:rPr>
        <w:t>)</w:t>
      </w:r>
      <w:r w:rsidRPr="007C3B73">
        <w:rPr>
          <w:b/>
          <w:bCs/>
        </w:rPr>
        <w:t xml:space="preserve"> Model</w:t>
      </w:r>
    </w:p>
    <w:p w:rsidR="00096A76" w:rsidRPr="007C3B73" w:rsidRDefault="00096A76" w:rsidP="007C3B73">
      <w:pPr>
        <w:spacing w:line="276" w:lineRule="auto"/>
        <w:jc w:val="both"/>
      </w:pPr>
      <w:r w:rsidRPr="007C3B73">
        <w:t>The basic inventory decision model is Economic Order Quantity (EOQ) model.  This model is given by the following equation:</w:t>
      </w:r>
    </w:p>
    <w:p w:rsidR="00096A76" w:rsidRPr="007C3B73" w:rsidRDefault="00096A76" w:rsidP="007C3B73">
      <w:pPr>
        <w:spacing w:line="276" w:lineRule="auto"/>
        <w:jc w:val="both"/>
      </w:pPr>
    </w:p>
    <w:p w:rsidR="00096A76" w:rsidRPr="00455D73" w:rsidRDefault="00096A76" w:rsidP="007C3B73">
      <w:pPr>
        <w:spacing w:line="276" w:lineRule="auto"/>
        <w:jc w:val="both"/>
        <w:rPr>
          <w:sz w:val="32"/>
          <w:szCs w:val="32"/>
        </w:rPr>
      </w:pPr>
      <w:r w:rsidRPr="00455D73">
        <w:rPr>
          <w:position w:val="-26"/>
          <w:sz w:val="32"/>
          <w:szCs w:val="32"/>
        </w:rPr>
        <w:object w:dxaOrig="999" w:dyaOrig="620">
          <v:shape id="_x0000_i1044" type="#_x0000_t75" style="width:50.2pt;height:31.1pt" o:ole="">
            <v:imagedata r:id="rId35" o:title=""/>
          </v:shape>
          <o:OLEObject Type="Embed" ProgID="Equation.3" ShapeID="_x0000_i1044" DrawAspect="Content" ObjectID="_1761565570" r:id="rId36"/>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Where:</w:t>
      </w:r>
      <w:r w:rsidRPr="007C3B73">
        <w:tab/>
        <w:t>Q is the economic order quantity</w:t>
      </w:r>
    </w:p>
    <w:p w:rsidR="00096A76" w:rsidRPr="007C3B73" w:rsidRDefault="00096A76" w:rsidP="007C3B73">
      <w:pPr>
        <w:spacing w:line="276" w:lineRule="auto"/>
        <w:jc w:val="both"/>
      </w:pPr>
      <w:r w:rsidRPr="007C3B73">
        <w:tab/>
        <w:t>D is the annual demand in units</w:t>
      </w:r>
    </w:p>
    <w:p w:rsidR="00096A76" w:rsidRPr="007C3B73" w:rsidRDefault="00096A76" w:rsidP="007C3B73">
      <w:pPr>
        <w:spacing w:line="276" w:lineRule="auto"/>
        <w:jc w:val="both"/>
      </w:pPr>
      <w:r w:rsidRPr="007C3B73">
        <w:tab/>
        <w:t>C</w:t>
      </w:r>
      <w:r w:rsidRPr="007C3B73">
        <w:rPr>
          <w:vertAlign w:val="subscript"/>
        </w:rPr>
        <w:t>o</w:t>
      </w:r>
      <w:r w:rsidRPr="007C3B73">
        <w:t xml:space="preserve"> is the cost of placing and receiving an order</w:t>
      </w:r>
    </w:p>
    <w:p w:rsidR="00096A76" w:rsidRPr="007C3B73" w:rsidRDefault="00096A76" w:rsidP="007C3B73">
      <w:pPr>
        <w:spacing w:line="276" w:lineRule="auto"/>
        <w:jc w:val="both"/>
      </w:pPr>
      <w:r w:rsidRPr="007C3B73">
        <w:tab/>
        <w:t>C</w:t>
      </w:r>
      <w:r w:rsidRPr="007C3B73">
        <w:rPr>
          <w:vertAlign w:val="subscript"/>
        </w:rPr>
        <w:t>n</w:t>
      </w:r>
      <w:r w:rsidRPr="007C3B73">
        <w:t xml:space="preserve"> is the cost of holding inventories per unit per order</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total cost of operating the economic order quantity is given by total ordering cost plus total holding costs.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 xml:space="preserve">TC = ½QCn + </w:t>
      </w:r>
      <w:r w:rsidRPr="007C3B73">
        <w:rPr>
          <w:position w:val="-22"/>
        </w:rPr>
        <w:object w:dxaOrig="460" w:dyaOrig="520">
          <v:shape id="_x0000_i1045" type="#_x0000_t75" style="width:22.9pt;height:26.2pt" o:ole="">
            <v:imagedata r:id="rId37" o:title=""/>
          </v:shape>
          <o:OLEObject Type="Embed" ProgID="Equation.3" ShapeID="_x0000_i1045" DrawAspect="Content" ObjectID="_1761565571" r:id="rId38"/>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Where:</w:t>
      </w:r>
      <w:r w:rsidRPr="007C3B73">
        <w:tab/>
        <w:t>Total holding cost = ½QC</w:t>
      </w:r>
      <w:r w:rsidRPr="007C3B73">
        <w:rPr>
          <w:vertAlign w:val="subscript"/>
        </w:rPr>
        <w:t>n</w:t>
      </w:r>
    </w:p>
    <w:p w:rsidR="00096A76" w:rsidRPr="007C3B73" w:rsidRDefault="00096A76" w:rsidP="007C3B73">
      <w:pPr>
        <w:spacing w:line="276" w:lineRule="auto"/>
        <w:jc w:val="both"/>
      </w:pPr>
      <w:r w:rsidRPr="007C3B73">
        <w:tab/>
        <w:t xml:space="preserve">Total ordering cost = </w:t>
      </w:r>
      <w:r w:rsidRPr="007C3B73">
        <w:rPr>
          <w:position w:val="-22"/>
        </w:rPr>
        <w:object w:dxaOrig="460" w:dyaOrig="520">
          <v:shape id="_x0000_i1046" type="#_x0000_t75" style="width:22.9pt;height:26.2pt" o:ole="">
            <v:imagedata r:id="rId37" o:title=""/>
          </v:shape>
          <o:OLEObject Type="Embed" ProgID="Equation.3" ShapeID="_x0000_i1046" DrawAspect="Content" ObjectID="_1761565572" r:id="rId39"/>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holding costs include:</w:t>
      </w:r>
    </w:p>
    <w:p w:rsidR="00096A76" w:rsidRPr="007C3B73" w:rsidRDefault="00096A76" w:rsidP="007C3B73">
      <w:pPr>
        <w:spacing w:line="276" w:lineRule="auto"/>
        <w:jc w:val="both"/>
      </w:pPr>
    </w:p>
    <w:p w:rsidR="00096A76" w:rsidRPr="007C3B73" w:rsidRDefault="00096A76" w:rsidP="007C3B73">
      <w:pPr>
        <w:numPr>
          <w:ilvl w:val="0"/>
          <w:numId w:val="6"/>
        </w:numPr>
        <w:spacing w:line="276" w:lineRule="auto"/>
        <w:jc w:val="both"/>
      </w:pPr>
      <w:r w:rsidRPr="007C3B73">
        <w:lastRenderedPageBreak/>
        <w:t>Cost of tied up capital</w:t>
      </w:r>
    </w:p>
    <w:p w:rsidR="00096A76" w:rsidRPr="007C3B73" w:rsidRDefault="00096A76" w:rsidP="007C3B73">
      <w:pPr>
        <w:numPr>
          <w:ilvl w:val="0"/>
          <w:numId w:val="6"/>
        </w:numPr>
        <w:spacing w:line="276" w:lineRule="auto"/>
        <w:jc w:val="both"/>
      </w:pPr>
      <w:r w:rsidRPr="007C3B73">
        <w:t>Storage costs</w:t>
      </w:r>
    </w:p>
    <w:p w:rsidR="00096A76" w:rsidRPr="007C3B73" w:rsidRDefault="00096A76" w:rsidP="007C3B73">
      <w:pPr>
        <w:numPr>
          <w:ilvl w:val="0"/>
          <w:numId w:val="6"/>
        </w:numPr>
        <w:spacing w:line="276" w:lineRule="auto"/>
        <w:jc w:val="both"/>
      </w:pPr>
      <w:r w:rsidRPr="007C3B73">
        <w:t>Insurance costs</w:t>
      </w:r>
    </w:p>
    <w:p w:rsidR="00096A76" w:rsidRPr="007C3B73" w:rsidRDefault="00096A76" w:rsidP="007C3B73">
      <w:pPr>
        <w:numPr>
          <w:ilvl w:val="0"/>
          <w:numId w:val="6"/>
        </w:numPr>
        <w:spacing w:line="276" w:lineRule="auto"/>
        <w:jc w:val="both"/>
      </w:pPr>
      <w:r w:rsidRPr="007C3B73">
        <w:t>Obsolescence costs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ordering costs include:</w:t>
      </w:r>
    </w:p>
    <w:p w:rsidR="00096A76" w:rsidRPr="007C3B73" w:rsidRDefault="00096A76" w:rsidP="007C3B73">
      <w:pPr>
        <w:spacing w:line="276" w:lineRule="auto"/>
        <w:jc w:val="both"/>
      </w:pPr>
    </w:p>
    <w:p w:rsidR="00096A76" w:rsidRPr="007C3B73" w:rsidRDefault="00096A76" w:rsidP="007C3B73">
      <w:pPr>
        <w:numPr>
          <w:ilvl w:val="0"/>
          <w:numId w:val="7"/>
        </w:numPr>
        <w:spacing w:line="276" w:lineRule="auto"/>
        <w:jc w:val="both"/>
      </w:pPr>
      <w:r w:rsidRPr="007C3B73">
        <w:t>Cost of placing orders such as telephone and clerical costs</w:t>
      </w:r>
    </w:p>
    <w:p w:rsidR="00096A76" w:rsidRPr="007C3B73" w:rsidRDefault="00096A76" w:rsidP="007C3B73">
      <w:pPr>
        <w:numPr>
          <w:ilvl w:val="0"/>
          <w:numId w:val="7"/>
        </w:numPr>
        <w:spacing w:line="276" w:lineRule="auto"/>
        <w:jc w:val="both"/>
      </w:pPr>
      <w:r w:rsidRPr="007C3B73">
        <w:t>Shipping and handling costs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Under this model, the firm is assumed to place an order of Q quantity and use this quantity until it reaches the reorder level (the level at which an order should be placed).  The reorder level is given by the following formulae:</w:t>
      </w:r>
    </w:p>
    <w:p w:rsidR="00096A76" w:rsidRPr="007C3B73" w:rsidRDefault="00096A76" w:rsidP="007C3B73">
      <w:pPr>
        <w:spacing w:line="276" w:lineRule="auto"/>
        <w:jc w:val="both"/>
      </w:pPr>
    </w:p>
    <w:p w:rsidR="00096A76" w:rsidRPr="002972BE" w:rsidRDefault="00725265" w:rsidP="007C3B73">
      <w:pPr>
        <w:spacing w:line="276" w:lineRule="auto"/>
        <w:jc w:val="both"/>
        <w:rPr>
          <w:sz w:val="32"/>
          <w:szCs w:val="32"/>
        </w:rPr>
      </w:pPr>
      <w:r w:rsidRPr="002972BE">
        <w:rPr>
          <w:sz w:val="32"/>
          <w:szCs w:val="32"/>
        </w:rPr>
        <w:t xml:space="preserve">  </w:t>
      </w:r>
      <m:oMath>
        <m:r>
          <w:rPr>
            <w:rFonts w:ascii="Cambria Math" w:hAnsi="Cambria Math"/>
            <w:sz w:val="32"/>
            <w:szCs w:val="32"/>
          </w:rPr>
          <m:t xml:space="preserve">  R-</m:t>
        </m:r>
        <m:f>
          <m:fPr>
            <m:ctrlPr>
              <w:rPr>
                <w:rFonts w:ascii="Cambria Math" w:hAnsi="Cambria Math"/>
                <w:i/>
                <w:sz w:val="32"/>
                <w:szCs w:val="32"/>
              </w:rPr>
            </m:ctrlPr>
          </m:fPr>
          <m:num>
            <m:r>
              <w:rPr>
                <w:rFonts w:ascii="Cambria Math" w:hAnsi="Cambria Math"/>
                <w:sz w:val="32"/>
                <w:szCs w:val="32"/>
              </w:rPr>
              <m:t>DL</m:t>
            </m:r>
          </m:num>
          <m:den>
            <m:r>
              <w:rPr>
                <w:rFonts w:ascii="Cambria Math" w:hAnsi="Cambria Math"/>
                <w:sz w:val="32"/>
                <w:szCs w:val="32"/>
              </w:rPr>
              <m:t>360</m:t>
            </m:r>
          </m:den>
        </m:f>
      </m:oMath>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Where:</w:t>
      </w:r>
      <w:r w:rsidRPr="007C3B73">
        <w:tab/>
        <w:t>R is the reorder level</w:t>
      </w:r>
    </w:p>
    <w:p w:rsidR="00096A76" w:rsidRPr="007C3B73" w:rsidRDefault="00096A76" w:rsidP="007C3B73">
      <w:pPr>
        <w:spacing w:line="276" w:lineRule="auto"/>
        <w:jc w:val="both"/>
      </w:pPr>
      <w:r w:rsidRPr="007C3B73">
        <w:tab/>
        <w:t>D is the annual demand</w:t>
      </w:r>
    </w:p>
    <w:p w:rsidR="00096A76" w:rsidRPr="007C3B73" w:rsidRDefault="00096A76" w:rsidP="007C3B73">
      <w:pPr>
        <w:spacing w:line="276" w:lineRule="auto"/>
        <w:jc w:val="both"/>
      </w:pPr>
      <w:r w:rsidRPr="007C3B73">
        <w:tab/>
        <w:t>L is the lead time in days</w:t>
      </w:r>
    </w:p>
    <w:p w:rsidR="00096A76" w:rsidRPr="007C3B73" w:rsidRDefault="00096A76" w:rsidP="007C3B73">
      <w:pPr>
        <w:spacing w:after="120" w:line="276" w:lineRule="auto"/>
        <w:jc w:val="both"/>
        <w:rPr>
          <w:b/>
          <w:bCs/>
        </w:rPr>
      </w:pPr>
    </w:p>
    <w:p w:rsidR="00096A76" w:rsidRPr="007C3B73" w:rsidRDefault="00D04640" w:rsidP="007C3B73">
      <w:pPr>
        <w:spacing w:after="120" w:line="276" w:lineRule="auto"/>
        <w:jc w:val="both"/>
        <w:rPr>
          <w:b/>
          <w:bCs/>
        </w:rPr>
      </w:pPr>
      <w:r>
        <w:rPr>
          <w:b/>
          <w:bCs/>
        </w:rPr>
        <w:t xml:space="preserve">6.2 </w:t>
      </w:r>
      <w:r w:rsidR="00492C98">
        <w:rPr>
          <w:b/>
          <w:bCs/>
        </w:rPr>
        <w:t>EOQ</w:t>
      </w:r>
      <w:r w:rsidR="00492C98" w:rsidRPr="007C3B73">
        <w:rPr>
          <w:b/>
          <w:bCs/>
        </w:rPr>
        <w:t xml:space="preserve"> Assumptions</w:t>
      </w:r>
    </w:p>
    <w:p w:rsidR="00096A76" w:rsidRPr="007C3B73" w:rsidRDefault="00096A76" w:rsidP="007C3B73">
      <w:pPr>
        <w:spacing w:line="276" w:lineRule="auto"/>
        <w:jc w:val="both"/>
      </w:pPr>
      <w:r w:rsidRPr="007C3B73">
        <w:t>The basic EOQ model makes the following assumptions:</w:t>
      </w:r>
    </w:p>
    <w:p w:rsidR="00096A76" w:rsidRPr="007C3B73" w:rsidRDefault="00096A76" w:rsidP="007C3B73">
      <w:pPr>
        <w:spacing w:line="276" w:lineRule="auto"/>
        <w:jc w:val="both"/>
      </w:pPr>
    </w:p>
    <w:p w:rsidR="00096A76" w:rsidRPr="007C3B73" w:rsidRDefault="00096A76" w:rsidP="007C3B73">
      <w:pPr>
        <w:spacing w:line="276" w:lineRule="auto"/>
        <w:ind w:left="720"/>
        <w:jc w:val="both"/>
      </w:pPr>
      <w:r w:rsidRPr="007C3B73">
        <w:t>i)</w:t>
      </w:r>
      <w:r w:rsidRPr="007C3B73">
        <w:tab/>
        <w:t>The demand is known and constant over the year</w:t>
      </w:r>
    </w:p>
    <w:p w:rsidR="00096A76" w:rsidRPr="007C3B73" w:rsidRDefault="00096A76" w:rsidP="007C3B73">
      <w:pPr>
        <w:spacing w:line="276" w:lineRule="auto"/>
        <w:ind w:left="720"/>
        <w:jc w:val="both"/>
      </w:pPr>
      <w:r w:rsidRPr="007C3B73">
        <w:t>ii)</w:t>
      </w:r>
      <w:r w:rsidRPr="007C3B73">
        <w:tab/>
        <w:t>The ordering cost is constant per order and certain</w:t>
      </w:r>
    </w:p>
    <w:p w:rsidR="00096A76" w:rsidRPr="007C3B73" w:rsidRDefault="00096A76" w:rsidP="007C3B73">
      <w:pPr>
        <w:spacing w:line="276" w:lineRule="auto"/>
        <w:ind w:left="720"/>
        <w:jc w:val="both"/>
      </w:pPr>
      <w:r w:rsidRPr="007C3B73">
        <w:t>iii)</w:t>
      </w:r>
      <w:r w:rsidRPr="007C3B73">
        <w:tab/>
        <w:t>The holding cost is constant per unit per year</w:t>
      </w:r>
    </w:p>
    <w:p w:rsidR="00096A76" w:rsidRPr="007C3B73" w:rsidRDefault="00096A76" w:rsidP="007C3B73">
      <w:pPr>
        <w:spacing w:line="276" w:lineRule="auto"/>
        <w:ind w:left="720"/>
        <w:jc w:val="both"/>
      </w:pPr>
      <w:r w:rsidRPr="007C3B73">
        <w:t>iv)</w:t>
      </w:r>
      <w:r w:rsidRPr="007C3B73">
        <w:tab/>
        <w:t>The purchase cost is constant (Thus no quantity discount)</w:t>
      </w:r>
    </w:p>
    <w:p w:rsidR="00096A76" w:rsidRPr="007C3B73" w:rsidRDefault="00096A76" w:rsidP="007C3B73">
      <w:pPr>
        <w:spacing w:line="276" w:lineRule="auto"/>
        <w:ind w:left="720"/>
        <w:jc w:val="both"/>
      </w:pPr>
      <w:r w:rsidRPr="007C3B73">
        <w:t>v)</w:t>
      </w:r>
      <w:r w:rsidRPr="007C3B73">
        <w:tab/>
        <w:t>Back orders are not allowed.</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 xml:space="preserve">Illustration </w:t>
      </w:r>
    </w:p>
    <w:p w:rsidR="00096A76" w:rsidRPr="007C3B73" w:rsidRDefault="00270E94" w:rsidP="007C3B73">
      <w:pPr>
        <w:pStyle w:val="BodyText2"/>
        <w:spacing w:line="276" w:lineRule="auto"/>
        <w:jc w:val="both"/>
        <w:rPr>
          <w:rFonts w:ascii="Times New Roman" w:hAnsi="Times New Roman"/>
          <w:sz w:val="24"/>
        </w:rPr>
      </w:pPr>
      <w:r>
        <w:rPr>
          <w:rFonts w:ascii="Times New Roman" w:hAnsi="Times New Roman"/>
          <w:sz w:val="24"/>
        </w:rPr>
        <w:t>CEEDAC</w:t>
      </w:r>
      <w:r w:rsidR="00096A76" w:rsidRPr="007C3B73">
        <w:rPr>
          <w:rFonts w:ascii="Times New Roman" w:hAnsi="Times New Roman"/>
          <w:sz w:val="24"/>
        </w:rPr>
        <w:t xml:space="preserve"> Ltd requires 2,000 units of a component in its manufacturing process in</w:t>
      </w:r>
      <w:r>
        <w:rPr>
          <w:rFonts w:ascii="Times New Roman" w:hAnsi="Times New Roman"/>
          <w:sz w:val="24"/>
        </w:rPr>
        <w:t xml:space="preserve"> the coming year which costs $ </w:t>
      </w:r>
      <w:r w:rsidR="00096A76" w:rsidRPr="007C3B73">
        <w:rPr>
          <w:rFonts w:ascii="Times New Roman" w:hAnsi="Times New Roman"/>
          <w:sz w:val="24"/>
        </w:rPr>
        <w:t>50 each.  The items are available locally and the leadtime in</w:t>
      </w:r>
      <w:r>
        <w:rPr>
          <w:rFonts w:ascii="Times New Roman" w:hAnsi="Times New Roman"/>
          <w:sz w:val="24"/>
        </w:rPr>
        <w:t xml:space="preserve"> one week.  Each order costs $ </w:t>
      </w:r>
      <w:r w:rsidR="00096A76" w:rsidRPr="007C3B73">
        <w:rPr>
          <w:rFonts w:ascii="Times New Roman" w:hAnsi="Times New Roman"/>
          <w:sz w:val="24"/>
        </w:rPr>
        <w:t>50 to prepare and proce</w:t>
      </w:r>
      <w:r>
        <w:rPr>
          <w:rFonts w:ascii="Times New Roman" w:hAnsi="Times New Roman"/>
          <w:sz w:val="24"/>
        </w:rPr>
        <w:t>ss while the holding cost is $</w:t>
      </w:r>
      <w:r w:rsidR="00096A76" w:rsidRPr="007C3B73">
        <w:rPr>
          <w:rFonts w:ascii="Times New Roman" w:hAnsi="Times New Roman"/>
          <w:sz w:val="24"/>
        </w:rPr>
        <w:t>15 per unit per year for storage plus 10% opportunity cost of capital.</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Required</w:t>
      </w:r>
    </w:p>
    <w:p w:rsidR="00096A76" w:rsidRPr="007C3B73" w:rsidRDefault="00096A76" w:rsidP="007C3B73">
      <w:pPr>
        <w:spacing w:line="276" w:lineRule="auto"/>
        <w:ind w:left="720" w:hanging="720"/>
        <w:jc w:val="both"/>
      </w:pPr>
      <w:r w:rsidRPr="007C3B73">
        <w:t>a)</w:t>
      </w:r>
      <w:r w:rsidRPr="007C3B73">
        <w:tab/>
        <w:t>How many units should be ordered each time an order is placed to minimize inventory costs?</w:t>
      </w:r>
    </w:p>
    <w:p w:rsidR="00096A76" w:rsidRPr="007C3B73" w:rsidRDefault="00096A76" w:rsidP="007C3B73">
      <w:pPr>
        <w:spacing w:line="276" w:lineRule="auto"/>
        <w:jc w:val="both"/>
      </w:pPr>
      <w:r w:rsidRPr="007C3B73">
        <w:lastRenderedPageBreak/>
        <w:t>b)</w:t>
      </w:r>
      <w:r w:rsidRPr="007C3B73">
        <w:tab/>
        <w:t>What is the reorder level?</w:t>
      </w:r>
    </w:p>
    <w:p w:rsidR="00096A76" w:rsidRPr="007C3B73" w:rsidRDefault="00096A76" w:rsidP="007C3B73">
      <w:pPr>
        <w:spacing w:line="276" w:lineRule="auto"/>
        <w:jc w:val="both"/>
      </w:pPr>
      <w:r w:rsidRPr="007C3B73">
        <w:t>c)</w:t>
      </w:r>
      <w:r w:rsidRPr="007C3B73">
        <w:tab/>
        <w:t>How many orders will be placed per year?</w:t>
      </w:r>
    </w:p>
    <w:p w:rsidR="00096A76" w:rsidRPr="007C3B73" w:rsidRDefault="00096A76" w:rsidP="007C3B73">
      <w:pPr>
        <w:spacing w:line="276" w:lineRule="auto"/>
        <w:jc w:val="both"/>
      </w:pPr>
      <w:r w:rsidRPr="007C3B73">
        <w:t>d)</w:t>
      </w:r>
      <w:r w:rsidRPr="007C3B73">
        <w:tab/>
        <w:t>Determine the total relevant costs.</w:t>
      </w:r>
    </w:p>
    <w:p w:rsidR="00096A76" w:rsidRPr="007C3B73" w:rsidRDefault="00096A76" w:rsidP="007C3B73">
      <w:pPr>
        <w:spacing w:after="120" w:line="276" w:lineRule="auto"/>
        <w:jc w:val="both"/>
        <w:rPr>
          <w:b/>
          <w:bCs/>
        </w:rPr>
      </w:pPr>
    </w:p>
    <w:p w:rsidR="00096A76" w:rsidRPr="007C3B73" w:rsidRDefault="00096A76" w:rsidP="007C3B73">
      <w:pPr>
        <w:spacing w:after="120" w:line="276" w:lineRule="auto"/>
        <w:jc w:val="both"/>
        <w:rPr>
          <w:b/>
          <w:bCs/>
        </w:rPr>
      </w:pPr>
      <w:r w:rsidRPr="007C3B73">
        <w:rPr>
          <w:b/>
          <w:bCs/>
        </w:rPr>
        <w:t>Suggested Solution:</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w:t>
      </w:r>
      <w:r w:rsidRPr="007C3B73">
        <w:tab/>
      </w:r>
      <w:r w:rsidRPr="007C3B73">
        <w:rPr>
          <w:position w:val="-26"/>
        </w:rPr>
        <w:object w:dxaOrig="999" w:dyaOrig="620">
          <v:shape id="_x0000_i1048" type="#_x0000_t75" style="width:50.2pt;height:31.1pt" o:ole="">
            <v:imagedata r:id="rId35" o:title=""/>
          </v:shape>
          <o:OLEObject Type="Embed" ProgID="Equation.3" ShapeID="_x0000_i1048" DrawAspect="Content" ObjectID="_1761565573" r:id="rId40"/>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t>Where:</w:t>
      </w:r>
      <w:r w:rsidRPr="007C3B73">
        <w:tab/>
        <w:t>D  = 2,000 units</w:t>
      </w:r>
    </w:p>
    <w:p w:rsidR="00096A76" w:rsidRPr="007C3B73" w:rsidRDefault="00096A76" w:rsidP="007C3B73">
      <w:pPr>
        <w:spacing w:line="276" w:lineRule="auto"/>
        <w:jc w:val="both"/>
      </w:pPr>
      <w:r w:rsidRPr="007C3B73">
        <w:tab/>
      </w:r>
      <w:r w:rsidRPr="007C3B73">
        <w:tab/>
        <w:t>C</w:t>
      </w:r>
      <w:r w:rsidRPr="007C3B73">
        <w:rPr>
          <w:vertAlign w:val="subscript"/>
        </w:rPr>
        <w:t>o</w:t>
      </w:r>
      <w:r w:rsidR="00270E94">
        <w:t xml:space="preserve"> = $ </w:t>
      </w:r>
      <w:r w:rsidRPr="007C3B73">
        <w:t>50</w:t>
      </w:r>
    </w:p>
    <w:p w:rsidR="00096A76" w:rsidRPr="007C3B73" w:rsidRDefault="00096A76" w:rsidP="007C3B73">
      <w:pPr>
        <w:spacing w:line="276" w:lineRule="auto"/>
        <w:jc w:val="both"/>
      </w:pPr>
      <w:r w:rsidRPr="007C3B73">
        <w:tab/>
      </w:r>
      <w:r w:rsidRPr="007C3B73">
        <w:tab/>
        <w:t>C</w:t>
      </w:r>
      <w:r w:rsidRPr="007C3B73">
        <w:rPr>
          <w:vertAlign w:val="subscript"/>
        </w:rPr>
        <w:t>n</w:t>
      </w:r>
      <w:r w:rsidR="00270E94">
        <w:t xml:space="preserve"> = $ 15 + 10% x 50 = $ </w:t>
      </w:r>
      <w:r w:rsidRPr="007C3B73">
        <w:t>20</w:t>
      </w:r>
    </w:p>
    <w:p w:rsidR="00096A76" w:rsidRPr="007C3B73" w:rsidRDefault="00096A76" w:rsidP="007C3B73">
      <w:pPr>
        <w:spacing w:line="276" w:lineRule="auto"/>
        <w:jc w:val="both"/>
      </w:pPr>
      <w:r w:rsidRPr="007C3B73">
        <w:tab/>
      </w:r>
      <w:r w:rsidRPr="007C3B73">
        <w:tab/>
        <w:t>L  = 7 days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rPr>
          <w:position w:val="-22"/>
        </w:rPr>
        <w:object w:dxaOrig="2299" w:dyaOrig="580">
          <v:shape id="_x0000_i1305" type="#_x0000_t75" style="width:115.1pt;height:28.9pt" o:ole="">
            <v:imagedata r:id="rId41" o:title=""/>
          </v:shape>
          <o:OLEObject Type="Embed" ProgID="Equation.3" ShapeID="_x0000_i1305" DrawAspect="Content" ObjectID="_1761565574" r:id="rId42"/>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b)</w:t>
      </w:r>
      <w:r w:rsidRPr="007C3B73">
        <w:tab/>
        <w:t>R</w:t>
      </w:r>
      <w:r w:rsidRPr="007C3B73">
        <w:tab/>
        <w:t>=</w:t>
      </w:r>
      <w:r w:rsidRPr="007C3B73">
        <w:tab/>
      </w:r>
      <w:r w:rsidRPr="007C3B73">
        <w:rPr>
          <w:position w:val="-20"/>
        </w:rPr>
        <w:object w:dxaOrig="380" w:dyaOrig="499">
          <v:shape id="_x0000_i1050" type="#_x0000_t75" style="width:19.1pt;height:25.1pt" o:ole="">
            <v:imagedata r:id="rId43" o:title=""/>
          </v:shape>
          <o:OLEObject Type="Embed" ProgID="Equation.3" ShapeID="_x0000_i1050" DrawAspect="Content" ObjectID="_1761565575" r:id="rId44"/>
        </w:object>
      </w:r>
      <w:r w:rsidR="00AB63E2">
        <w:t xml:space="preserve">, </w:t>
      </w:r>
      <w:r w:rsidRPr="007C3B73">
        <w:tab/>
        <w:t>=</w:t>
      </w:r>
      <w:r w:rsidRPr="007C3B73">
        <w:tab/>
      </w:r>
      <w:r w:rsidRPr="007C3B73">
        <w:rPr>
          <w:position w:val="-20"/>
        </w:rPr>
        <w:object w:dxaOrig="720" w:dyaOrig="499">
          <v:shape id="_x0000_i1051" type="#_x0000_t75" style="width:36pt;height:25.1pt" o:ole="">
            <v:imagedata r:id="rId45" o:title=""/>
          </v:shape>
          <o:OLEObject Type="Embed" ProgID="Equation.3" ShapeID="_x0000_i1051" DrawAspect="Content" ObjectID="_1761565576" r:id="rId46"/>
        </w:object>
      </w:r>
      <w:r w:rsidR="00AB63E2">
        <w:t xml:space="preserve"> , </w:t>
      </w:r>
      <w:r w:rsidR="00D04640">
        <w:t xml:space="preserve">= </w:t>
      </w:r>
      <w:r w:rsidRPr="007C3B73">
        <w:rPr>
          <w:u w:val="double"/>
        </w:rPr>
        <w:t>39 units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c)</w:t>
      </w:r>
      <w:r w:rsidRPr="007C3B73">
        <w:tab/>
        <w:t>No. of orders</w:t>
      </w:r>
      <w:r w:rsidRPr="007C3B73">
        <w:tab/>
        <w:t>=</w:t>
      </w:r>
      <w:r w:rsidRPr="007C3B73">
        <w:tab/>
      </w:r>
      <w:r w:rsidRPr="007C3B73">
        <w:rPr>
          <w:position w:val="-22"/>
        </w:rPr>
        <w:object w:dxaOrig="260" w:dyaOrig="520">
          <v:shape id="_x0000_i1052" type="#_x0000_t75" style="width:13.1pt;height:26.2pt" o:ole="">
            <v:imagedata r:id="rId47" o:title=""/>
          </v:shape>
          <o:OLEObject Type="Embed" ProgID="Equation.3" ShapeID="_x0000_i1052" DrawAspect="Content" ObjectID="_1761565577" r:id="rId48"/>
        </w:object>
      </w:r>
      <w:r w:rsidR="00FB0AF1">
        <w:t xml:space="preserve"> , = </w:t>
      </w:r>
      <w:r w:rsidRPr="007C3B73">
        <w:rPr>
          <w:position w:val="-20"/>
        </w:rPr>
        <w:object w:dxaOrig="520" w:dyaOrig="499">
          <v:shape id="_x0000_i1053" type="#_x0000_t75" style="width:26.2pt;height:25.1pt" o:ole="">
            <v:imagedata r:id="rId49" o:title=""/>
          </v:shape>
          <o:OLEObject Type="Embed" ProgID="Equation.3" ShapeID="_x0000_i1053" DrawAspect="Content" ObjectID="_1761565578" r:id="rId50"/>
        </w:object>
      </w:r>
      <w:r w:rsidR="00D04640">
        <w:t xml:space="preserve"> ,</w:t>
      </w:r>
      <w:r w:rsidRPr="007C3B73">
        <w:tab/>
      </w:r>
      <w:r w:rsidR="00D04640">
        <w:t xml:space="preserve">=  </w:t>
      </w:r>
      <w:r w:rsidRPr="007C3B73">
        <w:rPr>
          <w:u w:val="double"/>
        </w:rPr>
        <w:t>20 orders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d)</w:t>
      </w:r>
      <w:r w:rsidRPr="007C3B73">
        <w:tab/>
        <w:t>TC</w:t>
      </w:r>
      <w:r w:rsidRPr="007C3B73">
        <w:tab/>
        <w:t>=</w:t>
      </w:r>
      <w:r w:rsidRPr="007C3B73">
        <w:tab/>
        <w:t xml:space="preserve">½QCn + </w:t>
      </w:r>
      <w:r w:rsidRPr="007C3B73">
        <w:rPr>
          <w:position w:val="-22"/>
        </w:rPr>
        <w:object w:dxaOrig="460" w:dyaOrig="520">
          <v:shape id="_x0000_i1054" type="#_x0000_t75" style="width:22.9pt;height:26.2pt" o:ole="">
            <v:imagedata r:id="rId37" o:title=""/>
          </v:shape>
          <o:OLEObject Type="Embed" ProgID="Equation.3" ShapeID="_x0000_i1054" DrawAspect="Content" ObjectID="_1761565579" r:id="rId51"/>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t>=</w:t>
      </w:r>
      <w:r w:rsidRPr="007C3B73">
        <w:tab/>
        <w:t xml:space="preserve">½(100)(20) + </w:t>
      </w:r>
      <w:r w:rsidRPr="007C3B73">
        <w:rPr>
          <w:position w:val="-20"/>
        </w:rPr>
        <w:object w:dxaOrig="840" w:dyaOrig="499">
          <v:shape id="_x0000_i1055" type="#_x0000_t75" style="width:42pt;height:25.1pt" o:ole="">
            <v:imagedata r:id="rId52" o:title=""/>
          </v:shape>
          <o:OLEObject Type="Embed" ProgID="Equation.3" ShapeID="_x0000_i1055" DrawAspect="Content" ObjectID="_1761565580" r:id="rId53"/>
        </w:objec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t>=</w:t>
      </w:r>
      <w:r w:rsidRPr="007C3B73">
        <w:tab/>
        <w:t>1,000 + 1,000</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b/>
      </w:r>
      <w:r w:rsidRPr="007C3B73">
        <w:tab/>
      </w:r>
      <w:r w:rsidR="00930A41">
        <w:t xml:space="preserve">=$ </w:t>
      </w:r>
      <w:r w:rsidRPr="007C3B73">
        <w:rPr>
          <w:u w:val="double"/>
        </w:rPr>
        <w:t>.2,000</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Under the basic EOQ Model the inventory is allowed to fall to zero just before another order is received.</w:t>
      </w:r>
    </w:p>
    <w:p w:rsidR="00096A76" w:rsidRPr="007C3B73" w:rsidRDefault="00096A76" w:rsidP="007C3B73">
      <w:pPr>
        <w:spacing w:after="120" w:line="276" w:lineRule="auto"/>
        <w:jc w:val="both"/>
        <w:rPr>
          <w:b/>
          <w:bCs/>
        </w:rPr>
      </w:pPr>
    </w:p>
    <w:p w:rsidR="00096A76" w:rsidRPr="007C3B73" w:rsidRDefault="000B531B" w:rsidP="007C3B73">
      <w:pPr>
        <w:spacing w:after="120" w:line="276" w:lineRule="auto"/>
        <w:jc w:val="both"/>
        <w:rPr>
          <w:b/>
          <w:bCs/>
        </w:rPr>
      </w:pPr>
      <w:r w:rsidRPr="007C3B73">
        <w:rPr>
          <w:b/>
          <w:bCs/>
        </w:rPr>
        <w:t xml:space="preserve">7.0 </w:t>
      </w:r>
      <w:r w:rsidR="000543D6">
        <w:rPr>
          <w:b/>
          <w:bCs/>
        </w:rPr>
        <w:t>Management o</w:t>
      </w:r>
      <w:r w:rsidR="000543D6" w:rsidRPr="007C3B73">
        <w:rPr>
          <w:b/>
          <w:bCs/>
        </w:rPr>
        <w:t>f Account Receivable</w:t>
      </w:r>
    </w:p>
    <w:p w:rsidR="00096A76" w:rsidRPr="007C3B73" w:rsidRDefault="00096A76" w:rsidP="007C3B73">
      <w:pPr>
        <w:spacing w:line="276" w:lineRule="auto"/>
        <w:jc w:val="both"/>
      </w:pPr>
      <w:r w:rsidRPr="007C3B73">
        <w:t xml:space="preserve">In order to keep current customers and attract new ones, most firms find it necessary to offer credit.  Accounts receivable represents the extension of credit on an open account by a firm to its </w:t>
      </w:r>
      <w:r w:rsidRPr="007C3B73">
        <w:lastRenderedPageBreak/>
        <w:t>customers.  Accounts receivable management begins with the decision on whether or not to grant credit.</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total amount of receivables outstanding at any given time is determined by:</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w:t>
      </w:r>
      <w:r w:rsidRPr="007C3B73">
        <w:tab/>
        <w:t>The volume of credit sales</w:t>
      </w:r>
    </w:p>
    <w:p w:rsidR="00096A76" w:rsidRPr="007C3B73" w:rsidRDefault="00096A76" w:rsidP="007C3B73">
      <w:pPr>
        <w:spacing w:line="276" w:lineRule="auto"/>
        <w:jc w:val="both"/>
      </w:pPr>
      <w:r w:rsidRPr="007C3B73">
        <w:t>b)</w:t>
      </w:r>
      <w:r w:rsidRPr="007C3B73">
        <w:tab/>
        <w:t>The average length of time between sales and collections.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Accounts receivables</w:t>
      </w:r>
      <w:r w:rsidRPr="007C3B73">
        <w:tab/>
        <w:t>=</w:t>
      </w:r>
      <w:r w:rsidRPr="007C3B73">
        <w:tab/>
        <w:t>Credit sales per day</w:t>
      </w:r>
      <w:r w:rsidRPr="007C3B73">
        <w:tab/>
        <w:t>x</w:t>
      </w:r>
      <w:r w:rsidRPr="007C3B73">
        <w:tab/>
        <w:t>Length of collection period</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average collection period depends on:</w:t>
      </w:r>
    </w:p>
    <w:p w:rsidR="00096A76" w:rsidRPr="007C3B73" w:rsidRDefault="00096A76" w:rsidP="007C3B73">
      <w:pPr>
        <w:spacing w:line="276" w:lineRule="auto"/>
        <w:jc w:val="both"/>
      </w:pPr>
    </w:p>
    <w:p w:rsidR="00096A76" w:rsidRPr="007C3B73" w:rsidRDefault="00096A76" w:rsidP="007C3B73">
      <w:pPr>
        <w:tabs>
          <w:tab w:val="left" w:pos="1260"/>
        </w:tabs>
        <w:spacing w:line="276" w:lineRule="auto"/>
        <w:ind w:left="720"/>
        <w:jc w:val="both"/>
      </w:pPr>
      <w:r w:rsidRPr="007C3B73">
        <w:t>a)</w:t>
      </w:r>
      <w:r w:rsidRPr="007C3B73">
        <w:tab/>
        <w:t>Credit standards which is the maximum risk of acceptable credit accounts</w:t>
      </w:r>
    </w:p>
    <w:p w:rsidR="00096A76" w:rsidRPr="007C3B73" w:rsidRDefault="00096A76" w:rsidP="007C3B73">
      <w:pPr>
        <w:tabs>
          <w:tab w:val="left" w:pos="1260"/>
        </w:tabs>
        <w:spacing w:line="276" w:lineRule="auto"/>
        <w:ind w:left="720"/>
        <w:jc w:val="both"/>
      </w:pPr>
      <w:r w:rsidRPr="007C3B73">
        <w:t>b)</w:t>
      </w:r>
      <w:r w:rsidRPr="007C3B73">
        <w:tab/>
        <w:t>Credit period which is the length of time for which credit is granted</w:t>
      </w:r>
    </w:p>
    <w:p w:rsidR="00096A76" w:rsidRPr="007C3B73" w:rsidRDefault="00096A76" w:rsidP="007C3B73">
      <w:pPr>
        <w:tabs>
          <w:tab w:val="left" w:pos="1260"/>
        </w:tabs>
        <w:spacing w:line="276" w:lineRule="auto"/>
        <w:ind w:left="720"/>
        <w:jc w:val="both"/>
      </w:pPr>
      <w:r w:rsidRPr="007C3B73">
        <w:t>c)</w:t>
      </w:r>
      <w:r w:rsidRPr="007C3B73">
        <w:tab/>
        <w:t>Discount given for early payments</w:t>
      </w:r>
    </w:p>
    <w:p w:rsidR="00096A76" w:rsidRPr="007C3B73" w:rsidRDefault="00096A76" w:rsidP="007C3B73">
      <w:pPr>
        <w:tabs>
          <w:tab w:val="left" w:pos="1260"/>
        </w:tabs>
        <w:spacing w:line="276" w:lineRule="auto"/>
        <w:ind w:left="720"/>
        <w:jc w:val="both"/>
      </w:pPr>
      <w:r w:rsidRPr="007C3B73">
        <w:t>d)</w:t>
      </w:r>
      <w:r w:rsidRPr="007C3B73">
        <w:tab/>
        <w:t>The firm’s collection policy.</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 xml:space="preserve">a) </w:t>
      </w:r>
      <w:r w:rsidR="00634BB6" w:rsidRPr="007C3B73">
        <w:rPr>
          <w:b/>
          <w:bCs/>
        </w:rPr>
        <w:t>Credit Standards</w:t>
      </w:r>
    </w:p>
    <w:p w:rsidR="00096A76" w:rsidRPr="007C3B73" w:rsidRDefault="00096A76" w:rsidP="007C3B73">
      <w:pPr>
        <w:spacing w:line="276" w:lineRule="auto"/>
        <w:jc w:val="both"/>
      </w:pPr>
      <w:r w:rsidRPr="007C3B73">
        <w:t>A firm may follow a lenient or a stringent credit policy.  The firm following a lenient credit policy tends to sell on credit to customers on a very liberal terms and credit is granted for a longer period.</w:t>
      </w:r>
    </w:p>
    <w:p w:rsidR="00096A76" w:rsidRPr="007C3B73" w:rsidRDefault="00096A76" w:rsidP="007C3B73">
      <w:pPr>
        <w:spacing w:line="276" w:lineRule="auto"/>
        <w:jc w:val="both"/>
      </w:pPr>
      <w:r w:rsidRPr="007C3B73">
        <w:t>A firm following a stringent credit policy on the other hand, sell on credit on a highly selective basis only to those customers who have proven credit worthiness and who are financially strong.</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 lenient credit policy will result in increased sales and therefore increased contribution margin.  However, these will also result in increased costs such as:</w:t>
      </w:r>
    </w:p>
    <w:p w:rsidR="00096A76" w:rsidRPr="007C3B73" w:rsidRDefault="00096A76" w:rsidP="007C3B73">
      <w:pPr>
        <w:spacing w:line="276" w:lineRule="auto"/>
        <w:jc w:val="both"/>
      </w:pPr>
    </w:p>
    <w:p w:rsidR="00096A76" w:rsidRPr="007C3B73" w:rsidRDefault="00096A76" w:rsidP="007C3B73">
      <w:pPr>
        <w:numPr>
          <w:ilvl w:val="0"/>
          <w:numId w:val="8"/>
        </w:numPr>
        <w:spacing w:line="276" w:lineRule="auto"/>
        <w:jc w:val="both"/>
      </w:pPr>
      <w:r w:rsidRPr="007C3B73">
        <w:t>Increased bad debt losses</w:t>
      </w:r>
    </w:p>
    <w:p w:rsidR="00096A76" w:rsidRPr="007C3B73" w:rsidRDefault="00096A76" w:rsidP="007C3B73">
      <w:pPr>
        <w:numPr>
          <w:ilvl w:val="0"/>
          <w:numId w:val="8"/>
        </w:numPr>
        <w:spacing w:line="276" w:lineRule="auto"/>
        <w:jc w:val="both"/>
      </w:pPr>
      <w:r w:rsidRPr="007C3B73">
        <w:t>Opportunity cost of tied up capital in receivables</w:t>
      </w:r>
    </w:p>
    <w:p w:rsidR="00096A76" w:rsidRPr="007C3B73" w:rsidRDefault="00096A76" w:rsidP="007C3B73">
      <w:pPr>
        <w:numPr>
          <w:ilvl w:val="0"/>
          <w:numId w:val="8"/>
        </w:numPr>
        <w:spacing w:line="276" w:lineRule="auto"/>
        <w:jc w:val="both"/>
      </w:pPr>
      <w:r w:rsidRPr="007C3B73">
        <w:t>Increased cost of carrying out credit analysis</w:t>
      </w:r>
    </w:p>
    <w:p w:rsidR="00096A76" w:rsidRPr="007C3B73" w:rsidRDefault="00096A76" w:rsidP="007C3B73">
      <w:pPr>
        <w:numPr>
          <w:ilvl w:val="0"/>
          <w:numId w:val="8"/>
        </w:numPr>
        <w:spacing w:line="276" w:lineRule="auto"/>
        <w:jc w:val="both"/>
      </w:pPr>
      <w:r w:rsidRPr="007C3B73">
        <w:t>Increased collection cost</w:t>
      </w:r>
    </w:p>
    <w:p w:rsidR="00096A76" w:rsidRPr="007C3B73" w:rsidRDefault="00096A76" w:rsidP="007C3B73">
      <w:pPr>
        <w:numPr>
          <w:ilvl w:val="0"/>
          <w:numId w:val="8"/>
        </w:numPr>
        <w:spacing w:line="276" w:lineRule="auto"/>
        <w:jc w:val="both"/>
      </w:pPr>
      <w:r w:rsidRPr="007C3B73">
        <w:t>Increased discount costs to encourage early payments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The goal of the firm’s credit policy is to maximise the value of the firm.  To achieve this goal, the evaluation of investment in receivables should involve the following steps:</w:t>
      </w:r>
    </w:p>
    <w:p w:rsidR="00096A76" w:rsidRPr="007C3B73" w:rsidRDefault="00096A76" w:rsidP="007C3B73">
      <w:pPr>
        <w:spacing w:line="276" w:lineRule="auto"/>
        <w:jc w:val="both"/>
      </w:pPr>
    </w:p>
    <w:p w:rsidR="00096A76" w:rsidRPr="007C3B73" w:rsidRDefault="00096A76" w:rsidP="007C3B73">
      <w:pPr>
        <w:numPr>
          <w:ilvl w:val="0"/>
          <w:numId w:val="9"/>
        </w:numPr>
        <w:spacing w:line="276" w:lineRule="auto"/>
        <w:jc w:val="both"/>
      </w:pPr>
      <w:r w:rsidRPr="007C3B73">
        <w:t>Estimation of incremental operating profits from increased sales</w:t>
      </w:r>
    </w:p>
    <w:p w:rsidR="00096A76" w:rsidRPr="007C3B73" w:rsidRDefault="00096A76" w:rsidP="007C3B73">
      <w:pPr>
        <w:numPr>
          <w:ilvl w:val="0"/>
          <w:numId w:val="9"/>
        </w:numPr>
        <w:spacing w:line="276" w:lineRule="auto"/>
        <w:jc w:val="both"/>
      </w:pPr>
      <w:r w:rsidRPr="007C3B73">
        <w:t>Estimation of incremental investment in account receivable</w:t>
      </w:r>
    </w:p>
    <w:p w:rsidR="00096A76" w:rsidRPr="007C3B73" w:rsidRDefault="00096A76" w:rsidP="007C3B73">
      <w:pPr>
        <w:numPr>
          <w:ilvl w:val="0"/>
          <w:numId w:val="9"/>
        </w:numPr>
        <w:spacing w:line="276" w:lineRule="auto"/>
        <w:jc w:val="both"/>
      </w:pPr>
      <w:r w:rsidRPr="007C3B73">
        <w:t>Estimation of incremental costs</w:t>
      </w:r>
    </w:p>
    <w:p w:rsidR="00096A76" w:rsidRPr="007C3B73" w:rsidRDefault="00096A76" w:rsidP="007C3B73">
      <w:pPr>
        <w:numPr>
          <w:ilvl w:val="0"/>
          <w:numId w:val="9"/>
        </w:numPr>
        <w:spacing w:line="276" w:lineRule="auto"/>
        <w:jc w:val="both"/>
      </w:pPr>
      <w:r w:rsidRPr="007C3B73">
        <w:t>Comparison of incremental profits with incremental costs</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lastRenderedPageBreak/>
        <w:t xml:space="preserve">b) </w:t>
      </w:r>
      <w:r w:rsidR="00634BB6" w:rsidRPr="007C3B73">
        <w:rPr>
          <w:b/>
          <w:bCs/>
        </w:rPr>
        <w:t>Credit Terms</w:t>
      </w:r>
    </w:p>
    <w:p w:rsidR="00096A76" w:rsidRPr="007C3B73" w:rsidRDefault="00096A76" w:rsidP="007C3B73">
      <w:pPr>
        <w:spacing w:line="276" w:lineRule="auto"/>
        <w:jc w:val="both"/>
      </w:pPr>
      <w:r w:rsidRPr="007C3B73">
        <w:t>Credit terms involve both the length of the credit period and the discount given.  The terms 2/10, n/30 means that a 2% discount is given if the bill is paid before the tenth day after the date of invoice otherwise the net amount should be paid by the 30</w:t>
      </w:r>
      <w:r w:rsidRPr="007C3B73">
        <w:rPr>
          <w:vertAlign w:val="superscript"/>
        </w:rPr>
        <w:t>th</w:t>
      </w:r>
      <w:r w:rsidRPr="007C3B73">
        <w:t xml:space="preserve"> day.</w:t>
      </w:r>
    </w:p>
    <w:p w:rsidR="00096A76" w:rsidRPr="007C3B73" w:rsidRDefault="00096A76" w:rsidP="007C3B73">
      <w:pPr>
        <w:spacing w:line="276" w:lineRule="auto"/>
        <w:jc w:val="both"/>
      </w:pPr>
      <w:r w:rsidRPr="007C3B73">
        <w:t>In considering the credit terms to offer the firm should look at the profitability caused by longer credit and discount period or a higher rate of discount against increased cost.</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 xml:space="preserve">c) </w:t>
      </w:r>
      <w:r w:rsidR="00634BB6" w:rsidRPr="007C3B73">
        <w:rPr>
          <w:b/>
          <w:bCs/>
        </w:rPr>
        <w:t>Discounts</w:t>
      </w:r>
    </w:p>
    <w:p w:rsidR="00096A76" w:rsidRPr="007C3B73" w:rsidRDefault="00096A76" w:rsidP="007C3B73">
      <w:pPr>
        <w:spacing w:line="276" w:lineRule="auto"/>
        <w:jc w:val="both"/>
      </w:pPr>
      <w:r w:rsidRPr="007C3B73">
        <w:t>Varying the discount involves an attempt to speed up the payment of receivables.  It can also result in reduced bad debt losses.</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 xml:space="preserve">d) </w:t>
      </w:r>
      <w:r w:rsidR="00634BB6" w:rsidRPr="007C3B73">
        <w:rPr>
          <w:b/>
          <w:bCs/>
        </w:rPr>
        <w:t>Collection Policy</w:t>
      </w:r>
    </w:p>
    <w:p w:rsidR="00096A76" w:rsidRPr="007C3B73" w:rsidRDefault="00096A76" w:rsidP="007C3B73">
      <w:pPr>
        <w:spacing w:line="276" w:lineRule="auto"/>
        <w:jc w:val="both"/>
      </w:pPr>
      <w:r w:rsidRPr="007C3B73">
        <w:t>The firm’s collection policy may also affect our analysis.  The higher the cost of collecting account receivables the lower the bad debt losses.  The firm must therefore consider whether the reduction in bad debt is more than the increase in collection costs.</w:t>
      </w:r>
    </w:p>
    <w:p w:rsidR="00096A76" w:rsidRPr="007C3B73" w:rsidRDefault="00096A76" w:rsidP="007C3B73">
      <w:pPr>
        <w:spacing w:line="276" w:lineRule="auto"/>
        <w:jc w:val="both"/>
      </w:pPr>
    </w:p>
    <w:p w:rsidR="00096A76" w:rsidRPr="007C3B73" w:rsidRDefault="00096A76" w:rsidP="007C3B73">
      <w:pPr>
        <w:spacing w:line="276" w:lineRule="auto"/>
        <w:jc w:val="both"/>
      </w:pPr>
      <w:r w:rsidRPr="007C3B73">
        <w:t>As saturation point increased expenditure in collection efforts does not result in reduced bad debt and therefore the firm should not spend more after reaching this point.</w:t>
      </w:r>
    </w:p>
    <w:p w:rsidR="00096A76" w:rsidRPr="007C3B73" w:rsidRDefault="00096A76" w:rsidP="007C3B73">
      <w:pPr>
        <w:spacing w:line="276" w:lineRule="auto"/>
        <w:jc w:val="both"/>
      </w:pPr>
    </w:p>
    <w:p w:rsidR="00096A76" w:rsidRPr="007C3B73" w:rsidRDefault="00096A76" w:rsidP="007C3B73">
      <w:pPr>
        <w:spacing w:after="120" w:line="276" w:lineRule="auto"/>
        <w:jc w:val="both"/>
        <w:rPr>
          <w:b/>
          <w:bCs/>
        </w:rPr>
      </w:pPr>
      <w:r w:rsidRPr="007C3B73">
        <w:rPr>
          <w:b/>
          <w:bCs/>
        </w:rPr>
        <w:t>Illustration</w:t>
      </w:r>
    </w:p>
    <w:p w:rsidR="00416452" w:rsidRDefault="00416452" w:rsidP="007C3B73">
      <w:pPr>
        <w:spacing w:line="276" w:lineRule="auto"/>
        <w:jc w:val="both"/>
      </w:pPr>
    </w:p>
    <w:p w:rsidR="00503D48" w:rsidRDefault="00416452" w:rsidP="00416452">
      <w:pPr>
        <w:autoSpaceDE w:val="0"/>
        <w:autoSpaceDN w:val="0"/>
        <w:adjustRightInd w:val="0"/>
        <w:spacing w:line="276" w:lineRule="auto"/>
        <w:jc w:val="both"/>
        <w:rPr>
          <w:rFonts w:eastAsiaTheme="minorHAnsi"/>
          <w:iCs/>
        </w:rPr>
      </w:pPr>
      <w:r w:rsidRPr="00416452">
        <w:rPr>
          <w:rFonts w:eastAsiaTheme="minorHAnsi"/>
          <w:iCs/>
        </w:rPr>
        <w:t xml:space="preserve">ZED Corporation is considering relaxing its present credit policy and is in the process of evaluating two proposed policies. Currently, the firm has annual credit sales of </w:t>
      </w:r>
      <w:r w:rsidRPr="00416452">
        <w:rPr>
          <w:rFonts w:eastAsiaTheme="minorHAnsi"/>
        </w:rPr>
        <w:t xml:space="preserve">$ </w:t>
      </w:r>
      <w:r w:rsidRPr="00416452">
        <w:rPr>
          <w:rFonts w:eastAsiaTheme="minorHAnsi"/>
          <w:iCs/>
        </w:rPr>
        <w:t>500</w:t>
      </w:r>
      <w:r w:rsidR="00F24F07">
        <w:rPr>
          <w:rFonts w:eastAsiaTheme="minorHAnsi"/>
          <w:iCs/>
        </w:rPr>
        <w:t>0</w:t>
      </w:r>
      <w:r w:rsidRPr="00416452">
        <w:rPr>
          <w:rFonts w:eastAsiaTheme="minorHAnsi"/>
          <w:iCs/>
        </w:rPr>
        <w:t>,000 dollars and accounts receivable turnover ratio of 4 times a year. The current level of</w:t>
      </w:r>
      <w:r>
        <w:rPr>
          <w:rFonts w:eastAsiaTheme="minorHAnsi"/>
          <w:iCs/>
        </w:rPr>
        <w:t xml:space="preserve"> </w:t>
      </w:r>
      <w:r w:rsidRPr="00416452">
        <w:rPr>
          <w:rFonts w:eastAsiaTheme="minorHAnsi"/>
          <w:iCs/>
        </w:rPr>
        <w:t xml:space="preserve">loss due to bad debts is </w:t>
      </w:r>
      <w:r w:rsidRPr="00416452">
        <w:rPr>
          <w:rFonts w:eastAsiaTheme="minorHAnsi"/>
        </w:rPr>
        <w:t xml:space="preserve">$ </w:t>
      </w:r>
      <w:r w:rsidRPr="00416452">
        <w:rPr>
          <w:rFonts w:eastAsiaTheme="minorHAnsi"/>
          <w:iCs/>
        </w:rPr>
        <w:t>150,000. The firm is required to give a return of 25% on the</w:t>
      </w:r>
      <w:r>
        <w:rPr>
          <w:rFonts w:eastAsiaTheme="minorHAnsi"/>
          <w:iCs/>
        </w:rPr>
        <w:t xml:space="preserve"> </w:t>
      </w:r>
      <w:r w:rsidRPr="00416452">
        <w:rPr>
          <w:rFonts w:eastAsiaTheme="minorHAnsi"/>
          <w:iCs/>
        </w:rPr>
        <w:t>investment in new accounts receivables. The company’s variable costs are 70% of the</w:t>
      </w:r>
      <w:r>
        <w:rPr>
          <w:rFonts w:eastAsiaTheme="minorHAnsi"/>
          <w:iCs/>
        </w:rPr>
        <w:t xml:space="preserve"> </w:t>
      </w:r>
      <w:r w:rsidRPr="00416452">
        <w:rPr>
          <w:rFonts w:eastAsiaTheme="minorHAnsi"/>
          <w:iCs/>
        </w:rPr>
        <w:t xml:space="preserve">selling price. </w:t>
      </w:r>
    </w:p>
    <w:p w:rsidR="00416452" w:rsidRDefault="00416452" w:rsidP="00416452">
      <w:pPr>
        <w:autoSpaceDE w:val="0"/>
        <w:autoSpaceDN w:val="0"/>
        <w:adjustRightInd w:val="0"/>
        <w:spacing w:line="276" w:lineRule="auto"/>
        <w:jc w:val="both"/>
        <w:rPr>
          <w:rFonts w:eastAsiaTheme="minorHAnsi"/>
          <w:iCs/>
        </w:rPr>
      </w:pPr>
      <w:r w:rsidRPr="00416452">
        <w:rPr>
          <w:rFonts w:eastAsiaTheme="minorHAnsi"/>
          <w:iCs/>
        </w:rPr>
        <w:t>Given the following information, which is the better option?</w:t>
      </w:r>
    </w:p>
    <w:p w:rsidR="004D6079" w:rsidRDefault="004D6079" w:rsidP="00416452">
      <w:pPr>
        <w:autoSpaceDE w:val="0"/>
        <w:autoSpaceDN w:val="0"/>
        <w:adjustRightInd w:val="0"/>
        <w:spacing w:line="276" w:lineRule="auto"/>
        <w:jc w:val="both"/>
        <w:rPr>
          <w:rFonts w:eastAsiaTheme="minorHAnsi"/>
          <w:iCs/>
        </w:rPr>
      </w:pPr>
    </w:p>
    <w:tbl>
      <w:tblPr>
        <w:tblStyle w:val="TableGrid"/>
        <w:tblW w:w="0" w:type="auto"/>
        <w:tblLook w:val="04A0" w:firstRow="1" w:lastRow="0" w:firstColumn="1" w:lastColumn="0" w:noHBand="0" w:noVBand="1"/>
      </w:tblPr>
      <w:tblGrid>
        <w:gridCol w:w="2337"/>
        <w:gridCol w:w="2337"/>
        <w:gridCol w:w="2338"/>
        <w:gridCol w:w="2338"/>
      </w:tblGrid>
      <w:tr w:rsidR="004D6079" w:rsidTr="004D6079">
        <w:tc>
          <w:tcPr>
            <w:tcW w:w="2337" w:type="dxa"/>
          </w:tcPr>
          <w:p w:rsidR="004D6079" w:rsidRDefault="004D6079" w:rsidP="00416452">
            <w:pPr>
              <w:autoSpaceDE w:val="0"/>
              <w:autoSpaceDN w:val="0"/>
              <w:adjustRightInd w:val="0"/>
              <w:spacing w:line="276" w:lineRule="auto"/>
              <w:jc w:val="both"/>
              <w:rPr>
                <w:rFonts w:eastAsiaTheme="minorHAnsi"/>
                <w:iCs/>
              </w:rPr>
            </w:pPr>
          </w:p>
        </w:tc>
        <w:tc>
          <w:tcPr>
            <w:tcW w:w="2337" w:type="dxa"/>
          </w:tcPr>
          <w:p w:rsidR="004D6079" w:rsidRPr="00F24F07" w:rsidRDefault="00F24F07" w:rsidP="00416452">
            <w:pPr>
              <w:autoSpaceDE w:val="0"/>
              <w:autoSpaceDN w:val="0"/>
              <w:adjustRightInd w:val="0"/>
              <w:spacing w:line="276" w:lineRule="auto"/>
              <w:jc w:val="both"/>
              <w:rPr>
                <w:rFonts w:eastAsiaTheme="minorHAnsi"/>
                <w:b/>
                <w:i/>
                <w:iCs/>
              </w:rPr>
            </w:pPr>
            <w:r w:rsidRPr="00F24F07">
              <w:rPr>
                <w:rFonts w:eastAsiaTheme="minorHAnsi"/>
                <w:b/>
                <w:i/>
                <w:iCs/>
              </w:rPr>
              <w:t>Present Policy</w:t>
            </w:r>
          </w:p>
        </w:tc>
        <w:tc>
          <w:tcPr>
            <w:tcW w:w="2338" w:type="dxa"/>
          </w:tcPr>
          <w:p w:rsidR="00F24F07" w:rsidRPr="00F24F07" w:rsidRDefault="00F24F07" w:rsidP="00F24F07">
            <w:pPr>
              <w:autoSpaceDE w:val="0"/>
              <w:autoSpaceDN w:val="0"/>
              <w:adjustRightInd w:val="0"/>
              <w:rPr>
                <w:rFonts w:ascii="SegoeUI-BoldItalic" w:eastAsiaTheme="minorHAnsi" w:hAnsi="SegoeUI-BoldItalic" w:cs="SegoeUI-BoldItalic"/>
                <w:b/>
                <w:bCs/>
                <w:i/>
                <w:iCs/>
                <w:color w:val="000000" w:themeColor="text1"/>
                <w:sz w:val="22"/>
                <w:szCs w:val="22"/>
              </w:rPr>
            </w:pPr>
            <w:r w:rsidRPr="00F24F07">
              <w:rPr>
                <w:rFonts w:ascii="SegoeUI-BoldItalic" w:eastAsiaTheme="minorHAnsi" w:hAnsi="SegoeUI-BoldItalic" w:cs="SegoeUI-BoldItalic"/>
                <w:b/>
                <w:bCs/>
                <w:i/>
                <w:iCs/>
                <w:color w:val="000000" w:themeColor="text1"/>
                <w:sz w:val="22"/>
                <w:szCs w:val="22"/>
              </w:rPr>
              <w:t>Policy</w:t>
            </w:r>
          </w:p>
          <w:p w:rsidR="004D6079" w:rsidRPr="00F24F07" w:rsidRDefault="00F24F07" w:rsidP="00F24F07">
            <w:pPr>
              <w:autoSpaceDE w:val="0"/>
              <w:autoSpaceDN w:val="0"/>
              <w:adjustRightInd w:val="0"/>
              <w:spacing w:line="276" w:lineRule="auto"/>
              <w:jc w:val="both"/>
              <w:rPr>
                <w:rFonts w:eastAsiaTheme="minorHAnsi"/>
                <w:iCs/>
                <w:color w:val="000000" w:themeColor="text1"/>
              </w:rPr>
            </w:pPr>
            <w:r w:rsidRPr="00F24F07">
              <w:rPr>
                <w:rFonts w:ascii="SegoeUI-BoldItalic" w:eastAsiaTheme="minorHAnsi" w:hAnsi="SegoeUI-BoldItalic" w:cs="SegoeUI-BoldItalic"/>
                <w:b/>
                <w:bCs/>
                <w:i/>
                <w:iCs/>
                <w:color w:val="000000" w:themeColor="text1"/>
                <w:sz w:val="22"/>
                <w:szCs w:val="22"/>
              </w:rPr>
              <w:t>Option I</w:t>
            </w:r>
          </w:p>
        </w:tc>
        <w:tc>
          <w:tcPr>
            <w:tcW w:w="2338" w:type="dxa"/>
          </w:tcPr>
          <w:p w:rsidR="00F24F07" w:rsidRPr="00F24F07" w:rsidRDefault="00F24F07" w:rsidP="00F24F07">
            <w:pPr>
              <w:autoSpaceDE w:val="0"/>
              <w:autoSpaceDN w:val="0"/>
              <w:adjustRightInd w:val="0"/>
              <w:rPr>
                <w:rFonts w:ascii="SegoeUI-BoldItalic" w:eastAsiaTheme="minorHAnsi" w:hAnsi="SegoeUI-BoldItalic" w:cs="SegoeUI-BoldItalic"/>
                <w:b/>
                <w:bCs/>
                <w:i/>
                <w:iCs/>
                <w:color w:val="000000" w:themeColor="text1"/>
                <w:sz w:val="22"/>
                <w:szCs w:val="22"/>
              </w:rPr>
            </w:pPr>
            <w:r w:rsidRPr="00F24F07">
              <w:rPr>
                <w:rFonts w:ascii="SegoeUI-BoldItalic" w:eastAsiaTheme="minorHAnsi" w:hAnsi="SegoeUI-BoldItalic" w:cs="SegoeUI-BoldItalic"/>
                <w:b/>
                <w:bCs/>
                <w:i/>
                <w:iCs/>
                <w:color w:val="000000" w:themeColor="text1"/>
                <w:sz w:val="22"/>
                <w:szCs w:val="22"/>
              </w:rPr>
              <w:t>Policy</w:t>
            </w:r>
          </w:p>
          <w:p w:rsidR="004D6079" w:rsidRPr="00F24F07" w:rsidRDefault="00F24F07" w:rsidP="00F24F07">
            <w:pPr>
              <w:autoSpaceDE w:val="0"/>
              <w:autoSpaceDN w:val="0"/>
              <w:adjustRightInd w:val="0"/>
              <w:spacing w:line="276" w:lineRule="auto"/>
              <w:jc w:val="both"/>
              <w:rPr>
                <w:rFonts w:eastAsiaTheme="minorHAnsi"/>
                <w:iCs/>
                <w:color w:val="000000" w:themeColor="text1"/>
              </w:rPr>
            </w:pPr>
            <w:r w:rsidRPr="00F24F07">
              <w:rPr>
                <w:rFonts w:ascii="SegoeUI-BoldItalic" w:eastAsiaTheme="minorHAnsi" w:hAnsi="SegoeUI-BoldItalic" w:cs="SegoeUI-BoldItalic"/>
                <w:b/>
                <w:bCs/>
                <w:i/>
                <w:iCs/>
                <w:color w:val="000000" w:themeColor="text1"/>
                <w:sz w:val="22"/>
                <w:szCs w:val="22"/>
              </w:rPr>
              <w:t>Option II</w:t>
            </w:r>
          </w:p>
        </w:tc>
      </w:tr>
      <w:tr w:rsidR="004D6079" w:rsidTr="004D6079">
        <w:tc>
          <w:tcPr>
            <w:tcW w:w="2337" w:type="dxa"/>
          </w:tcPr>
          <w:p w:rsidR="004D6079" w:rsidRDefault="004D6079" w:rsidP="00416452">
            <w:pPr>
              <w:autoSpaceDE w:val="0"/>
              <w:autoSpaceDN w:val="0"/>
              <w:adjustRightInd w:val="0"/>
              <w:spacing w:line="276" w:lineRule="auto"/>
              <w:jc w:val="both"/>
              <w:rPr>
                <w:rFonts w:eastAsiaTheme="minorHAnsi"/>
                <w:iCs/>
              </w:rPr>
            </w:pPr>
            <w:r>
              <w:rPr>
                <w:rFonts w:ascii="SegoeUI" w:eastAsiaTheme="minorHAnsi" w:hAnsi="SegoeUI" w:cs="SegoeUI"/>
                <w:sz w:val="22"/>
                <w:szCs w:val="22"/>
              </w:rPr>
              <w:t>Annual credit sales</w:t>
            </w:r>
          </w:p>
        </w:tc>
        <w:tc>
          <w:tcPr>
            <w:tcW w:w="2337" w:type="dxa"/>
          </w:tcPr>
          <w:p w:rsidR="004D6079" w:rsidRDefault="00F24F07" w:rsidP="00F24F07">
            <w:pPr>
              <w:autoSpaceDE w:val="0"/>
              <w:autoSpaceDN w:val="0"/>
              <w:adjustRightInd w:val="0"/>
              <w:spacing w:line="276" w:lineRule="auto"/>
              <w:jc w:val="both"/>
              <w:rPr>
                <w:rFonts w:eastAsiaTheme="minorHAnsi"/>
                <w:iCs/>
              </w:rPr>
            </w:pPr>
            <w:r>
              <w:rPr>
                <w:rFonts w:ascii="SegoeUI" w:eastAsiaTheme="minorHAnsi" w:hAnsi="SegoeUI" w:cs="SegoeUI"/>
                <w:sz w:val="22"/>
                <w:szCs w:val="22"/>
              </w:rPr>
              <w:t xml:space="preserve">5,000,000 </w:t>
            </w:r>
          </w:p>
        </w:tc>
        <w:tc>
          <w:tcPr>
            <w:tcW w:w="2338" w:type="dxa"/>
          </w:tcPr>
          <w:p w:rsidR="004D6079" w:rsidRDefault="00F24F07" w:rsidP="00416452">
            <w:pPr>
              <w:autoSpaceDE w:val="0"/>
              <w:autoSpaceDN w:val="0"/>
              <w:adjustRightInd w:val="0"/>
              <w:spacing w:line="276" w:lineRule="auto"/>
              <w:jc w:val="both"/>
              <w:rPr>
                <w:rFonts w:eastAsiaTheme="minorHAnsi"/>
                <w:iCs/>
              </w:rPr>
            </w:pPr>
            <w:r>
              <w:rPr>
                <w:rFonts w:ascii="SegoeUI" w:eastAsiaTheme="minorHAnsi" w:hAnsi="SegoeUI" w:cs="SegoeUI"/>
                <w:sz w:val="22"/>
                <w:szCs w:val="22"/>
              </w:rPr>
              <w:t>6,000,000</w:t>
            </w:r>
          </w:p>
        </w:tc>
        <w:tc>
          <w:tcPr>
            <w:tcW w:w="2338" w:type="dxa"/>
          </w:tcPr>
          <w:p w:rsidR="004D6079" w:rsidRDefault="00F24F07" w:rsidP="00416452">
            <w:pPr>
              <w:autoSpaceDE w:val="0"/>
              <w:autoSpaceDN w:val="0"/>
              <w:adjustRightInd w:val="0"/>
              <w:spacing w:line="276" w:lineRule="auto"/>
              <w:jc w:val="both"/>
              <w:rPr>
                <w:rFonts w:eastAsiaTheme="minorHAnsi"/>
                <w:iCs/>
              </w:rPr>
            </w:pPr>
            <w:r>
              <w:rPr>
                <w:rFonts w:ascii="SegoeUI" w:eastAsiaTheme="minorHAnsi" w:hAnsi="SegoeUI" w:cs="SegoeUI"/>
                <w:sz w:val="22"/>
                <w:szCs w:val="22"/>
              </w:rPr>
              <w:t>6,750,000</w:t>
            </w:r>
          </w:p>
        </w:tc>
      </w:tr>
      <w:tr w:rsidR="004D6079" w:rsidTr="004D6079">
        <w:tc>
          <w:tcPr>
            <w:tcW w:w="2337" w:type="dxa"/>
          </w:tcPr>
          <w:p w:rsidR="004D6079" w:rsidRDefault="004D6079" w:rsidP="004D6079">
            <w:pPr>
              <w:autoSpaceDE w:val="0"/>
              <w:autoSpaceDN w:val="0"/>
              <w:adjustRightInd w:val="0"/>
              <w:spacing w:line="276" w:lineRule="auto"/>
              <w:jc w:val="both"/>
              <w:rPr>
                <w:rFonts w:eastAsiaTheme="minorHAnsi"/>
                <w:iCs/>
              </w:rPr>
            </w:pPr>
            <w:r>
              <w:rPr>
                <w:rFonts w:ascii="SegoeUI" w:eastAsiaTheme="minorHAnsi" w:hAnsi="SegoeUI" w:cs="SegoeUI"/>
                <w:sz w:val="22"/>
                <w:szCs w:val="22"/>
              </w:rPr>
              <w:t xml:space="preserve">Accounts receivable turnover ratio </w:t>
            </w:r>
          </w:p>
        </w:tc>
        <w:tc>
          <w:tcPr>
            <w:tcW w:w="2337" w:type="dxa"/>
          </w:tcPr>
          <w:p w:rsidR="004D6079" w:rsidRDefault="004D6079" w:rsidP="00416452">
            <w:pPr>
              <w:autoSpaceDE w:val="0"/>
              <w:autoSpaceDN w:val="0"/>
              <w:adjustRightInd w:val="0"/>
              <w:spacing w:line="276" w:lineRule="auto"/>
              <w:jc w:val="both"/>
              <w:rPr>
                <w:rFonts w:eastAsiaTheme="minorHAnsi"/>
                <w:iCs/>
              </w:rPr>
            </w:pPr>
            <w:r>
              <w:rPr>
                <w:rFonts w:ascii="SegoeUI" w:eastAsiaTheme="minorHAnsi" w:hAnsi="SegoeUI" w:cs="SegoeUI"/>
                <w:sz w:val="22"/>
                <w:szCs w:val="22"/>
              </w:rPr>
              <w:t xml:space="preserve">4 times </w:t>
            </w:r>
          </w:p>
        </w:tc>
        <w:tc>
          <w:tcPr>
            <w:tcW w:w="2338" w:type="dxa"/>
          </w:tcPr>
          <w:p w:rsidR="004D6079" w:rsidRDefault="004D6079" w:rsidP="00416452">
            <w:pPr>
              <w:autoSpaceDE w:val="0"/>
              <w:autoSpaceDN w:val="0"/>
              <w:adjustRightInd w:val="0"/>
              <w:spacing w:line="276" w:lineRule="auto"/>
              <w:jc w:val="both"/>
              <w:rPr>
                <w:rFonts w:eastAsiaTheme="minorHAnsi"/>
                <w:iCs/>
              </w:rPr>
            </w:pPr>
            <w:r>
              <w:rPr>
                <w:rFonts w:ascii="SegoeUI" w:eastAsiaTheme="minorHAnsi" w:hAnsi="SegoeUI" w:cs="SegoeUI"/>
                <w:sz w:val="22"/>
                <w:szCs w:val="22"/>
              </w:rPr>
              <w:t xml:space="preserve">3 times </w:t>
            </w:r>
          </w:p>
        </w:tc>
        <w:tc>
          <w:tcPr>
            <w:tcW w:w="2338" w:type="dxa"/>
          </w:tcPr>
          <w:p w:rsidR="004D6079" w:rsidRDefault="004D6079" w:rsidP="00416452">
            <w:pPr>
              <w:autoSpaceDE w:val="0"/>
              <w:autoSpaceDN w:val="0"/>
              <w:adjustRightInd w:val="0"/>
              <w:spacing w:line="276" w:lineRule="auto"/>
              <w:jc w:val="both"/>
              <w:rPr>
                <w:rFonts w:eastAsiaTheme="minorHAnsi"/>
                <w:iCs/>
              </w:rPr>
            </w:pPr>
            <w:r>
              <w:rPr>
                <w:rFonts w:ascii="SegoeUI" w:eastAsiaTheme="minorHAnsi" w:hAnsi="SegoeUI" w:cs="SegoeUI"/>
                <w:sz w:val="22"/>
                <w:szCs w:val="22"/>
              </w:rPr>
              <w:t xml:space="preserve"> 2.4 times</w:t>
            </w:r>
          </w:p>
        </w:tc>
      </w:tr>
      <w:tr w:rsidR="004D6079" w:rsidTr="004D6079">
        <w:tc>
          <w:tcPr>
            <w:tcW w:w="2337" w:type="dxa"/>
          </w:tcPr>
          <w:p w:rsidR="004D6079" w:rsidRDefault="00F24F07" w:rsidP="00F24F07">
            <w:pPr>
              <w:autoSpaceDE w:val="0"/>
              <w:autoSpaceDN w:val="0"/>
              <w:adjustRightInd w:val="0"/>
              <w:spacing w:line="276" w:lineRule="auto"/>
              <w:jc w:val="both"/>
              <w:rPr>
                <w:rFonts w:eastAsiaTheme="minorHAnsi"/>
                <w:iCs/>
              </w:rPr>
            </w:pPr>
            <w:r>
              <w:rPr>
                <w:rFonts w:ascii="SegoeUI" w:eastAsiaTheme="minorHAnsi" w:hAnsi="SegoeUI" w:cs="SegoeUI"/>
                <w:sz w:val="22"/>
                <w:szCs w:val="22"/>
              </w:rPr>
              <w:t xml:space="preserve">Bad debt losses </w:t>
            </w:r>
          </w:p>
        </w:tc>
        <w:tc>
          <w:tcPr>
            <w:tcW w:w="2337" w:type="dxa"/>
          </w:tcPr>
          <w:p w:rsidR="004D6079" w:rsidRDefault="00F24F07" w:rsidP="00416452">
            <w:pPr>
              <w:autoSpaceDE w:val="0"/>
              <w:autoSpaceDN w:val="0"/>
              <w:adjustRightInd w:val="0"/>
              <w:spacing w:line="276" w:lineRule="auto"/>
              <w:jc w:val="both"/>
              <w:rPr>
                <w:rFonts w:eastAsiaTheme="minorHAnsi"/>
                <w:iCs/>
              </w:rPr>
            </w:pPr>
            <w:r>
              <w:rPr>
                <w:rFonts w:ascii="SegoeUI" w:eastAsiaTheme="minorHAnsi" w:hAnsi="SegoeUI" w:cs="SegoeUI"/>
                <w:sz w:val="22"/>
                <w:szCs w:val="22"/>
              </w:rPr>
              <w:t>150,000</w:t>
            </w:r>
          </w:p>
        </w:tc>
        <w:tc>
          <w:tcPr>
            <w:tcW w:w="2338" w:type="dxa"/>
          </w:tcPr>
          <w:p w:rsidR="004D6079" w:rsidRDefault="00F24F07" w:rsidP="00416452">
            <w:pPr>
              <w:autoSpaceDE w:val="0"/>
              <w:autoSpaceDN w:val="0"/>
              <w:adjustRightInd w:val="0"/>
              <w:spacing w:line="276" w:lineRule="auto"/>
              <w:jc w:val="both"/>
              <w:rPr>
                <w:rFonts w:eastAsiaTheme="minorHAnsi"/>
                <w:iCs/>
              </w:rPr>
            </w:pPr>
            <w:r>
              <w:rPr>
                <w:rFonts w:eastAsiaTheme="minorHAnsi"/>
                <w:iCs/>
              </w:rPr>
              <w:t>300,000</w:t>
            </w:r>
          </w:p>
        </w:tc>
        <w:tc>
          <w:tcPr>
            <w:tcW w:w="2338" w:type="dxa"/>
          </w:tcPr>
          <w:p w:rsidR="004D6079" w:rsidRDefault="00F24F07" w:rsidP="00416452">
            <w:pPr>
              <w:autoSpaceDE w:val="0"/>
              <w:autoSpaceDN w:val="0"/>
              <w:adjustRightInd w:val="0"/>
              <w:spacing w:line="276" w:lineRule="auto"/>
              <w:jc w:val="both"/>
              <w:rPr>
                <w:rFonts w:eastAsiaTheme="minorHAnsi"/>
                <w:iCs/>
              </w:rPr>
            </w:pPr>
            <w:r>
              <w:rPr>
                <w:rFonts w:eastAsiaTheme="minorHAnsi"/>
                <w:iCs/>
              </w:rPr>
              <w:t>450,000</w:t>
            </w:r>
          </w:p>
        </w:tc>
      </w:tr>
    </w:tbl>
    <w:p w:rsidR="004D6079" w:rsidRPr="00416452" w:rsidRDefault="004D6079" w:rsidP="00416452">
      <w:pPr>
        <w:autoSpaceDE w:val="0"/>
        <w:autoSpaceDN w:val="0"/>
        <w:adjustRightInd w:val="0"/>
        <w:spacing w:line="276" w:lineRule="auto"/>
        <w:jc w:val="both"/>
        <w:rPr>
          <w:rFonts w:eastAsiaTheme="minorHAnsi"/>
          <w:iCs/>
        </w:rPr>
      </w:pPr>
    </w:p>
    <w:p w:rsidR="00416452" w:rsidRDefault="00A2276A" w:rsidP="00416452">
      <w:pPr>
        <w:spacing w:line="276" w:lineRule="auto"/>
        <w:jc w:val="both"/>
        <w:rPr>
          <w:rFonts w:ascii="SegoeUI-Bold" w:eastAsiaTheme="minorHAnsi" w:hAnsi="SegoeUI-Bold" w:cs="SegoeUI-Bold"/>
          <w:b/>
          <w:bCs/>
          <w:sz w:val="22"/>
          <w:szCs w:val="22"/>
        </w:rPr>
      </w:pPr>
      <w:r>
        <w:rPr>
          <w:rFonts w:ascii="SegoeUI-Bold" w:eastAsiaTheme="minorHAnsi" w:hAnsi="SegoeUI-Bold" w:cs="SegoeUI-Bold"/>
          <w:b/>
          <w:bCs/>
          <w:sz w:val="22"/>
          <w:szCs w:val="22"/>
        </w:rPr>
        <w:t>Solution: Statement showing the Evaluation of Debtors Policies</w:t>
      </w:r>
    </w:p>
    <w:p w:rsidR="00A2276A" w:rsidRDefault="00A2276A" w:rsidP="00416452">
      <w:pPr>
        <w:spacing w:line="276" w:lineRule="auto"/>
        <w:jc w:val="both"/>
        <w:rPr>
          <w:rFonts w:ascii="SegoeUI-Bold" w:eastAsiaTheme="minorHAnsi" w:hAnsi="SegoeUI-Bold" w:cs="SegoeUI-Bold"/>
          <w:b/>
          <w:bCs/>
          <w:sz w:val="22"/>
          <w:szCs w:val="22"/>
        </w:rPr>
      </w:pPr>
    </w:p>
    <w:tbl>
      <w:tblPr>
        <w:tblStyle w:val="TableGrid"/>
        <w:tblW w:w="0" w:type="auto"/>
        <w:tblLook w:val="04A0" w:firstRow="1" w:lastRow="0" w:firstColumn="1" w:lastColumn="0" w:noHBand="0" w:noVBand="1"/>
      </w:tblPr>
      <w:tblGrid>
        <w:gridCol w:w="562"/>
        <w:gridCol w:w="3544"/>
        <w:gridCol w:w="1504"/>
        <w:gridCol w:w="1870"/>
        <w:gridCol w:w="1870"/>
      </w:tblGrid>
      <w:tr w:rsidR="00A2276A" w:rsidTr="00AB3A86">
        <w:tc>
          <w:tcPr>
            <w:tcW w:w="562" w:type="dxa"/>
          </w:tcPr>
          <w:p w:rsidR="00A2276A" w:rsidRPr="00AA3CBB" w:rsidRDefault="00A2276A" w:rsidP="00416452">
            <w:pPr>
              <w:spacing w:line="276" w:lineRule="auto"/>
              <w:jc w:val="both"/>
              <w:rPr>
                <w:rFonts w:ascii="SegoeUI-Italic" w:eastAsiaTheme="minorHAnsi" w:hAnsi="SegoeUI-Italic" w:cs="SegoeUI-Italic"/>
                <w:iCs/>
                <w:sz w:val="22"/>
                <w:szCs w:val="22"/>
              </w:rPr>
            </w:pPr>
          </w:p>
        </w:tc>
        <w:tc>
          <w:tcPr>
            <w:tcW w:w="3544" w:type="dxa"/>
          </w:tcPr>
          <w:p w:rsidR="00A2276A" w:rsidRPr="00AA3CBB" w:rsidRDefault="00AA3CBB" w:rsidP="00416452">
            <w:pPr>
              <w:spacing w:line="276" w:lineRule="auto"/>
              <w:jc w:val="both"/>
              <w:rPr>
                <w:rFonts w:ascii="SegoeUI-Italic" w:eastAsiaTheme="minorHAnsi" w:hAnsi="SegoeUI-Italic" w:cs="SegoeUI-Italic"/>
                <w:b/>
                <w:i/>
                <w:iCs/>
                <w:sz w:val="22"/>
                <w:szCs w:val="22"/>
              </w:rPr>
            </w:pPr>
            <w:r w:rsidRPr="00AA3CBB">
              <w:rPr>
                <w:rFonts w:ascii="SegoeUI-Italic" w:eastAsiaTheme="minorHAnsi" w:hAnsi="SegoeUI-Italic" w:cs="SegoeUI-Italic"/>
                <w:b/>
                <w:i/>
                <w:iCs/>
                <w:sz w:val="22"/>
                <w:szCs w:val="22"/>
              </w:rPr>
              <w:t>Particulars</w:t>
            </w:r>
          </w:p>
        </w:tc>
        <w:tc>
          <w:tcPr>
            <w:tcW w:w="1504" w:type="dxa"/>
          </w:tcPr>
          <w:p w:rsidR="00A2276A" w:rsidRDefault="00AA3CBB" w:rsidP="00416452">
            <w:pPr>
              <w:spacing w:line="276" w:lineRule="auto"/>
              <w:jc w:val="both"/>
              <w:rPr>
                <w:rFonts w:ascii="SegoeUI-Italic" w:eastAsiaTheme="minorHAnsi" w:hAnsi="SegoeUI-Italic" w:cs="SegoeUI-Italic"/>
                <w:i/>
                <w:iCs/>
                <w:sz w:val="22"/>
                <w:szCs w:val="22"/>
              </w:rPr>
            </w:pPr>
            <w:r w:rsidRPr="00F24F07">
              <w:rPr>
                <w:rFonts w:eastAsiaTheme="minorHAnsi"/>
                <w:b/>
                <w:i/>
                <w:iCs/>
              </w:rPr>
              <w:t>Present Policy</w:t>
            </w:r>
          </w:p>
        </w:tc>
        <w:tc>
          <w:tcPr>
            <w:tcW w:w="1870" w:type="dxa"/>
          </w:tcPr>
          <w:p w:rsidR="00AA3CBB" w:rsidRPr="00F24F07" w:rsidRDefault="00AA3CBB" w:rsidP="00AA3CBB">
            <w:pPr>
              <w:autoSpaceDE w:val="0"/>
              <w:autoSpaceDN w:val="0"/>
              <w:adjustRightInd w:val="0"/>
              <w:rPr>
                <w:rFonts w:ascii="SegoeUI-BoldItalic" w:eastAsiaTheme="minorHAnsi" w:hAnsi="SegoeUI-BoldItalic" w:cs="SegoeUI-BoldItalic"/>
                <w:b/>
                <w:bCs/>
                <w:i/>
                <w:iCs/>
                <w:color w:val="000000" w:themeColor="text1"/>
                <w:sz w:val="22"/>
                <w:szCs w:val="22"/>
              </w:rPr>
            </w:pPr>
            <w:r w:rsidRPr="00F24F07">
              <w:rPr>
                <w:rFonts w:ascii="SegoeUI-BoldItalic" w:eastAsiaTheme="minorHAnsi" w:hAnsi="SegoeUI-BoldItalic" w:cs="SegoeUI-BoldItalic"/>
                <w:b/>
                <w:bCs/>
                <w:i/>
                <w:iCs/>
                <w:color w:val="000000" w:themeColor="text1"/>
                <w:sz w:val="22"/>
                <w:szCs w:val="22"/>
              </w:rPr>
              <w:t>Policy</w:t>
            </w:r>
          </w:p>
          <w:p w:rsidR="00A2276A" w:rsidRDefault="00AA3CBB" w:rsidP="00AA3CBB">
            <w:pPr>
              <w:spacing w:line="276" w:lineRule="auto"/>
              <w:jc w:val="both"/>
              <w:rPr>
                <w:rFonts w:ascii="SegoeUI-Italic" w:eastAsiaTheme="minorHAnsi" w:hAnsi="SegoeUI-Italic" w:cs="SegoeUI-Italic"/>
                <w:i/>
                <w:iCs/>
                <w:sz w:val="22"/>
                <w:szCs w:val="22"/>
              </w:rPr>
            </w:pPr>
            <w:r w:rsidRPr="00F24F07">
              <w:rPr>
                <w:rFonts w:ascii="SegoeUI-BoldItalic" w:eastAsiaTheme="minorHAnsi" w:hAnsi="SegoeUI-BoldItalic" w:cs="SegoeUI-BoldItalic"/>
                <w:b/>
                <w:bCs/>
                <w:i/>
                <w:iCs/>
                <w:color w:val="000000" w:themeColor="text1"/>
                <w:sz w:val="22"/>
                <w:szCs w:val="22"/>
              </w:rPr>
              <w:t>Option I</w:t>
            </w:r>
          </w:p>
        </w:tc>
        <w:tc>
          <w:tcPr>
            <w:tcW w:w="1870" w:type="dxa"/>
          </w:tcPr>
          <w:p w:rsidR="00AA3CBB" w:rsidRPr="00F24F07" w:rsidRDefault="00AA3CBB" w:rsidP="00AA3CBB">
            <w:pPr>
              <w:autoSpaceDE w:val="0"/>
              <w:autoSpaceDN w:val="0"/>
              <w:adjustRightInd w:val="0"/>
              <w:rPr>
                <w:rFonts w:ascii="SegoeUI-BoldItalic" w:eastAsiaTheme="minorHAnsi" w:hAnsi="SegoeUI-BoldItalic" w:cs="SegoeUI-BoldItalic"/>
                <w:b/>
                <w:bCs/>
                <w:i/>
                <w:iCs/>
                <w:color w:val="000000" w:themeColor="text1"/>
                <w:sz w:val="22"/>
                <w:szCs w:val="22"/>
              </w:rPr>
            </w:pPr>
            <w:r w:rsidRPr="00F24F07">
              <w:rPr>
                <w:rFonts w:ascii="SegoeUI-BoldItalic" w:eastAsiaTheme="minorHAnsi" w:hAnsi="SegoeUI-BoldItalic" w:cs="SegoeUI-BoldItalic"/>
                <w:b/>
                <w:bCs/>
                <w:i/>
                <w:iCs/>
                <w:color w:val="000000" w:themeColor="text1"/>
                <w:sz w:val="22"/>
                <w:szCs w:val="22"/>
              </w:rPr>
              <w:t>Policy</w:t>
            </w:r>
          </w:p>
          <w:p w:rsidR="00A2276A" w:rsidRDefault="00AA3CBB" w:rsidP="00AA3CBB">
            <w:pPr>
              <w:spacing w:line="276" w:lineRule="auto"/>
              <w:jc w:val="both"/>
              <w:rPr>
                <w:rFonts w:ascii="SegoeUI-Italic" w:eastAsiaTheme="minorHAnsi" w:hAnsi="SegoeUI-Italic" w:cs="SegoeUI-Italic"/>
                <w:i/>
                <w:iCs/>
                <w:sz w:val="22"/>
                <w:szCs w:val="22"/>
              </w:rPr>
            </w:pPr>
            <w:r w:rsidRPr="00F24F07">
              <w:rPr>
                <w:rFonts w:ascii="SegoeUI-BoldItalic" w:eastAsiaTheme="minorHAnsi" w:hAnsi="SegoeUI-BoldItalic" w:cs="SegoeUI-BoldItalic"/>
                <w:b/>
                <w:bCs/>
                <w:i/>
                <w:iCs/>
                <w:color w:val="000000" w:themeColor="text1"/>
                <w:sz w:val="22"/>
                <w:szCs w:val="22"/>
              </w:rPr>
              <w:t>Option II</w:t>
            </w:r>
          </w:p>
        </w:tc>
      </w:tr>
      <w:tr w:rsidR="00A2276A" w:rsidTr="00AB3A86">
        <w:tc>
          <w:tcPr>
            <w:tcW w:w="562"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3544"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1504" w:type="dxa"/>
          </w:tcPr>
          <w:p w:rsidR="00A2276A" w:rsidRDefault="00C24113" w:rsidP="00416452">
            <w:pPr>
              <w:spacing w:line="276" w:lineRule="auto"/>
              <w:jc w:val="both"/>
              <w:rPr>
                <w:rFonts w:ascii="SegoeUI-Italic" w:eastAsiaTheme="minorHAnsi" w:hAnsi="SegoeUI-Italic" w:cs="SegoeUI-Italic"/>
                <w:i/>
                <w:iCs/>
                <w:sz w:val="22"/>
                <w:szCs w:val="22"/>
              </w:rPr>
            </w:pPr>
            <w:r>
              <w:rPr>
                <w:rFonts w:ascii="SegoeUI-Italic" w:eastAsiaTheme="minorHAnsi" w:hAnsi="SegoeUI-Italic" w:cs="SegoeUI-Italic"/>
                <w:i/>
                <w:iCs/>
                <w:sz w:val="22"/>
                <w:szCs w:val="22"/>
              </w:rPr>
              <w:t>$</w:t>
            </w:r>
          </w:p>
        </w:tc>
        <w:tc>
          <w:tcPr>
            <w:tcW w:w="1870" w:type="dxa"/>
          </w:tcPr>
          <w:p w:rsidR="00A2276A" w:rsidRDefault="00C24113" w:rsidP="00416452">
            <w:pPr>
              <w:spacing w:line="276" w:lineRule="auto"/>
              <w:jc w:val="both"/>
              <w:rPr>
                <w:rFonts w:ascii="SegoeUI-Italic" w:eastAsiaTheme="minorHAnsi" w:hAnsi="SegoeUI-Italic" w:cs="SegoeUI-Italic"/>
                <w:i/>
                <w:iCs/>
                <w:sz w:val="22"/>
                <w:szCs w:val="22"/>
              </w:rPr>
            </w:pPr>
            <w:r>
              <w:rPr>
                <w:rFonts w:ascii="SegoeUI-Italic" w:eastAsiaTheme="minorHAnsi" w:hAnsi="SegoeUI-Italic" w:cs="SegoeUI-Italic"/>
                <w:i/>
                <w:iCs/>
                <w:sz w:val="22"/>
                <w:szCs w:val="22"/>
              </w:rPr>
              <w:t>$</w:t>
            </w:r>
          </w:p>
        </w:tc>
        <w:tc>
          <w:tcPr>
            <w:tcW w:w="1870" w:type="dxa"/>
          </w:tcPr>
          <w:p w:rsidR="00A2276A" w:rsidRDefault="00C24113" w:rsidP="00416452">
            <w:pPr>
              <w:spacing w:line="276" w:lineRule="auto"/>
              <w:jc w:val="both"/>
              <w:rPr>
                <w:rFonts w:ascii="SegoeUI-Italic" w:eastAsiaTheme="minorHAnsi" w:hAnsi="SegoeUI-Italic" w:cs="SegoeUI-Italic"/>
                <w:i/>
                <w:iCs/>
                <w:sz w:val="22"/>
                <w:szCs w:val="22"/>
              </w:rPr>
            </w:pPr>
            <w:r>
              <w:rPr>
                <w:rFonts w:ascii="SegoeUI-Italic" w:eastAsiaTheme="minorHAnsi" w:hAnsi="SegoeUI-Italic" w:cs="SegoeUI-Italic"/>
                <w:i/>
                <w:iCs/>
                <w:sz w:val="22"/>
                <w:szCs w:val="22"/>
              </w:rPr>
              <w:t>$</w:t>
            </w:r>
          </w:p>
        </w:tc>
      </w:tr>
      <w:tr w:rsidR="00A2276A" w:rsidTr="00AB3A86">
        <w:tc>
          <w:tcPr>
            <w:tcW w:w="562" w:type="dxa"/>
          </w:tcPr>
          <w:p w:rsidR="00A2276A" w:rsidRDefault="00C24113" w:rsidP="00C24113">
            <w:pPr>
              <w:spacing w:line="276" w:lineRule="auto"/>
              <w:jc w:val="both"/>
              <w:rPr>
                <w:rFonts w:ascii="SegoeUI-Italic" w:eastAsiaTheme="minorHAnsi" w:hAnsi="SegoeUI-Italic" w:cs="SegoeUI-Italic"/>
                <w:i/>
                <w:iCs/>
                <w:sz w:val="22"/>
                <w:szCs w:val="22"/>
              </w:rPr>
            </w:pPr>
            <w:r>
              <w:rPr>
                <w:rFonts w:ascii="SegoeUI-Bold" w:eastAsiaTheme="minorHAnsi" w:hAnsi="SegoeUI-Bold" w:cs="SegoeUI-Bold"/>
                <w:b/>
                <w:bCs/>
                <w:sz w:val="22"/>
                <w:szCs w:val="22"/>
              </w:rPr>
              <w:t xml:space="preserve">A </w:t>
            </w:r>
          </w:p>
        </w:tc>
        <w:tc>
          <w:tcPr>
            <w:tcW w:w="3544" w:type="dxa"/>
          </w:tcPr>
          <w:p w:rsidR="00A2276A" w:rsidRDefault="00C24113" w:rsidP="00416452">
            <w:pPr>
              <w:spacing w:line="276" w:lineRule="auto"/>
              <w:jc w:val="both"/>
              <w:rPr>
                <w:rFonts w:ascii="SegoeUI-Italic" w:eastAsiaTheme="minorHAnsi" w:hAnsi="SegoeUI-Italic" w:cs="SegoeUI-Italic"/>
                <w:i/>
                <w:iCs/>
                <w:sz w:val="22"/>
                <w:szCs w:val="22"/>
              </w:rPr>
            </w:pPr>
            <w:r>
              <w:rPr>
                <w:rFonts w:ascii="SegoeUI-Bold" w:eastAsiaTheme="minorHAnsi" w:hAnsi="SegoeUI-Bold" w:cs="SegoeUI-Bold"/>
                <w:b/>
                <w:bCs/>
                <w:sz w:val="22"/>
                <w:szCs w:val="22"/>
              </w:rPr>
              <w:t>Expected Profit:</w:t>
            </w:r>
          </w:p>
        </w:tc>
        <w:tc>
          <w:tcPr>
            <w:tcW w:w="1504"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1870"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1870" w:type="dxa"/>
          </w:tcPr>
          <w:p w:rsidR="00A2276A" w:rsidRDefault="00A2276A" w:rsidP="00416452">
            <w:pPr>
              <w:spacing w:line="276" w:lineRule="auto"/>
              <w:jc w:val="both"/>
              <w:rPr>
                <w:rFonts w:ascii="SegoeUI-Italic" w:eastAsiaTheme="minorHAnsi" w:hAnsi="SegoeUI-Italic" w:cs="SegoeUI-Italic"/>
                <w:i/>
                <w:iCs/>
                <w:sz w:val="22"/>
                <w:szCs w:val="22"/>
              </w:rPr>
            </w:pPr>
          </w:p>
        </w:tc>
      </w:tr>
      <w:tr w:rsidR="00A2276A" w:rsidTr="00AB3A86">
        <w:tc>
          <w:tcPr>
            <w:tcW w:w="562"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3544" w:type="dxa"/>
          </w:tcPr>
          <w:p w:rsidR="00A2276A" w:rsidRDefault="009B2024"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(a) Credit Sales</w:t>
            </w:r>
          </w:p>
        </w:tc>
        <w:tc>
          <w:tcPr>
            <w:tcW w:w="1504" w:type="dxa"/>
          </w:tcPr>
          <w:p w:rsidR="00A2276A" w:rsidRDefault="009B2024"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5,000,000</w:t>
            </w:r>
          </w:p>
        </w:tc>
        <w:tc>
          <w:tcPr>
            <w:tcW w:w="1870" w:type="dxa"/>
          </w:tcPr>
          <w:p w:rsidR="00A2276A" w:rsidRDefault="009B2024"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6,000,000</w:t>
            </w:r>
          </w:p>
        </w:tc>
        <w:tc>
          <w:tcPr>
            <w:tcW w:w="1870" w:type="dxa"/>
          </w:tcPr>
          <w:p w:rsidR="00A2276A" w:rsidRDefault="009B2024" w:rsidP="009B2024">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6,750,000</w:t>
            </w:r>
          </w:p>
        </w:tc>
      </w:tr>
      <w:tr w:rsidR="00A2276A" w:rsidTr="00AB3A86">
        <w:tc>
          <w:tcPr>
            <w:tcW w:w="562"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3544" w:type="dxa"/>
          </w:tcPr>
          <w:p w:rsidR="00A2276A" w:rsidRDefault="00AF765B"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(b) Total Cost other than Bad Debts:</w:t>
            </w:r>
          </w:p>
        </w:tc>
        <w:tc>
          <w:tcPr>
            <w:tcW w:w="1504"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1870"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1870" w:type="dxa"/>
          </w:tcPr>
          <w:p w:rsidR="00A2276A" w:rsidRDefault="00A2276A" w:rsidP="00416452">
            <w:pPr>
              <w:spacing w:line="276" w:lineRule="auto"/>
              <w:jc w:val="both"/>
              <w:rPr>
                <w:rFonts w:ascii="SegoeUI-Italic" w:eastAsiaTheme="minorHAnsi" w:hAnsi="SegoeUI-Italic" w:cs="SegoeUI-Italic"/>
                <w:i/>
                <w:iCs/>
                <w:sz w:val="22"/>
                <w:szCs w:val="22"/>
              </w:rPr>
            </w:pPr>
          </w:p>
        </w:tc>
      </w:tr>
      <w:tr w:rsidR="00D17CFE" w:rsidTr="00AB3A86">
        <w:tc>
          <w:tcPr>
            <w:tcW w:w="562" w:type="dxa"/>
          </w:tcPr>
          <w:p w:rsidR="00D17CFE" w:rsidRDefault="00D17CFE" w:rsidP="00D17CFE">
            <w:pPr>
              <w:spacing w:line="276" w:lineRule="auto"/>
              <w:jc w:val="both"/>
              <w:rPr>
                <w:rFonts w:ascii="SegoeUI-Italic" w:eastAsiaTheme="minorHAnsi" w:hAnsi="SegoeUI-Italic" w:cs="SegoeUI-Italic"/>
                <w:i/>
                <w:iCs/>
                <w:sz w:val="22"/>
                <w:szCs w:val="22"/>
              </w:rPr>
            </w:pPr>
          </w:p>
        </w:tc>
        <w:tc>
          <w:tcPr>
            <w:tcW w:w="3544" w:type="dxa"/>
          </w:tcPr>
          <w:p w:rsidR="00D17CFE" w:rsidRDefault="00D17CFE" w:rsidP="00D17CFE">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 xml:space="preserve">      (i) Variable Costs</w:t>
            </w:r>
          </w:p>
        </w:tc>
        <w:tc>
          <w:tcPr>
            <w:tcW w:w="1504" w:type="dxa"/>
          </w:tcPr>
          <w:p w:rsidR="00D17CFE" w:rsidRDefault="00D17CFE" w:rsidP="00D17CFE">
            <w:r>
              <w:rPr>
                <w:rFonts w:ascii="SegoeUI" w:eastAsiaTheme="minorHAnsi" w:hAnsi="SegoeUI" w:cs="SegoeUI"/>
                <w:sz w:val="22"/>
                <w:szCs w:val="22"/>
              </w:rPr>
              <w:t xml:space="preserve">3,500,000 </w:t>
            </w:r>
          </w:p>
        </w:tc>
        <w:tc>
          <w:tcPr>
            <w:tcW w:w="1870" w:type="dxa"/>
          </w:tcPr>
          <w:p w:rsidR="00D17CFE" w:rsidRDefault="00D17CFE" w:rsidP="00D17CFE">
            <w:r w:rsidRPr="00692D3F">
              <w:rPr>
                <w:rFonts w:ascii="SegoeUI" w:eastAsiaTheme="minorHAnsi" w:hAnsi="SegoeUI" w:cs="SegoeUI"/>
                <w:sz w:val="22"/>
                <w:szCs w:val="22"/>
              </w:rPr>
              <w:t>4</w:t>
            </w:r>
            <w:r>
              <w:rPr>
                <w:rFonts w:ascii="SegoeUI" w:eastAsiaTheme="minorHAnsi" w:hAnsi="SegoeUI" w:cs="SegoeUI"/>
                <w:sz w:val="22"/>
                <w:szCs w:val="22"/>
              </w:rPr>
              <w:t xml:space="preserve">,200,000 </w:t>
            </w:r>
          </w:p>
        </w:tc>
        <w:tc>
          <w:tcPr>
            <w:tcW w:w="1870" w:type="dxa"/>
          </w:tcPr>
          <w:p w:rsidR="00D17CFE" w:rsidRDefault="00D17CFE" w:rsidP="00D17CFE">
            <w:r w:rsidRPr="00692D3F">
              <w:rPr>
                <w:rFonts w:ascii="SegoeUI" w:eastAsiaTheme="minorHAnsi" w:hAnsi="SegoeUI" w:cs="SegoeUI"/>
                <w:sz w:val="22"/>
                <w:szCs w:val="22"/>
              </w:rPr>
              <w:t>4</w:t>
            </w:r>
            <w:r>
              <w:rPr>
                <w:rFonts w:ascii="SegoeUI" w:eastAsiaTheme="minorHAnsi" w:hAnsi="SegoeUI" w:cs="SegoeUI"/>
                <w:sz w:val="22"/>
                <w:szCs w:val="22"/>
              </w:rPr>
              <w:t>,7</w:t>
            </w:r>
            <w:r w:rsidRPr="00692D3F">
              <w:rPr>
                <w:rFonts w:ascii="SegoeUI" w:eastAsiaTheme="minorHAnsi" w:hAnsi="SegoeUI" w:cs="SegoeUI"/>
                <w:sz w:val="22"/>
                <w:szCs w:val="22"/>
              </w:rPr>
              <w:t>25,000</w:t>
            </w:r>
          </w:p>
        </w:tc>
      </w:tr>
      <w:tr w:rsidR="00A2276A" w:rsidTr="00AB3A86">
        <w:tc>
          <w:tcPr>
            <w:tcW w:w="562"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3544" w:type="dxa"/>
          </w:tcPr>
          <w:p w:rsidR="00A2276A" w:rsidRDefault="00AF765B"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c) Bad Debts</w:t>
            </w:r>
          </w:p>
        </w:tc>
        <w:tc>
          <w:tcPr>
            <w:tcW w:w="1504" w:type="dxa"/>
          </w:tcPr>
          <w:p w:rsidR="00A2276A" w:rsidRDefault="001D0BBE"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150,000</w:t>
            </w:r>
          </w:p>
        </w:tc>
        <w:tc>
          <w:tcPr>
            <w:tcW w:w="1870" w:type="dxa"/>
          </w:tcPr>
          <w:p w:rsidR="00A2276A" w:rsidRDefault="001D0BBE"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300,000</w:t>
            </w:r>
          </w:p>
        </w:tc>
        <w:tc>
          <w:tcPr>
            <w:tcW w:w="1870" w:type="dxa"/>
          </w:tcPr>
          <w:p w:rsidR="00A2276A" w:rsidRDefault="001D0BBE"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450,000</w:t>
            </w:r>
          </w:p>
        </w:tc>
      </w:tr>
      <w:tr w:rsidR="00A2276A" w:rsidTr="00AB3A86">
        <w:tc>
          <w:tcPr>
            <w:tcW w:w="562" w:type="dxa"/>
          </w:tcPr>
          <w:p w:rsidR="00A2276A" w:rsidRDefault="00A2276A" w:rsidP="00416452">
            <w:pPr>
              <w:spacing w:line="276" w:lineRule="auto"/>
              <w:jc w:val="both"/>
              <w:rPr>
                <w:rFonts w:ascii="SegoeUI-Italic" w:eastAsiaTheme="minorHAnsi" w:hAnsi="SegoeUI-Italic" w:cs="SegoeUI-Italic"/>
                <w:i/>
                <w:iCs/>
                <w:sz w:val="22"/>
                <w:szCs w:val="22"/>
              </w:rPr>
            </w:pPr>
          </w:p>
        </w:tc>
        <w:tc>
          <w:tcPr>
            <w:tcW w:w="3544" w:type="dxa"/>
          </w:tcPr>
          <w:p w:rsidR="00A2276A" w:rsidRDefault="00AF765B"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d) Expected Profit [(a) – (b) – (c)]</w:t>
            </w:r>
          </w:p>
        </w:tc>
        <w:tc>
          <w:tcPr>
            <w:tcW w:w="1504" w:type="dxa"/>
          </w:tcPr>
          <w:p w:rsidR="00A2276A" w:rsidRDefault="005E4B47"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1,350,000</w:t>
            </w:r>
          </w:p>
        </w:tc>
        <w:tc>
          <w:tcPr>
            <w:tcW w:w="1870" w:type="dxa"/>
          </w:tcPr>
          <w:p w:rsidR="00A2276A" w:rsidRDefault="005E4B47"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1,5000,000</w:t>
            </w:r>
          </w:p>
        </w:tc>
        <w:tc>
          <w:tcPr>
            <w:tcW w:w="1870" w:type="dxa"/>
          </w:tcPr>
          <w:p w:rsidR="00A2276A" w:rsidRDefault="005E4B47" w:rsidP="005E4B47">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1,575,000</w:t>
            </w:r>
          </w:p>
        </w:tc>
      </w:tr>
      <w:tr w:rsidR="00A2276A" w:rsidTr="00AB3A86">
        <w:tc>
          <w:tcPr>
            <w:tcW w:w="562" w:type="dxa"/>
          </w:tcPr>
          <w:p w:rsidR="00A2276A" w:rsidRPr="00966193" w:rsidRDefault="00966193" w:rsidP="00416452">
            <w:pPr>
              <w:spacing w:line="276" w:lineRule="auto"/>
              <w:jc w:val="both"/>
              <w:rPr>
                <w:rFonts w:ascii="SegoeUI-Italic" w:eastAsiaTheme="minorHAnsi" w:hAnsi="SegoeUI-Italic" w:cs="SegoeUI-Italic"/>
                <w:b/>
                <w:i/>
                <w:iCs/>
                <w:sz w:val="22"/>
                <w:szCs w:val="22"/>
              </w:rPr>
            </w:pPr>
            <w:r w:rsidRPr="00966193">
              <w:rPr>
                <w:rFonts w:ascii="SegoeUI-Italic" w:eastAsiaTheme="minorHAnsi" w:hAnsi="SegoeUI-Italic" w:cs="SegoeUI-Italic"/>
                <w:b/>
                <w:i/>
                <w:iCs/>
                <w:sz w:val="22"/>
                <w:szCs w:val="22"/>
              </w:rPr>
              <w:t>B</w:t>
            </w:r>
          </w:p>
        </w:tc>
        <w:tc>
          <w:tcPr>
            <w:tcW w:w="3544" w:type="dxa"/>
          </w:tcPr>
          <w:p w:rsidR="00966193" w:rsidRDefault="00966193" w:rsidP="00966193">
            <w:pPr>
              <w:autoSpaceDE w:val="0"/>
              <w:autoSpaceDN w:val="0"/>
              <w:adjustRightInd w:val="0"/>
              <w:rPr>
                <w:rFonts w:ascii="SegoeUI-Bold" w:eastAsiaTheme="minorHAnsi" w:hAnsi="SegoeUI-Bold" w:cs="SegoeUI-Bold"/>
                <w:b/>
                <w:bCs/>
                <w:sz w:val="22"/>
                <w:szCs w:val="22"/>
              </w:rPr>
            </w:pPr>
            <w:r>
              <w:rPr>
                <w:rFonts w:ascii="SegoeUI-Bold" w:eastAsiaTheme="minorHAnsi" w:hAnsi="SegoeUI-Bold" w:cs="SegoeUI-Bold"/>
                <w:b/>
                <w:bCs/>
                <w:sz w:val="22"/>
                <w:szCs w:val="22"/>
              </w:rPr>
              <w:t>Opportunity Cost of Investments in</w:t>
            </w:r>
          </w:p>
          <w:p w:rsidR="00A2276A" w:rsidRDefault="00966193" w:rsidP="00966193">
            <w:pPr>
              <w:spacing w:line="276" w:lineRule="auto"/>
              <w:jc w:val="both"/>
              <w:rPr>
                <w:rFonts w:ascii="SegoeUI-Italic" w:eastAsiaTheme="minorHAnsi" w:hAnsi="SegoeUI-Italic" w:cs="SegoeUI-Italic"/>
                <w:i/>
                <w:iCs/>
                <w:sz w:val="22"/>
                <w:szCs w:val="22"/>
              </w:rPr>
            </w:pPr>
            <w:r>
              <w:rPr>
                <w:rFonts w:ascii="SegoeUI-Bold" w:eastAsiaTheme="minorHAnsi" w:hAnsi="SegoeUI-Bold" w:cs="SegoeUI-Bold"/>
                <w:b/>
                <w:bCs/>
                <w:sz w:val="22"/>
                <w:szCs w:val="22"/>
              </w:rPr>
              <w:t>Receivables</w:t>
            </w:r>
          </w:p>
        </w:tc>
        <w:tc>
          <w:tcPr>
            <w:tcW w:w="1504" w:type="dxa"/>
          </w:tcPr>
          <w:p w:rsidR="00A2276A" w:rsidRDefault="005E4B47" w:rsidP="00416452">
            <w:pPr>
              <w:spacing w:line="276" w:lineRule="auto"/>
              <w:jc w:val="both"/>
              <w:rPr>
                <w:rFonts w:ascii="SegoeUI-Italic" w:eastAsiaTheme="minorHAnsi" w:hAnsi="SegoeUI-Italic" w:cs="SegoeUI-Italic"/>
                <w:i/>
                <w:iCs/>
                <w:sz w:val="22"/>
                <w:szCs w:val="22"/>
              </w:rPr>
            </w:pPr>
            <w:r>
              <w:rPr>
                <w:rFonts w:ascii="SegoeUI-Italic" w:eastAsiaTheme="minorHAnsi" w:hAnsi="SegoeUI-Italic" w:cs="SegoeUI-Italic"/>
                <w:i/>
                <w:iCs/>
                <w:sz w:val="22"/>
                <w:szCs w:val="22"/>
              </w:rPr>
              <w:t>218,750</w:t>
            </w:r>
          </w:p>
        </w:tc>
        <w:tc>
          <w:tcPr>
            <w:tcW w:w="1870" w:type="dxa"/>
          </w:tcPr>
          <w:p w:rsidR="00A2276A" w:rsidRDefault="005E4B47" w:rsidP="00416452">
            <w:pPr>
              <w:spacing w:line="276" w:lineRule="auto"/>
              <w:jc w:val="both"/>
              <w:rPr>
                <w:rFonts w:ascii="SegoeUI-Italic" w:eastAsiaTheme="minorHAnsi" w:hAnsi="SegoeUI-Italic" w:cs="SegoeUI-Italic"/>
                <w:i/>
                <w:iCs/>
                <w:sz w:val="22"/>
                <w:szCs w:val="22"/>
              </w:rPr>
            </w:pPr>
            <w:r>
              <w:rPr>
                <w:rFonts w:ascii="SegoeUI-Italic" w:eastAsiaTheme="minorHAnsi" w:hAnsi="SegoeUI-Italic" w:cs="SegoeUI-Italic"/>
                <w:i/>
                <w:iCs/>
                <w:sz w:val="22"/>
                <w:szCs w:val="22"/>
              </w:rPr>
              <w:t>350,000</w:t>
            </w:r>
          </w:p>
        </w:tc>
        <w:tc>
          <w:tcPr>
            <w:tcW w:w="1870" w:type="dxa"/>
          </w:tcPr>
          <w:p w:rsidR="00A2276A" w:rsidRDefault="005E4B47"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492,188</w:t>
            </w:r>
          </w:p>
        </w:tc>
      </w:tr>
      <w:tr w:rsidR="00A2276A" w:rsidTr="00AB3A86">
        <w:tc>
          <w:tcPr>
            <w:tcW w:w="562" w:type="dxa"/>
          </w:tcPr>
          <w:p w:rsidR="00A2276A" w:rsidRDefault="00015BEF" w:rsidP="00416452">
            <w:pPr>
              <w:spacing w:line="276" w:lineRule="auto"/>
              <w:jc w:val="both"/>
              <w:rPr>
                <w:rFonts w:ascii="SegoeUI-Italic" w:eastAsiaTheme="minorHAnsi" w:hAnsi="SegoeUI-Italic" w:cs="SegoeUI-Italic"/>
                <w:i/>
                <w:iCs/>
                <w:sz w:val="22"/>
                <w:szCs w:val="22"/>
              </w:rPr>
            </w:pPr>
            <w:r>
              <w:rPr>
                <w:rFonts w:ascii="SegoeUI-Bold" w:eastAsiaTheme="minorHAnsi" w:hAnsi="SegoeUI-Bold" w:cs="SegoeUI-Bold"/>
                <w:b/>
                <w:bCs/>
                <w:sz w:val="22"/>
                <w:szCs w:val="22"/>
              </w:rPr>
              <w:t>C</w:t>
            </w:r>
          </w:p>
        </w:tc>
        <w:tc>
          <w:tcPr>
            <w:tcW w:w="3544" w:type="dxa"/>
          </w:tcPr>
          <w:p w:rsidR="00A2276A" w:rsidRDefault="00015BEF" w:rsidP="00416452">
            <w:pPr>
              <w:spacing w:line="276" w:lineRule="auto"/>
              <w:jc w:val="both"/>
              <w:rPr>
                <w:rFonts w:ascii="SegoeUI-Italic" w:eastAsiaTheme="minorHAnsi" w:hAnsi="SegoeUI-Italic" w:cs="SegoeUI-Italic"/>
                <w:i/>
                <w:iCs/>
                <w:sz w:val="22"/>
                <w:szCs w:val="22"/>
              </w:rPr>
            </w:pPr>
            <w:r>
              <w:rPr>
                <w:rFonts w:ascii="SegoeUI-Bold" w:eastAsiaTheme="minorHAnsi" w:hAnsi="SegoeUI-Bold" w:cs="SegoeUI-Bold"/>
                <w:b/>
                <w:bCs/>
                <w:sz w:val="22"/>
                <w:szCs w:val="22"/>
              </w:rPr>
              <w:t>Net Benefits (A – B)</w:t>
            </w:r>
          </w:p>
        </w:tc>
        <w:tc>
          <w:tcPr>
            <w:tcW w:w="1504" w:type="dxa"/>
          </w:tcPr>
          <w:p w:rsidR="00A2276A" w:rsidRDefault="00BB6F88"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1,131,250</w:t>
            </w:r>
          </w:p>
        </w:tc>
        <w:tc>
          <w:tcPr>
            <w:tcW w:w="1870" w:type="dxa"/>
          </w:tcPr>
          <w:p w:rsidR="00A2276A" w:rsidRDefault="00BB6F88" w:rsidP="00BB6F88">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1,150,000</w:t>
            </w:r>
          </w:p>
        </w:tc>
        <w:tc>
          <w:tcPr>
            <w:tcW w:w="1870" w:type="dxa"/>
          </w:tcPr>
          <w:p w:rsidR="00A2276A" w:rsidRDefault="00BB6F88" w:rsidP="00416452">
            <w:pPr>
              <w:spacing w:line="276" w:lineRule="auto"/>
              <w:jc w:val="both"/>
              <w:rPr>
                <w:rFonts w:ascii="SegoeUI-Italic" w:eastAsiaTheme="minorHAnsi" w:hAnsi="SegoeUI-Italic" w:cs="SegoeUI-Italic"/>
                <w:i/>
                <w:iCs/>
                <w:sz w:val="22"/>
                <w:szCs w:val="22"/>
              </w:rPr>
            </w:pPr>
            <w:r>
              <w:rPr>
                <w:rFonts w:ascii="SegoeUI" w:eastAsiaTheme="minorHAnsi" w:hAnsi="SegoeUI" w:cs="SegoeUI"/>
                <w:sz w:val="22"/>
                <w:szCs w:val="22"/>
              </w:rPr>
              <w:t>1,082,812</w:t>
            </w:r>
          </w:p>
        </w:tc>
      </w:tr>
    </w:tbl>
    <w:p w:rsidR="00A2276A" w:rsidRDefault="00A2276A" w:rsidP="00416452">
      <w:pPr>
        <w:spacing w:line="276" w:lineRule="auto"/>
        <w:jc w:val="both"/>
        <w:rPr>
          <w:rFonts w:ascii="SegoeUI-Italic" w:eastAsiaTheme="minorHAnsi" w:hAnsi="SegoeUI-Italic" w:cs="SegoeUI-Italic"/>
          <w:i/>
          <w:iCs/>
          <w:sz w:val="22"/>
          <w:szCs w:val="22"/>
        </w:rPr>
      </w:pPr>
    </w:p>
    <w:p w:rsidR="00416452" w:rsidRDefault="00F0151B" w:rsidP="00426C23">
      <w:pPr>
        <w:spacing w:line="276" w:lineRule="auto"/>
        <w:jc w:val="both"/>
        <w:rPr>
          <w:rFonts w:eastAsiaTheme="minorHAnsi"/>
        </w:rPr>
      </w:pPr>
      <w:r w:rsidRPr="00426C23">
        <w:rPr>
          <w:rFonts w:eastAsiaTheme="minorHAnsi"/>
          <w:b/>
          <w:bCs/>
        </w:rPr>
        <w:t xml:space="preserve">Working Note: </w:t>
      </w:r>
      <w:r w:rsidRPr="00426C23">
        <w:rPr>
          <w:rFonts w:eastAsiaTheme="minorHAnsi"/>
        </w:rPr>
        <w:t>Calculation of Opportunity Cost of Average Investments</w:t>
      </w:r>
    </w:p>
    <w:p w:rsidR="00897A68" w:rsidRPr="00426C23" w:rsidRDefault="00897A68" w:rsidP="00426C23">
      <w:pPr>
        <w:spacing w:line="276" w:lineRule="auto"/>
        <w:jc w:val="both"/>
        <w:rPr>
          <w:rFonts w:eastAsiaTheme="minorHAnsi"/>
        </w:rPr>
      </w:pPr>
    </w:p>
    <w:p w:rsidR="00F0151B" w:rsidRPr="00426C23" w:rsidRDefault="00F0151B" w:rsidP="00426C23">
      <w:pPr>
        <w:autoSpaceDE w:val="0"/>
        <w:autoSpaceDN w:val="0"/>
        <w:adjustRightInd w:val="0"/>
        <w:spacing w:line="276" w:lineRule="auto"/>
        <w:jc w:val="both"/>
      </w:pPr>
      <w:r w:rsidRPr="00426C23">
        <w:rPr>
          <w:rFonts w:eastAsiaTheme="minorHAnsi"/>
        </w:rPr>
        <w:t>Opportunity Cost =Total cost</w:t>
      </w:r>
      <w:r w:rsidR="00395788" w:rsidRPr="00426C23">
        <w:rPr>
          <w:rFonts w:eastAsiaTheme="minorHAnsi"/>
        </w:rPr>
        <w:t xml:space="preserve"> X</w:t>
      </w:r>
      <w:r w:rsidRPr="00426C23">
        <w:rPr>
          <w:rFonts w:eastAsiaTheme="minorHAnsi"/>
        </w:rPr>
        <w:t xml:space="preserve">  </w:t>
      </w:r>
      <m:oMath>
        <m:f>
          <m:fPr>
            <m:ctrlPr>
              <w:rPr>
                <w:rFonts w:ascii="Cambria Math" w:eastAsiaTheme="minorHAnsi" w:hAnsi="Cambria Math"/>
                <w:i/>
                <w:sz w:val="32"/>
                <w:szCs w:val="32"/>
              </w:rPr>
            </m:ctrlPr>
          </m:fPr>
          <m:num>
            <m:r>
              <w:rPr>
                <w:rFonts w:ascii="Cambria Math" w:eastAsiaTheme="minorHAnsi" w:hAnsi="Cambria Math"/>
                <w:sz w:val="32"/>
                <w:szCs w:val="32"/>
              </w:rPr>
              <m:t>Collection Period</m:t>
            </m:r>
          </m:num>
          <m:den>
            <m:r>
              <w:rPr>
                <w:rFonts w:ascii="Cambria Math" w:eastAsiaTheme="minorHAnsi" w:hAnsi="Cambria Math"/>
                <w:sz w:val="32"/>
                <w:szCs w:val="32"/>
              </w:rPr>
              <m:t>12</m:t>
            </m:r>
          </m:den>
        </m:f>
        <m:r>
          <w:rPr>
            <w:rFonts w:ascii="Cambria Math" w:eastAsiaTheme="minorHAnsi" w:hAnsi="Cambria Math"/>
            <w:sz w:val="32"/>
            <w:szCs w:val="32"/>
          </w:rPr>
          <m:t>x</m:t>
        </m:r>
        <m:f>
          <m:fPr>
            <m:ctrlPr>
              <w:rPr>
                <w:rFonts w:ascii="Cambria Math" w:eastAsiaTheme="minorHAnsi" w:hAnsi="Cambria Math"/>
                <w:i/>
                <w:sz w:val="32"/>
                <w:szCs w:val="32"/>
              </w:rPr>
            </m:ctrlPr>
          </m:fPr>
          <m:num>
            <m:r>
              <w:rPr>
                <w:rFonts w:ascii="Cambria Math" w:eastAsiaTheme="minorHAnsi" w:hAnsi="Cambria Math"/>
                <w:sz w:val="32"/>
                <w:szCs w:val="32"/>
              </w:rPr>
              <m:t>Rate of Return</m:t>
            </m:r>
          </m:num>
          <m:den>
            <m:r>
              <w:rPr>
                <w:rFonts w:ascii="Cambria Math" w:eastAsiaTheme="minorHAnsi" w:hAnsi="Cambria Math"/>
                <w:sz w:val="32"/>
                <w:szCs w:val="32"/>
              </w:rPr>
              <m:t>100</m:t>
            </m:r>
          </m:den>
        </m:f>
      </m:oMath>
    </w:p>
    <w:p w:rsidR="008C30CE" w:rsidRPr="00426C23" w:rsidRDefault="008C30CE" w:rsidP="00426C23">
      <w:pPr>
        <w:spacing w:line="276" w:lineRule="auto"/>
        <w:jc w:val="both"/>
      </w:pPr>
    </w:p>
    <w:p w:rsidR="00426C23" w:rsidRPr="00426C23" w:rsidRDefault="00426C23" w:rsidP="00426C23">
      <w:pPr>
        <w:autoSpaceDE w:val="0"/>
        <w:autoSpaceDN w:val="0"/>
        <w:adjustRightInd w:val="0"/>
        <w:spacing w:line="276" w:lineRule="auto"/>
        <w:jc w:val="both"/>
        <w:rPr>
          <w:rFonts w:eastAsiaTheme="minorHAnsi"/>
        </w:rPr>
      </w:pPr>
      <w:r w:rsidRPr="00426C23">
        <w:rPr>
          <w:rFonts w:eastAsiaTheme="minorHAnsi"/>
        </w:rPr>
        <w:t>Present Policy = ` 3,500,000 x 3/12 x 25% = ` 218,750</w:t>
      </w:r>
    </w:p>
    <w:p w:rsidR="00426C23" w:rsidRPr="00426C23" w:rsidRDefault="00426C23" w:rsidP="00426C23">
      <w:pPr>
        <w:autoSpaceDE w:val="0"/>
        <w:autoSpaceDN w:val="0"/>
        <w:adjustRightInd w:val="0"/>
        <w:spacing w:line="276" w:lineRule="auto"/>
        <w:jc w:val="both"/>
        <w:rPr>
          <w:rFonts w:eastAsiaTheme="minorHAnsi"/>
        </w:rPr>
      </w:pPr>
      <w:r w:rsidRPr="00426C23">
        <w:rPr>
          <w:rFonts w:eastAsiaTheme="minorHAnsi"/>
        </w:rPr>
        <w:t>Proposed Policy I = ` 4,200,000 x 4/12 x 25% = ` 350,000</w:t>
      </w:r>
    </w:p>
    <w:p w:rsidR="00426C23" w:rsidRPr="00426C23" w:rsidRDefault="00426C23" w:rsidP="00426C23">
      <w:pPr>
        <w:autoSpaceDE w:val="0"/>
        <w:autoSpaceDN w:val="0"/>
        <w:adjustRightInd w:val="0"/>
        <w:spacing w:line="276" w:lineRule="auto"/>
        <w:jc w:val="both"/>
        <w:rPr>
          <w:rFonts w:eastAsiaTheme="minorHAnsi"/>
          <w:b/>
          <w:bCs/>
        </w:rPr>
      </w:pPr>
      <w:r w:rsidRPr="00426C23">
        <w:rPr>
          <w:rFonts w:eastAsiaTheme="minorHAnsi"/>
        </w:rPr>
        <w:t>Proposed Policy II = ` 4,725,000 x 5/12 x 25% = ` 492,188</w:t>
      </w:r>
    </w:p>
    <w:p w:rsidR="00426C23" w:rsidRDefault="00426C23" w:rsidP="00426C23">
      <w:pPr>
        <w:autoSpaceDE w:val="0"/>
        <w:autoSpaceDN w:val="0"/>
        <w:adjustRightInd w:val="0"/>
        <w:spacing w:line="276" w:lineRule="auto"/>
        <w:jc w:val="both"/>
        <w:rPr>
          <w:rFonts w:eastAsiaTheme="minorHAnsi"/>
          <w:b/>
          <w:bCs/>
        </w:rPr>
      </w:pPr>
    </w:p>
    <w:p w:rsidR="00C86FE3" w:rsidRPr="00426C23" w:rsidRDefault="00C86FE3" w:rsidP="00426C23">
      <w:pPr>
        <w:autoSpaceDE w:val="0"/>
        <w:autoSpaceDN w:val="0"/>
        <w:adjustRightInd w:val="0"/>
        <w:spacing w:line="276" w:lineRule="auto"/>
        <w:jc w:val="both"/>
        <w:rPr>
          <w:rFonts w:eastAsiaTheme="minorHAnsi"/>
          <w:b/>
          <w:bCs/>
        </w:rPr>
      </w:pPr>
    </w:p>
    <w:p w:rsidR="008C30CE" w:rsidRPr="00426C23" w:rsidRDefault="00F0151B" w:rsidP="00426C23">
      <w:pPr>
        <w:autoSpaceDE w:val="0"/>
        <w:autoSpaceDN w:val="0"/>
        <w:adjustRightInd w:val="0"/>
        <w:spacing w:line="276" w:lineRule="auto"/>
        <w:jc w:val="both"/>
      </w:pPr>
      <w:r w:rsidRPr="00426C23">
        <w:rPr>
          <w:rFonts w:eastAsiaTheme="minorHAnsi"/>
          <w:b/>
          <w:bCs/>
        </w:rPr>
        <w:t xml:space="preserve">Recommendation: </w:t>
      </w:r>
      <w:r w:rsidRPr="00426C23">
        <w:rPr>
          <w:rFonts w:eastAsiaTheme="minorHAnsi"/>
        </w:rPr>
        <w:t>The Proposed Policy I should be adopted since the net benefits under this policy are higher as compared to other policies.</w:t>
      </w:r>
    </w:p>
    <w:p w:rsidR="00C86FE3" w:rsidRDefault="000B270C" w:rsidP="007C3B73">
      <w:pPr>
        <w:spacing w:line="276" w:lineRule="auto"/>
        <w:jc w:val="both"/>
        <w:rPr>
          <w:b/>
        </w:rPr>
      </w:pPr>
      <w:r w:rsidRPr="000B270C">
        <w:rPr>
          <w:b/>
        </w:rPr>
        <w:t xml:space="preserve"> </w:t>
      </w:r>
    </w:p>
    <w:p w:rsidR="00C86FE3" w:rsidRDefault="00C86FE3" w:rsidP="007C3B73">
      <w:pPr>
        <w:spacing w:line="276" w:lineRule="auto"/>
        <w:jc w:val="both"/>
        <w:rPr>
          <w:b/>
        </w:rPr>
      </w:pPr>
    </w:p>
    <w:p w:rsidR="008C30CE" w:rsidRPr="000B270C" w:rsidRDefault="000B270C" w:rsidP="007C3B73">
      <w:pPr>
        <w:spacing w:line="276" w:lineRule="auto"/>
        <w:jc w:val="both"/>
        <w:rPr>
          <w:b/>
        </w:rPr>
      </w:pPr>
      <w:r w:rsidRPr="000B270C">
        <w:rPr>
          <w:b/>
        </w:rPr>
        <w:t>8.0</w:t>
      </w:r>
      <w:r>
        <w:rPr>
          <w:b/>
        </w:rPr>
        <w:t xml:space="preserve"> </w:t>
      </w:r>
      <w:r w:rsidRPr="000B270C">
        <w:rPr>
          <w:b/>
        </w:rPr>
        <w:t>Summary</w:t>
      </w:r>
    </w:p>
    <w:p w:rsidR="009A2394" w:rsidRPr="000B270C" w:rsidRDefault="009A2394" w:rsidP="000B270C">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Working Capital Management involves managing the balance between firm’s</w:t>
      </w:r>
      <w:r w:rsidR="000B270C" w:rsidRPr="000B270C">
        <w:rPr>
          <w:rFonts w:eastAsiaTheme="minorHAnsi"/>
        </w:rPr>
        <w:t xml:space="preserve"> </w:t>
      </w:r>
      <w:r w:rsidRPr="000B270C">
        <w:rPr>
          <w:rFonts w:eastAsiaTheme="minorHAnsi"/>
        </w:rPr>
        <w:t>short-term assets and its short-term liabilities.</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From the value point of view, Working Capital can be defined as Gross Working</w:t>
      </w:r>
      <w:r w:rsidR="000B270C" w:rsidRPr="000B270C">
        <w:rPr>
          <w:rFonts w:eastAsiaTheme="minorHAnsi"/>
        </w:rPr>
        <w:t xml:space="preserve"> </w:t>
      </w:r>
      <w:r w:rsidRPr="000B270C">
        <w:rPr>
          <w:rFonts w:eastAsiaTheme="minorHAnsi"/>
        </w:rPr>
        <w:t>Capital or Net Working Capital.</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From the point of view of time, the term working capital can be divided into two</w:t>
      </w:r>
      <w:r w:rsidR="000B270C" w:rsidRPr="000B270C">
        <w:rPr>
          <w:rFonts w:eastAsiaTheme="minorHAnsi"/>
        </w:rPr>
        <w:t xml:space="preserve"> </w:t>
      </w:r>
      <w:r w:rsidRPr="000B270C">
        <w:rPr>
          <w:rFonts w:eastAsiaTheme="minorHAnsi"/>
        </w:rPr>
        <w:t>categories viz., Permanent and temporary.</w:t>
      </w:r>
      <w:r w:rsidR="000B270C" w:rsidRPr="000B270C">
        <w:rPr>
          <w:rFonts w:eastAsiaTheme="minorHAnsi"/>
        </w:rPr>
        <w:t xml:space="preserve"> </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A large amount of working capital would mean that the company has idle funds.</w:t>
      </w:r>
      <w:r w:rsidR="000B270C" w:rsidRPr="000B270C">
        <w:rPr>
          <w:rFonts w:eastAsiaTheme="minorHAnsi"/>
        </w:rPr>
        <w:t xml:space="preserve"> </w:t>
      </w:r>
      <w:r w:rsidRPr="000B270C">
        <w:rPr>
          <w:rFonts w:eastAsiaTheme="minorHAnsi"/>
        </w:rPr>
        <w:t>Since funds have a cost, the company has to pay huge amount as interest on</w:t>
      </w:r>
      <w:r w:rsidR="000B270C">
        <w:rPr>
          <w:rFonts w:eastAsiaTheme="minorHAnsi"/>
        </w:rPr>
        <w:t xml:space="preserve"> </w:t>
      </w:r>
      <w:r w:rsidRPr="000B270C">
        <w:rPr>
          <w:rFonts w:eastAsiaTheme="minorHAnsi"/>
        </w:rPr>
        <w:t>such funds. If the firm has inadequate working capital, such firm runs the risk of</w:t>
      </w:r>
      <w:r w:rsidR="000B270C" w:rsidRPr="000B270C">
        <w:rPr>
          <w:rFonts w:eastAsiaTheme="minorHAnsi"/>
        </w:rPr>
        <w:t xml:space="preserve"> </w:t>
      </w:r>
      <w:r w:rsidRPr="000B270C">
        <w:rPr>
          <w:rFonts w:eastAsiaTheme="minorHAnsi"/>
        </w:rPr>
        <w:t>insolvency.</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Some of the items/factors which need to be considered while planning for working</w:t>
      </w:r>
      <w:r w:rsidR="000B270C" w:rsidRPr="000B270C">
        <w:rPr>
          <w:rFonts w:eastAsiaTheme="minorHAnsi"/>
        </w:rPr>
        <w:t xml:space="preserve"> </w:t>
      </w:r>
      <w:r w:rsidRPr="000B270C">
        <w:rPr>
          <w:rFonts w:eastAsiaTheme="minorHAnsi"/>
        </w:rPr>
        <w:t>capital requirement are nature of business, market and demand conditions,</w:t>
      </w:r>
      <w:r w:rsidR="000B270C" w:rsidRPr="000B270C">
        <w:rPr>
          <w:rFonts w:eastAsiaTheme="minorHAnsi"/>
        </w:rPr>
        <w:t xml:space="preserve"> </w:t>
      </w:r>
      <w:r w:rsidRPr="000B270C">
        <w:rPr>
          <w:rFonts w:eastAsiaTheme="minorHAnsi"/>
        </w:rPr>
        <w:t>operating efficiency, credit policy etc.</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lastRenderedPageBreak/>
        <w:t>Finance manager has to pay particular attention to the levels of current assets and</w:t>
      </w:r>
      <w:r w:rsidR="000B270C" w:rsidRPr="000B270C">
        <w:rPr>
          <w:rFonts w:eastAsiaTheme="minorHAnsi"/>
        </w:rPr>
        <w:t xml:space="preserve"> </w:t>
      </w:r>
      <w:r w:rsidRPr="000B270C">
        <w:rPr>
          <w:rFonts w:eastAsiaTheme="minorHAnsi"/>
        </w:rPr>
        <w:t>their financing. To decide the levels and financing of current assets, the risk return</w:t>
      </w:r>
      <w:r w:rsidR="000B270C" w:rsidRPr="000B270C">
        <w:rPr>
          <w:rFonts w:eastAsiaTheme="minorHAnsi"/>
        </w:rPr>
        <w:t xml:space="preserve"> </w:t>
      </w:r>
      <w:r w:rsidRPr="000B270C">
        <w:rPr>
          <w:rFonts w:eastAsiaTheme="minorHAnsi"/>
        </w:rPr>
        <w:t>trade off must be taken into account.</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In determining the optimum level of current assets, the firm should balance the</w:t>
      </w:r>
      <w:r w:rsidR="000B270C" w:rsidRPr="000B270C">
        <w:rPr>
          <w:rFonts w:eastAsiaTheme="minorHAnsi"/>
        </w:rPr>
        <w:t xml:space="preserve"> </w:t>
      </w:r>
      <w:r w:rsidRPr="000B270C">
        <w:rPr>
          <w:rFonts w:eastAsiaTheme="minorHAnsi"/>
        </w:rPr>
        <w:t>profitability – Solvency tangle by minimizing total costs.</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Working Capital cycle indicates the length of time between a company’s paying</w:t>
      </w:r>
      <w:r w:rsidR="000B270C" w:rsidRPr="000B270C">
        <w:rPr>
          <w:rFonts w:eastAsiaTheme="minorHAnsi"/>
        </w:rPr>
        <w:t xml:space="preserve"> </w:t>
      </w:r>
      <w:r w:rsidRPr="000B270C">
        <w:rPr>
          <w:rFonts w:eastAsiaTheme="minorHAnsi"/>
        </w:rPr>
        <w:t>for materials, entering into stock and receiving the cash from sales of finished</w:t>
      </w:r>
      <w:r w:rsidR="000B270C" w:rsidRPr="000B270C">
        <w:rPr>
          <w:rFonts w:eastAsiaTheme="minorHAnsi"/>
        </w:rPr>
        <w:t xml:space="preserve"> </w:t>
      </w:r>
      <w:r w:rsidRPr="000B270C">
        <w:rPr>
          <w:rFonts w:eastAsiaTheme="minorHAnsi"/>
        </w:rPr>
        <w:t>goods. It can be determined by adding the number of days required for each</w:t>
      </w:r>
      <w:r w:rsidR="000B270C" w:rsidRPr="000B270C">
        <w:rPr>
          <w:rFonts w:eastAsiaTheme="minorHAnsi"/>
        </w:rPr>
        <w:t xml:space="preserve"> </w:t>
      </w:r>
      <w:r w:rsidRPr="000B270C">
        <w:rPr>
          <w:rFonts w:eastAsiaTheme="minorHAnsi"/>
        </w:rPr>
        <w:t>stage in the cycle.</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The main objectives of cash management for a business are:-</w:t>
      </w:r>
      <w:r w:rsidR="000B270C" w:rsidRPr="000B270C">
        <w:rPr>
          <w:rFonts w:eastAsiaTheme="minorHAnsi"/>
        </w:rPr>
        <w:t xml:space="preserve"> </w:t>
      </w:r>
      <w:r w:rsidRPr="000B270C">
        <w:rPr>
          <w:rFonts w:eastAsiaTheme="minorHAnsi"/>
        </w:rPr>
        <w:t>Provide adequate cash to each of its units;</w:t>
      </w:r>
      <w:r w:rsidR="000B270C" w:rsidRPr="000B270C">
        <w:rPr>
          <w:rFonts w:eastAsiaTheme="minorHAnsi"/>
        </w:rPr>
        <w:t xml:space="preserve"> </w:t>
      </w:r>
      <w:r w:rsidRPr="000B270C">
        <w:rPr>
          <w:rFonts w:eastAsiaTheme="minorHAnsi"/>
        </w:rPr>
        <w:t>No funds are blocked in idle cash; and</w:t>
      </w:r>
      <w:r w:rsidR="000B270C" w:rsidRPr="000B270C">
        <w:rPr>
          <w:rFonts w:eastAsiaTheme="minorHAnsi"/>
        </w:rPr>
        <w:t xml:space="preserve"> </w:t>
      </w:r>
      <w:r w:rsidRPr="000B270C">
        <w:rPr>
          <w:rFonts w:eastAsiaTheme="minorHAnsi"/>
        </w:rPr>
        <w:t>The surplus cash (if any) should be invested in order to maximize returns for the</w:t>
      </w:r>
      <w:r w:rsidR="000B270C" w:rsidRPr="000B270C">
        <w:rPr>
          <w:rFonts w:eastAsiaTheme="minorHAnsi"/>
        </w:rPr>
        <w:t xml:space="preserve"> </w:t>
      </w:r>
      <w:r w:rsidRPr="000B270C">
        <w:rPr>
          <w:rFonts w:eastAsiaTheme="minorHAnsi"/>
        </w:rPr>
        <w:t>business.</w:t>
      </w:r>
    </w:p>
    <w:p w:rsidR="009A2394" w:rsidRPr="000B270C" w:rsidRDefault="009A2394" w:rsidP="00AB63E2">
      <w:pPr>
        <w:pStyle w:val="ListParagraph"/>
        <w:numPr>
          <w:ilvl w:val="0"/>
          <w:numId w:val="13"/>
        </w:numPr>
        <w:autoSpaceDE w:val="0"/>
        <w:autoSpaceDN w:val="0"/>
        <w:adjustRightInd w:val="0"/>
        <w:spacing w:line="276" w:lineRule="auto"/>
        <w:jc w:val="both"/>
        <w:rPr>
          <w:rFonts w:eastAsiaTheme="minorHAnsi"/>
        </w:rPr>
      </w:pPr>
      <w:r w:rsidRPr="000B270C">
        <w:rPr>
          <w:rFonts w:eastAsiaTheme="minorHAnsi"/>
        </w:rPr>
        <w:t>Large amounts are tied up in sundry debtors, there are chances of bad debts and</w:t>
      </w:r>
      <w:r w:rsidR="000B270C" w:rsidRPr="000B270C">
        <w:rPr>
          <w:rFonts w:eastAsiaTheme="minorHAnsi"/>
        </w:rPr>
        <w:t xml:space="preserve"> </w:t>
      </w:r>
      <w:r w:rsidRPr="000B270C">
        <w:rPr>
          <w:rFonts w:eastAsiaTheme="minorHAnsi"/>
        </w:rPr>
        <w:t>there will be cost of collection of debts. On the contrary, if the investment in</w:t>
      </w:r>
      <w:r w:rsidR="000B270C" w:rsidRPr="000B270C">
        <w:rPr>
          <w:rFonts w:eastAsiaTheme="minorHAnsi"/>
        </w:rPr>
        <w:t xml:space="preserve"> </w:t>
      </w:r>
      <w:r w:rsidRPr="000B270C">
        <w:rPr>
          <w:rFonts w:eastAsiaTheme="minorHAnsi"/>
        </w:rPr>
        <w:t>sundry debtors is low, the sales may be restricted, since the competitors may offer more liberal terms. Therefore, management of sundry debtors is an important</w:t>
      </w:r>
      <w:r w:rsidR="000B270C" w:rsidRPr="000B270C">
        <w:rPr>
          <w:rFonts w:eastAsiaTheme="minorHAnsi"/>
        </w:rPr>
        <w:t xml:space="preserve"> </w:t>
      </w:r>
      <w:r w:rsidRPr="000B270C">
        <w:rPr>
          <w:rFonts w:eastAsiaTheme="minorHAnsi"/>
        </w:rPr>
        <w:t>issue and requires proper policies and their implementation.</w:t>
      </w:r>
    </w:p>
    <w:p w:rsidR="00501A3D" w:rsidRDefault="009A2394" w:rsidP="00DB02A3">
      <w:pPr>
        <w:autoSpaceDE w:val="0"/>
        <w:autoSpaceDN w:val="0"/>
        <w:adjustRightInd w:val="0"/>
        <w:spacing w:line="276" w:lineRule="auto"/>
        <w:jc w:val="both"/>
        <w:rPr>
          <w:rFonts w:eastAsia="SymbolMT"/>
        </w:rPr>
      </w:pPr>
      <w:r w:rsidRPr="00DB02A3">
        <w:rPr>
          <w:rFonts w:eastAsia="SymbolMT"/>
        </w:rPr>
        <w:t xml:space="preserve"> </w:t>
      </w:r>
    </w:p>
    <w:p w:rsidR="00501A3D" w:rsidRDefault="00501A3D" w:rsidP="00DB02A3">
      <w:pPr>
        <w:autoSpaceDE w:val="0"/>
        <w:autoSpaceDN w:val="0"/>
        <w:adjustRightInd w:val="0"/>
        <w:spacing w:line="276" w:lineRule="auto"/>
        <w:jc w:val="both"/>
        <w:rPr>
          <w:rFonts w:eastAsia="SymbolMT"/>
        </w:rPr>
      </w:pPr>
    </w:p>
    <w:p w:rsidR="005F24A8" w:rsidRDefault="00F37D63" w:rsidP="00DB02A3">
      <w:pPr>
        <w:autoSpaceDE w:val="0"/>
        <w:autoSpaceDN w:val="0"/>
        <w:adjustRightInd w:val="0"/>
        <w:spacing w:line="276" w:lineRule="auto"/>
        <w:jc w:val="both"/>
        <w:rPr>
          <w:rFonts w:eastAsia="SymbolMT"/>
          <w:b/>
        </w:rPr>
      </w:pPr>
      <w:r w:rsidRPr="00F37D63">
        <w:rPr>
          <w:rFonts w:eastAsia="SymbolMT"/>
          <w:b/>
        </w:rPr>
        <w:t>REFERENCES</w:t>
      </w:r>
    </w:p>
    <w:p w:rsidR="00501A3D" w:rsidRDefault="00501A3D" w:rsidP="00DB02A3">
      <w:pPr>
        <w:autoSpaceDE w:val="0"/>
        <w:autoSpaceDN w:val="0"/>
        <w:adjustRightInd w:val="0"/>
        <w:spacing w:line="276" w:lineRule="auto"/>
        <w:jc w:val="both"/>
        <w:rPr>
          <w:rFonts w:eastAsia="SymbolMT"/>
          <w:b/>
        </w:rPr>
      </w:pPr>
    </w:p>
    <w:p w:rsidR="000606F6" w:rsidRDefault="000606F6" w:rsidP="000606F6">
      <w:pPr>
        <w:autoSpaceDE w:val="0"/>
        <w:autoSpaceDN w:val="0"/>
        <w:adjustRightInd w:val="0"/>
        <w:rPr>
          <w:rFonts w:ascii="TimesNewRomanPSMT" w:hAnsi="TimesNewRomanPSMT" w:cs="TimesNewRomanPSMT"/>
          <w:color w:val="0F1111"/>
        </w:rPr>
      </w:pPr>
      <w:r>
        <w:rPr>
          <w:rFonts w:ascii="TimesNewRomanPSMT" w:hAnsi="TimesNewRomanPSMT" w:cs="TimesNewRomanPSMT"/>
          <w:color w:val="0F1111"/>
        </w:rPr>
        <w:t>Financial Management: Principles and Applications. Sheridan Titman, Arthur J. Keown, and John D. Martin, 2019,Pearson Education India, New Delhi.</w:t>
      </w:r>
    </w:p>
    <w:p w:rsidR="000606F6" w:rsidRDefault="000606F6" w:rsidP="000606F6">
      <w:pPr>
        <w:autoSpaceDE w:val="0"/>
        <w:autoSpaceDN w:val="0"/>
        <w:adjustRightInd w:val="0"/>
        <w:rPr>
          <w:rFonts w:ascii="TimesNewRomanPSMT" w:hAnsi="TimesNewRomanPSMT" w:cs="TimesNewRomanPSMT"/>
          <w:color w:val="0F1111"/>
        </w:rPr>
      </w:pPr>
    </w:p>
    <w:p w:rsidR="000606F6" w:rsidRDefault="000606F6" w:rsidP="000606F6">
      <w:pPr>
        <w:autoSpaceDE w:val="0"/>
        <w:autoSpaceDN w:val="0"/>
        <w:adjustRightInd w:val="0"/>
        <w:rPr>
          <w:rFonts w:ascii="TimesNewRomanPSMT" w:hAnsi="TimesNewRomanPSMT" w:cs="TimesNewRomanPSMT"/>
          <w:color w:val="0F1111"/>
        </w:rPr>
      </w:pPr>
      <w:r>
        <w:rPr>
          <w:rFonts w:ascii="TimesNewRomanPSMT" w:hAnsi="TimesNewRomanPSMT" w:cs="TimesNewRomanPSMT"/>
          <w:color w:val="0F1111"/>
        </w:rPr>
        <w:t xml:space="preserve"> Financial Management,,M.Y. Khan. M. Y and Jain. P.K., 2018, McGraw Hill Education, New Delhi</w:t>
      </w:r>
    </w:p>
    <w:p w:rsidR="000606F6" w:rsidRDefault="000606F6" w:rsidP="000606F6">
      <w:pPr>
        <w:autoSpaceDE w:val="0"/>
        <w:autoSpaceDN w:val="0"/>
        <w:adjustRightInd w:val="0"/>
        <w:rPr>
          <w:rFonts w:ascii="TimesNewRomanPSMT" w:hAnsi="TimesNewRomanPSMT" w:cs="TimesNewRomanPSMT"/>
          <w:color w:val="0F1111"/>
        </w:rPr>
      </w:pPr>
    </w:p>
    <w:p w:rsidR="000606F6" w:rsidRDefault="000606F6" w:rsidP="000606F6">
      <w:pPr>
        <w:autoSpaceDE w:val="0"/>
        <w:autoSpaceDN w:val="0"/>
        <w:adjustRightInd w:val="0"/>
        <w:rPr>
          <w:rFonts w:ascii="TimesNewRomanPSMT" w:hAnsi="TimesNewRomanPSMT" w:cs="TimesNewRomanPSMT"/>
          <w:color w:val="0F1111"/>
        </w:rPr>
      </w:pPr>
      <w:r>
        <w:rPr>
          <w:rFonts w:ascii="TimesNewRomanPSMT" w:hAnsi="TimesNewRomanPSMT" w:cs="TimesNewRomanPSMT"/>
          <w:color w:val="0F1111"/>
        </w:rPr>
        <w:t xml:space="preserve">Fundamental of Financial Management Eugene F. Brigham, Joel F. Huston, 2018, </w:t>
      </w:r>
      <w:r w:rsidR="00501A3D">
        <w:rPr>
          <w:rFonts w:ascii="TimesNewRomanPSMT" w:hAnsi="TimesNewRomanPSMT" w:cs="TimesNewRomanPSMT"/>
          <w:color w:val="0F1111"/>
        </w:rPr>
        <w:t xml:space="preserve"> </w:t>
      </w:r>
      <w:r>
        <w:rPr>
          <w:rFonts w:ascii="TimesNewRomanPSMT" w:hAnsi="TimesNewRomanPSMT" w:cs="TimesNewRomanPSMT"/>
          <w:color w:val="0F1111"/>
        </w:rPr>
        <w:t xml:space="preserve"> Cengage Learning India, New Delhi.</w:t>
      </w:r>
    </w:p>
    <w:p w:rsidR="008878EF" w:rsidRDefault="008878EF" w:rsidP="000606F6">
      <w:pPr>
        <w:autoSpaceDE w:val="0"/>
        <w:autoSpaceDN w:val="0"/>
        <w:adjustRightInd w:val="0"/>
        <w:rPr>
          <w:rFonts w:ascii="TimesNewRomanPSMT" w:hAnsi="TimesNewRomanPSMT" w:cs="TimesNewRomanPSMT"/>
          <w:color w:val="0F1111"/>
        </w:rPr>
      </w:pPr>
    </w:p>
    <w:p w:rsidR="008878EF" w:rsidRPr="008878EF" w:rsidRDefault="008878EF" w:rsidP="008878EF">
      <w:pPr>
        <w:autoSpaceDE w:val="0"/>
        <w:autoSpaceDN w:val="0"/>
        <w:adjustRightInd w:val="0"/>
        <w:rPr>
          <w:rFonts w:ascii="TimesNewRomanPSMT" w:hAnsi="TimesNewRomanPSMT" w:cs="TimesNewRomanPSMT"/>
          <w:color w:val="0F1111"/>
        </w:rPr>
      </w:pPr>
      <w:r w:rsidRPr="008878EF">
        <w:rPr>
          <w:rFonts w:ascii="TimesNewRomanPSMT" w:hAnsi="TimesNewRomanPSMT" w:cs="TimesNewRomanPSMT"/>
          <w:color w:val="0F1111"/>
        </w:rPr>
        <w:t xml:space="preserve">Van Horne, James C, .Fundamentals of Financial Management 13th ed. Pearson Education Limited, 2005  </w:t>
      </w:r>
    </w:p>
    <w:p w:rsidR="008878EF" w:rsidRDefault="008878EF" w:rsidP="000606F6">
      <w:pPr>
        <w:autoSpaceDE w:val="0"/>
        <w:autoSpaceDN w:val="0"/>
        <w:adjustRightInd w:val="0"/>
        <w:rPr>
          <w:rFonts w:ascii="TimesNewRomanPSMT" w:hAnsi="TimesNewRomanPSMT" w:cs="TimesNewRomanPSMT"/>
          <w:color w:val="0F1111"/>
        </w:rPr>
      </w:pPr>
    </w:p>
    <w:sectPr w:rsidR="008878EF">
      <w:footerReference w:type="default" r:id="rId5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913" w:rsidRDefault="00525913" w:rsidP="0063011C">
      <w:r>
        <w:separator/>
      </w:r>
    </w:p>
  </w:endnote>
  <w:endnote w:type="continuationSeparator" w:id="0">
    <w:p w:rsidR="00525913" w:rsidRDefault="00525913" w:rsidP="00630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SegoeUI-Bold">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U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UI-BoldItalic">
    <w:panose1 w:val="00000000000000000000"/>
    <w:charset w:val="00"/>
    <w:family w:val="auto"/>
    <w:notTrueType/>
    <w:pitch w:val="default"/>
    <w:sig w:usb0="00000003" w:usb1="00000000" w:usb2="00000000" w:usb3="00000000" w:csb0="00000001" w:csb1="00000000"/>
  </w:font>
  <w:font w:name="SegoeUI-Italic">
    <w:panose1 w:val="00000000000000000000"/>
    <w:charset w:val="00"/>
    <w:family w:val="auto"/>
    <w:notTrueType/>
    <w:pitch w:val="default"/>
    <w:sig w:usb0="00000003" w:usb1="00000000" w:usb2="00000000" w:usb3="00000000" w:csb0="00000001" w:csb1="00000000"/>
  </w:font>
  <w:font w:name="SymbolMT">
    <w:altName w:val="MS Gothic"/>
    <w:panose1 w:val="00000000000000000000"/>
    <w:charset w:val="80"/>
    <w:family w:val="auto"/>
    <w:notTrueType/>
    <w:pitch w:val="default"/>
    <w:sig w:usb0="00000001" w:usb1="08070000" w:usb2="00000010" w:usb3="00000000" w:csb0="00020000"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02053"/>
      <w:docPartObj>
        <w:docPartGallery w:val="Page Numbers (Bottom of Page)"/>
        <w:docPartUnique/>
      </w:docPartObj>
    </w:sdtPr>
    <w:sdtEndPr>
      <w:rPr>
        <w:noProof/>
      </w:rPr>
    </w:sdtEndPr>
    <w:sdtContent>
      <w:p w:rsidR="00AB63E2" w:rsidRDefault="00AB63E2">
        <w:pPr>
          <w:pStyle w:val="Footer"/>
          <w:jc w:val="center"/>
        </w:pPr>
        <w:r>
          <w:fldChar w:fldCharType="begin"/>
        </w:r>
        <w:r>
          <w:instrText xml:space="preserve"> PAGE   \* MERGEFORMAT </w:instrText>
        </w:r>
        <w:r>
          <w:fldChar w:fldCharType="separate"/>
        </w:r>
        <w:r w:rsidR="004C4268">
          <w:rPr>
            <w:noProof/>
          </w:rPr>
          <w:t>11</w:t>
        </w:r>
        <w:r>
          <w:rPr>
            <w:noProof/>
          </w:rPr>
          <w:fldChar w:fldCharType="end"/>
        </w:r>
      </w:p>
    </w:sdtContent>
  </w:sdt>
  <w:p w:rsidR="00AB63E2" w:rsidRDefault="00AB63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913" w:rsidRDefault="00525913" w:rsidP="0063011C">
      <w:r>
        <w:separator/>
      </w:r>
    </w:p>
  </w:footnote>
  <w:footnote w:type="continuationSeparator" w:id="0">
    <w:p w:rsidR="00525913" w:rsidRDefault="00525913" w:rsidP="00630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63FC"/>
    <w:multiLevelType w:val="hybridMultilevel"/>
    <w:tmpl w:val="F10844B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947388E"/>
    <w:multiLevelType w:val="multilevel"/>
    <w:tmpl w:val="C7B8630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2651B3A"/>
    <w:multiLevelType w:val="hybridMultilevel"/>
    <w:tmpl w:val="6C00AE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1A76C19"/>
    <w:multiLevelType w:val="hybridMultilevel"/>
    <w:tmpl w:val="880CCD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8AC2260"/>
    <w:multiLevelType w:val="hybridMultilevel"/>
    <w:tmpl w:val="D1449384"/>
    <w:lvl w:ilvl="0" w:tplc="19C63E56">
      <w:start w:val="1"/>
      <w:numFmt w:val="decimal"/>
      <w:lvlText w:val="%1."/>
      <w:lvlJc w:val="left"/>
      <w:pPr>
        <w:ind w:left="720" w:hanging="360"/>
      </w:pPr>
      <w:rPr>
        <w:rFonts w:ascii="Wingdings-Regular" w:eastAsia="Wingdings-Regular" w:hAnsi="SegoeUI-Bold" w:cs="Wingdings-Regula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381B97"/>
    <w:multiLevelType w:val="hybridMultilevel"/>
    <w:tmpl w:val="3D86C7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5515284"/>
    <w:multiLevelType w:val="hybridMultilevel"/>
    <w:tmpl w:val="E9AE493A"/>
    <w:lvl w:ilvl="0" w:tplc="0409000F">
      <w:start w:val="1"/>
      <w:numFmt w:val="decimal"/>
      <w:lvlText w:val="%1."/>
      <w:lvlJc w:val="left"/>
      <w:pPr>
        <w:tabs>
          <w:tab w:val="num" w:pos="1080"/>
        </w:tabs>
        <w:ind w:left="1080" w:hanging="360"/>
      </w:pPr>
    </w:lvl>
    <w:lvl w:ilvl="1" w:tplc="A7C6E28C">
      <w:start w:val="1"/>
      <w:numFmt w:val="lowerLetter"/>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586C62C5"/>
    <w:multiLevelType w:val="hybridMultilevel"/>
    <w:tmpl w:val="7E806F58"/>
    <w:lvl w:ilvl="0" w:tplc="04090001">
      <w:start w:val="1"/>
      <w:numFmt w:val="bullet"/>
      <w:lvlText w:val=""/>
      <w:lvlJc w:val="left"/>
      <w:pPr>
        <w:ind w:left="829" w:hanging="360"/>
      </w:pPr>
      <w:rPr>
        <w:rFonts w:ascii="Symbol" w:hAnsi="Symbol" w:hint="default"/>
      </w:rPr>
    </w:lvl>
    <w:lvl w:ilvl="1" w:tplc="04090003" w:tentative="1">
      <w:start w:val="1"/>
      <w:numFmt w:val="bullet"/>
      <w:lvlText w:val="o"/>
      <w:lvlJc w:val="left"/>
      <w:pPr>
        <w:ind w:left="1549" w:hanging="360"/>
      </w:pPr>
      <w:rPr>
        <w:rFonts w:ascii="Courier New" w:hAnsi="Courier New" w:cs="Courier New" w:hint="default"/>
      </w:rPr>
    </w:lvl>
    <w:lvl w:ilvl="2" w:tplc="04090005" w:tentative="1">
      <w:start w:val="1"/>
      <w:numFmt w:val="bullet"/>
      <w:lvlText w:val=""/>
      <w:lvlJc w:val="left"/>
      <w:pPr>
        <w:ind w:left="2269" w:hanging="360"/>
      </w:pPr>
      <w:rPr>
        <w:rFonts w:ascii="Wingdings" w:hAnsi="Wingdings" w:hint="default"/>
      </w:rPr>
    </w:lvl>
    <w:lvl w:ilvl="3" w:tplc="04090001" w:tentative="1">
      <w:start w:val="1"/>
      <w:numFmt w:val="bullet"/>
      <w:lvlText w:val=""/>
      <w:lvlJc w:val="left"/>
      <w:pPr>
        <w:ind w:left="2989" w:hanging="360"/>
      </w:pPr>
      <w:rPr>
        <w:rFonts w:ascii="Symbol" w:hAnsi="Symbol" w:hint="default"/>
      </w:rPr>
    </w:lvl>
    <w:lvl w:ilvl="4" w:tplc="04090003" w:tentative="1">
      <w:start w:val="1"/>
      <w:numFmt w:val="bullet"/>
      <w:lvlText w:val="o"/>
      <w:lvlJc w:val="left"/>
      <w:pPr>
        <w:ind w:left="3709" w:hanging="360"/>
      </w:pPr>
      <w:rPr>
        <w:rFonts w:ascii="Courier New" w:hAnsi="Courier New" w:cs="Courier New" w:hint="default"/>
      </w:rPr>
    </w:lvl>
    <w:lvl w:ilvl="5" w:tplc="04090005" w:tentative="1">
      <w:start w:val="1"/>
      <w:numFmt w:val="bullet"/>
      <w:lvlText w:val=""/>
      <w:lvlJc w:val="left"/>
      <w:pPr>
        <w:ind w:left="4429" w:hanging="360"/>
      </w:pPr>
      <w:rPr>
        <w:rFonts w:ascii="Wingdings" w:hAnsi="Wingdings" w:hint="default"/>
      </w:rPr>
    </w:lvl>
    <w:lvl w:ilvl="6" w:tplc="04090001" w:tentative="1">
      <w:start w:val="1"/>
      <w:numFmt w:val="bullet"/>
      <w:lvlText w:val=""/>
      <w:lvlJc w:val="left"/>
      <w:pPr>
        <w:ind w:left="5149" w:hanging="360"/>
      </w:pPr>
      <w:rPr>
        <w:rFonts w:ascii="Symbol" w:hAnsi="Symbol" w:hint="default"/>
      </w:rPr>
    </w:lvl>
    <w:lvl w:ilvl="7" w:tplc="04090003" w:tentative="1">
      <w:start w:val="1"/>
      <w:numFmt w:val="bullet"/>
      <w:lvlText w:val="o"/>
      <w:lvlJc w:val="left"/>
      <w:pPr>
        <w:ind w:left="5869" w:hanging="360"/>
      </w:pPr>
      <w:rPr>
        <w:rFonts w:ascii="Courier New" w:hAnsi="Courier New" w:cs="Courier New" w:hint="default"/>
      </w:rPr>
    </w:lvl>
    <w:lvl w:ilvl="8" w:tplc="04090005" w:tentative="1">
      <w:start w:val="1"/>
      <w:numFmt w:val="bullet"/>
      <w:lvlText w:val=""/>
      <w:lvlJc w:val="left"/>
      <w:pPr>
        <w:ind w:left="6589" w:hanging="360"/>
      </w:pPr>
      <w:rPr>
        <w:rFonts w:ascii="Wingdings" w:hAnsi="Wingdings" w:hint="default"/>
      </w:rPr>
    </w:lvl>
  </w:abstractNum>
  <w:abstractNum w:abstractNumId="8" w15:restartNumberingAfterBreak="0">
    <w:nsid w:val="59E1683B"/>
    <w:multiLevelType w:val="hybridMultilevel"/>
    <w:tmpl w:val="B7C452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FA57D64"/>
    <w:multiLevelType w:val="hybridMultilevel"/>
    <w:tmpl w:val="810C1CA8"/>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6017DBF"/>
    <w:multiLevelType w:val="hybridMultilevel"/>
    <w:tmpl w:val="B4E8A0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74B6E56"/>
    <w:multiLevelType w:val="hybridMultilevel"/>
    <w:tmpl w:val="B4EA1F20"/>
    <w:lvl w:ilvl="0" w:tplc="176251CE">
      <w:start w:val="1"/>
      <w:numFmt w:val="decimal"/>
      <w:lvlText w:val="%1."/>
      <w:lvlJc w:val="left"/>
      <w:pPr>
        <w:ind w:left="720" w:hanging="360"/>
      </w:pPr>
      <w:rPr>
        <w:rFonts w:ascii="Wingdings-Regular" w:eastAsia="Wingdings-Regular" w:cs="Wingdings-Regular"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8932EF"/>
    <w:multiLevelType w:val="hybridMultilevel"/>
    <w:tmpl w:val="5A1AFD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5"/>
  </w:num>
  <w:num w:numId="3">
    <w:abstractNumId w:val="10"/>
  </w:num>
  <w:num w:numId="4">
    <w:abstractNumId w:val="9"/>
  </w:num>
  <w:num w:numId="5">
    <w:abstractNumId w:val="12"/>
  </w:num>
  <w:num w:numId="6">
    <w:abstractNumId w:val="2"/>
  </w:num>
  <w:num w:numId="7">
    <w:abstractNumId w:val="8"/>
  </w:num>
  <w:num w:numId="8">
    <w:abstractNumId w:val="0"/>
  </w:num>
  <w:num w:numId="9">
    <w:abstractNumId w:val="3"/>
  </w:num>
  <w:num w:numId="10">
    <w:abstractNumId w:val="1"/>
  </w:num>
  <w:num w:numId="11">
    <w:abstractNumId w:val="11"/>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A76"/>
    <w:rsid w:val="00012E0E"/>
    <w:rsid w:val="00015BEF"/>
    <w:rsid w:val="000243C0"/>
    <w:rsid w:val="000251C4"/>
    <w:rsid w:val="00051365"/>
    <w:rsid w:val="000543D6"/>
    <w:rsid w:val="000606F6"/>
    <w:rsid w:val="000701E8"/>
    <w:rsid w:val="00083C01"/>
    <w:rsid w:val="00087442"/>
    <w:rsid w:val="00096A76"/>
    <w:rsid w:val="00096CF6"/>
    <w:rsid w:val="000B2112"/>
    <w:rsid w:val="000B270C"/>
    <w:rsid w:val="000B531B"/>
    <w:rsid w:val="000C4BD6"/>
    <w:rsid w:val="000E2F4B"/>
    <w:rsid w:val="000E64F4"/>
    <w:rsid w:val="00101DEB"/>
    <w:rsid w:val="00125A0B"/>
    <w:rsid w:val="00125F17"/>
    <w:rsid w:val="00133178"/>
    <w:rsid w:val="001369FB"/>
    <w:rsid w:val="0013745D"/>
    <w:rsid w:val="001570B8"/>
    <w:rsid w:val="001775D8"/>
    <w:rsid w:val="001A3F8D"/>
    <w:rsid w:val="001D0BBE"/>
    <w:rsid w:val="001D3390"/>
    <w:rsid w:val="001F245C"/>
    <w:rsid w:val="002559FD"/>
    <w:rsid w:val="00270E94"/>
    <w:rsid w:val="00285357"/>
    <w:rsid w:val="00294F86"/>
    <w:rsid w:val="002972BE"/>
    <w:rsid w:val="002B126F"/>
    <w:rsid w:val="002B53A6"/>
    <w:rsid w:val="002D6EE2"/>
    <w:rsid w:val="002F1D84"/>
    <w:rsid w:val="00357466"/>
    <w:rsid w:val="00365DE2"/>
    <w:rsid w:val="00386D47"/>
    <w:rsid w:val="0039379D"/>
    <w:rsid w:val="0039536B"/>
    <w:rsid w:val="00395788"/>
    <w:rsid w:val="003B16E5"/>
    <w:rsid w:val="003B52F4"/>
    <w:rsid w:val="003C2500"/>
    <w:rsid w:val="003C472A"/>
    <w:rsid w:val="003D081F"/>
    <w:rsid w:val="003D7271"/>
    <w:rsid w:val="003E5040"/>
    <w:rsid w:val="003F1282"/>
    <w:rsid w:val="003F47DF"/>
    <w:rsid w:val="003F5E10"/>
    <w:rsid w:val="004118B5"/>
    <w:rsid w:val="00416452"/>
    <w:rsid w:val="00426C23"/>
    <w:rsid w:val="00445AA1"/>
    <w:rsid w:val="00455D73"/>
    <w:rsid w:val="00466B7D"/>
    <w:rsid w:val="004816A2"/>
    <w:rsid w:val="00492C98"/>
    <w:rsid w:val="004C4268"/>
    <w:rsid w:val="004D3CAD"/>
    <w:rsid w:val="004D6079"/>
    <w:rsid w:val="004F64E1"/>
    <w:rsid w:val="00501A3D"/>
    <w:rsid w:val="00503D48"/>
    <w:rsid w:val="00504D38"/>
    <w:rsid w:val="00520FF8"/>
    <w:rsid w:val="005217FB"/>
    <w:rsid w:val="00525913"/>
    <w:rsid w:val="005412BA"/>
    <w:rsid w:val="00553567"/>
    <w:rsid w:val="005E4B47"/>
    <w:rsid w:val="005E57AC"/>
    <w:rsid w:val="005E6D7D"/>
    <w:rsid w:val="005F24A8"/>
    <w:rsid w:val="005F7599"/>
    <w:rsid w:val="006061B6"/>
    <w:rsid w:val="00622D5F"/>
    <w:rsid w:val="0063011C"/>
    <w:rsid w:val="00634BB6"/>
    <w:rsid w:val="0063607A"/>
    <w:rsid w:val="00642DCC"/>
    <w:rsid w:val="00666054"/>
    <w:rsid w:val="0068032A"/>
    <w:rsid w:val="006A2A6F"/>
    <w:rsid w:val="006E06A2"/>
    <w:rsid w:val="00717A67"/>
    <w:rsid w:val="00725265"/>
    <w:rsid w:val="00736E40"/>
    <w:rsid w:val="007624AA"/>
    <w:rsid w:val="00762529"/>
    <w:rsid w:val="00763BD3"/>
    <w:rsid w:val="00764A2A"/>
    <w:rsid w:val="007747D8"/>
    <w:rsid w:val="007C3B73"/>
    <w:rsid w:val="007D4BB9"/>
    <w:rsid w:val="007F76E8"/>
    <w:rsid w:val="0080239F"/>
    <w:rsid w:val="00855718"/>
    <w:rsid w:val="00866B48"/>
    <w:rsid w:val="008878EF"/>
    <w:rsid w:val="00897A68"/>
    <w:rsid w:val="008C30CE"/>
    <w:rsid w:val="008C4052"/>
    <w:rsid w:val="0090376D"/>
    <w:rsid w:val="00906255"/>
    <w:rsid w:val="00922D0F"/>
    <w:rsid w:val="00930A41"/>
    <w:rsid w:val="009508D4"/>
    <w:rsid w:val="00962917"/>
    <w:rsid w:val="00966193"/>
    <w:rsid w:val="009A2394"/>
    <w:rsid w:val="009B2024"/>
    <w:rsid w:val="009B53E2"/>
    <w:rsid w:val="009C6DF2"/>
    <w:rsid w:val="009E6D92"/>
    <w:rsid w:val="009F490F"/>
    <w:rsid w:val="009F4AD6"/>
    <w:rsid w:val="00A07DB2"/>
    <w:rsid w:val="00A2276A"/>
    <w:rsid w:val="00A2630D"/>
    <w:rsid w:val="00A60C0E"/>
    <w:rsid w:val="00A647A0"/>
    <w:rsid w:val="00A661C4"/>
    <w:rsid w:val="00AA3CBB"/>
    <w:rsid w:val="00AB3A86"/>
    <w:rsid w:val="00AB63E2"/>
    <w:rsid w:val="00AE4662"/>
    <w:rsid w:val="00AE734A"/>
    <w:rsid w:val="00AF047E"/>
    <w:rsid w:val="00AF765B"/>
    <w:rsid w:val="00B201A8"/>
    <w:rsid w:val="00B24F2E"/>
    <w:rsid w:val="00B65A70"/>
    <w:rsid w:val="00B857D6"/>
    <w:rsid w:val="00BB04A7"/>
    <w:rsid w:val="00BB2407"/>
    <w:rsid w:val="00BB6F88"/>
    <w:rsid w:val="00BC2E23"/>
    <w:rsid w:val="00BD0D3D"/>
    <w:rsid w:val="00C23E62"/>
    <w:rsid w:val="00C24113"/>
    <w:rsid w:val="00C5562B"/>
    <w:rsid w:val="00C86FE3"/>
    <w:rsid w:val="00CB6BE4"/>
    <w:rsid w:val="00CD5DE8"/>
    <w:rsid w:val="00CF3B82"/>
    <w:rsid w:val="00CF6D0E"/>
    <w:rsid w:val="00D04640"/>
    <w:rsid w:val="00D17CFE"/>
    <w:rsid w:val="00D50CAE"/>
    <w:rsid w:val="00D63687"/>
    <w:rsid w:val="00D93B61"/>
    <w:rsid w:val="00DA3683"/>
    <w:rsid w:val="00DA5A6E"/>
    <w:rsid w:val="00DA7AA0"/>
    <w:rsid w:val="00DA7F18"/>
    <w:rsid w:val="00DB02A3"/>
    <w:rsid w:val="00DB4765"/>
    <w:rsid w:val="00DC4CDE"/>
    <w:rsid w:val="00DD5D2B"/>
    <w:rsid w:val="00DD5E64"/>
    <w:rsid w:val="00DF44D8"/>
    <w:rsid w:val="00E12C29"/>
    <w:rsid w:val="00E542C6"/>
    <w:rsid w:val="00E84082"/>
    <w:rsid w:val="00E907CE"/>
    <w:rsid w:val="00EB279E"/>
    <w:rsid w:val="00EC180B"/>
    <w:rsid w:val="00EF01B6"/>
    <w:rsid w:val="00EF0AC5"/>
    <w:rsid w:val="00F0151B"/>
    <w:rsid w:val="00F02D00"/>
    <w:rsid w:val="00F105BD"/>
    <w:rsid w:val="00F24F07"/>
    <w:rsid w:val="00F35BB3"/>
    <w:rsid w:val="00F37D63"/>
    <w:rsid w:val="00F6180E"/>
    <w:rsid w:val="00FA486C"/>
    <w:rsid w:val="00FA6E4F"/>
    <w:rsid w:val="00FB0AF1"/>
    <w:rsid w:val="00FB11FC"/>
    <w:rsid w:val="00FD2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8728A95"/>
  <w15:chartTrackingRefBased/>
  <w15:docId w15:val="{A41AF20E-4A44-4BD1-B4BF-B47316E69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A76"/>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semiHidden/>
    <w:unhideWhenUsed/>
    <w:qFormat/>
    <w:rsid w:val="00096A76"/>
    <w:pPr>
      <w:keepNext/>
      <w:spacing w:after="120"/>
      <w:jc w:val="center"/>
      <w:outlineLvl w:val="2"/>
    </w:pPr>
    <w:rPr>
      <w:rFonts w:ascii="Garamond" w:hAnsi="Garamond"/>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096A76"/>
    <w:rPr>
      <w:rFonts w:ascii="Garamond" w:hAnsi="Garamond"/>
      <w:sz w:val="22"/>
    </w:rPr>
  </w:style>
  <w:style w:type="character" w:customStyle="1" w:styleId="BodyText2Char">
    <w:name w:val="Body Text 2 Char"/>
    <w:basedOn w:val="DefaultParagraphFont"/>
    <w:link w:val="BodyText2"/>
    <w:rsid w:val="00096A76"/>
    <w:rPr>
      <w:rFonts w:ascii="Garamond" w:eastAsia="Times New Roman" w:hAnsi="Garamond" w:cs="Times New Roman"/>
      <w:szCs w:val="24"/>
    </w:rPr>
  </w:style>
  <w:style w:type="paragraph" w:styleId="BodyTextIndent3">
    <w:name w:val="Body Text Indent 3"/>
    <w:basedOn w:val="Normal"/>
    <w:link w:val="BodyTextIndent3Char"/>
    <w:rsid w:val="00096A76"/>
    <w:pPr>
      <w:tabs>
        <w:tab w:val="left" w:pos="360"/>
        <w:tab w:val="left" w:pos="1260"/>
      </w:tabs>
      <w:ind w:left="360" w:hanging="360"/>
    </w:pPr>
    <w:rPr>
      <w:rFonts w:ascii="Garamond" w:hAnsi="Garamond"/>
      <w:sz w:val="22"/>
    </w:rPr>
  </w:style>
  <w:style w:type="character" w:customStyle="1" w:styleId="BodyTextIndent3Char">
    <w:name w:val="Body Text Indent 3 Char"/>
    <w:basedOn w:val="DefaultParagraphFont"/>
    <w:link w:val="BodyTextIndent3"/>
    <w:rsid w:val="00096A76"/>
    <w:rPr>
      <w:rFonts w:ascii="Garamond" w:eastAsia="Times New Roman" w:hAnsi="Garamond" w:cs="Times New Roman"/>
      <w:szCs w:val="24"/>
    </w:rPr>
  </w:style>
  <w:style w:type="paragraph" w:styleId="NormalWeb">
    <w:name w:val="Normal (Web)"/>
    <w:basedOn w:val="Normal"/>
    <w:uiPriority w:val="99"/>
    <w:semiHidden/>
    <w:unhideWhenUsed/>
    <w:rsid w:val="00096A76"/>
    <w:pPr>
      <w:spacing w:before="100" w:beforeAutospacing="1" w:after="100" w:afterAutospacing="1"/>
    </w:pPr>
    <w:rPr>
      <w:rFonts w:eastAsiaTheme="minorEastAsia"/>
    </w:rPr>
  </w:style>
  <w:style w:type="character" w:customStyle="1" w:styleId="Heading3Char">
    <w:name w:val="Heading 3 Char"/>
    <w:basedOn w:val="DefaultParagraphFont"/>
    <w:link w:val="Heading3"/>
    <w:semiHidden/>
    <w:rsid w:val="00096A76"/>
    <w:rPr>
      <w:rFonts w:ascii="Garamond" w:eastAsia="Times New Roman" w:hAnsi="Garamond" w:cs="Times New Roman"/>
      <w:b/>
      <w:sz w:val="28"/>
      <w:szCs w:val="24"/>
    </w:rPr>
  </w:style>
  <w:style w:type="paragraph" w:styleId="ListParagraph">
    <w:name w:val="List Paragraph"/>
    <w:basedOn w:val="Normal"/>
    <w:uiPriority w:val="34"/>
    <w:qFormat/>
    <w:rsid w:val="00FA6E4F"/>
    <w:pPr>
      <w:ind w:left="720"/>
      <w:contextualSpacing/>
    </w:pPr>
  </w:style>
  <w:style w:type="paragraph" w:styleId="Header">
    <w:name w:val="header"/>
    <w:basedOn w:val="Normal"/>
    <w:link w:val="HeaderChar"/>
    <w:uiPriority w:val="99"/>
    <w:unhideWhenUsed/>
    <w:rsid w:val="0063011C"/>
    <w:pPr>
      <w:tabs>
        <w:tab w:val="center" w:pos="4680"/>
        <w:tab w:val="right" w:pos="9360"/>
      </w:tabs>
    </w:pPr>
  </w:style>
  <w:style w:type="character" w:customStyle="1" w:styleId="HeaderChar">
    <w:name w:val="Header Char"/>
    <w:basedOn w:val="DefaultParagraphFont"/>
    <w:link w:val="Header"/>
    <w:uiPriority w:val="99"/>
    <w:rsid w:val="0063011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3011C"/>
    <w:pPr>
      <w:tabs>
        <w:tab w:val="center" w:pos="4680"/>
        <w:tab w:val="right" w:pos="9360"/>
      </w:tabs>
    </w:pPr>
  </w:style>
  <w:style w:type="character" w:customStyle="1" w:styleId="FooterChar">
    <w:name w:val="Footer Char"/>
    <w:basedOn w:val="DefaultParagraphFont"/>
    <w:link w:val="Footer"/>
    <w:uiPriority w:val="99"/>
    <w:rsid w:val="0063011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725265"/>
    <w:rPr>
      <w:color w:val="808080"/>
    </w:rPr>
  </w:style>
  <w:style w:type="table" w:styleId="TableGrid">
    <w:name w:val="Table Grid"/>
    <w:basedOn w:val="TableNormal"/>
    <w:uiPriority w:val="39"/>
    <w:rsid w:val="004D6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2568">
      <w:bodyDiv w:val="1"/>
      <w:marLeft w:val="0"/>
      <w:marRight w:val="0"/>
      <w:marTop w:val="0"/>
      <w:marBottom w:val="0"/>
      <w:divBdr>
        <w:top w:val="none" w:sz="0" w:space="0" w:color="auto"/>
        <w:left w:val="none" w:sz="0" w:space="0" w:color="auto"/>
        <w:bottom w:val="none" w:sz="0" w:space="0" w:color="auto"/>
        <w:right w:val="none" w:sz="0" w:space="0" w:color="auto"/>
      </w:divBdr>
    </w:div>
    <w:div w:id="116997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image" Target="media/image11.wmf"/><Relationship Id="rId39" Type="http://schemas.openxmlformats.org/officeDocument/2006/relationships/oleObject" Target="embeddings/oleObject17.bin"/><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9.bin"/><Relationship Id="rId47" Type="http://schemas.openxmlformats.org/officeDocument/2006/relationships/image" Target="media/image20.wmf"/><Relationship Id="rId50" Type="http://schemas.openxmlformats.org/officeDocument/2006/relationships/oleObject" Target="embeddings/oleObject23.bin"/><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png"/><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1.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oleObject" Target="embeddings/oleObject11.bin"/><Relationship Id="rId41" Type="http://schemas.openxmlformats.org/officeDocument/2006/relationships/image" Target="media/image17.wmf"/><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8.bin"/><Relationship Id="rId45" Type="http://schemas.openxmlformats.org/officeDocument/2006/relationships/image" Target="media/image19.wmf"/><Relationship Id="rId53" Type="http://schemas.openxmlformats.org/officeDocument/2006/relationships/oleObject" Target="embeddings/oleObject25.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2.wmf"/><Relationship Id="rId36" Type="http://schemas.openxmlformats.org/officeDocument/2006/relationships/oleObject" Target="embeddings/oleObject15.bin"/><Relationship Id="rId49" Type="http://schemas.openxmlformats.org/officeDocument/2006/relationships/image" Target="media/image21.wmf"/><Relationship Id="rId57"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oleObject" Target="embeddings/oleObject12.bin"/><Relationship Id="rId44" Type="http://schemas.openxmlformats.org/officeDocument/2006/relationships/oleObject" Target="embeddings/oleObject20.bin"/><Relationship Id="rId52" Type="http://schemas.openxmlformats.org/officeDocument/2006/relationships/image" Target="media/image22.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image" Target="media/image15.wmf"/><Relationship Id="rId43" Type="http://schemas.openxmlformats.org/officeDocument/2006/relationships/image" Target="media/image18.wmf"/><Relationship Id="rId48" Type="http://schemas.openxmlformats.org/officeDocument/2006/relationships/oleObject" Target="embeddings/oleObject22.bin"/><Relationship Id="rId56" Type="http://schemas.openxmlformats.org/officeDocument/2006/relationships/glossaryDocument" Target="glossary/document.xml"/><Relationship Id="rId8" Type="http://schemas.openxmlformats.org/officeDocument/2006/relationships/oleObject" Target="embeddings/oleObject1.bin"/><Relationship Id="rId51" Type="http://schemas.openxmlformats.org/officeDocument/2006/relationships/oleObject" Target="embeddings/oleObject24.bin"/><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SegoeUI-Bold">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U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UI-BoldItalic">
    <w:panose1 w:val="00000000000000000000"/>
    <w:charset w:val="00"/>
    <w:family w:val="auto"/>
    <w:notTrueType/>
    <w:pitch w:val="default"/>
    <w:sig w:usb0="00000003" w:usb1="00000000" w:usb2="00000000" w:usb3="00000000" w:csb0="00000001" w:csb1="00000000"/>
  </w:font>
  <w:font w:name="SegoeUI-Italic">
    <w:panose1 w:val="00000000000000000000"/>
    <w:charset w:val="00"/>
    <w:family w:val="auto"/>
    <w:notTrueType/>
    <w:pitch w:val="default"/>
    <w:sig w:usb0="00000003" w:usb1="00000000" w:usb2="00000000" w:usb3="00000000" w:csb0="00000001" w:csb1="00000000"/>
  </w:font>
  <w:font w:name="SymbolMT">
    <w:altName w:val="MS Gothic"/>
    <w:panose1 w:val="00000000000000000000"/>
    <w:charset w:val="80"/>
    <w:family w:val="auto"/>
    <w:notTrueType/>
    <w:pitch w:val="default"/>
    <w:sig w:usb0="00000001" w:usb1="08070000" w:usb2="00000010" w:usb3="00000000" w:csb0="00020000"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73"/>
    <w:rsid w:val="00F12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217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2137</TotalTime>
  <Pages>18</Pages>
  <Words>4427</Words>
  <Characters>25239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173</cp:revision>
  <dcterms:created xsi:type="dcterms:W3CDTF">2023-11-13T21:50:00Z</dcterms:created>
  <dcterms:modified xsi:type="dcterms:W3CDTF">2023-11-15T10:19:00Z</dcterms:modified>
</cp:coreProperties>
</file>