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77777777" w:rsidR="009847EE" w:rsidRDefault="007C199E">
      <w:pPr>
        <w:jc w:val="both"/>
        <w:rPr>
          <w:rFonts w:ascii="Arial" w:eastAsia="Arial" w:hAnsi="Arial" w:cs="Arial"/>
          <w:b/>
        </w:rPr>
      </w:pPr>
      <w:r>
        <w:rPr>
          <w:rFonts w:ascii="Arial" w:eastAsia="Arial" w:hAnsi="Arial" w:cs="Arial"/>
          <w:b/>
        </w:rPr>
        <w:t>CHAN</w:t>
      </w:r>
      <w:bookmarkStart w:id="0" w:name="_GoBack"/>
      <w:bookmarkEnd w:id="0"/>
      <w:r>
        <w:rPr>
          <w:rFonts w:ascii="Arial" w:eastAsia="Arial" w:hAnsi="Arial" w:cs="Arial"/>
          <w:b/>
        </w:rPr>
        <w:t xml:space="preserve">GE MANAGEMENT – LECTURE 1 </w:t>
      </w:r>
    </w:p>
    <w:p w14:paraId="43B602E6" w14:textId="77777777" w:rsidR="009847EE" w:rsidRDefault="007C199E">
      <w:pPr>
        <w:jc w:val="both"/>
        <w:rPr>
          <w:rFonts w:ascii="Arial" w:eastAsia="Arial" w:hAnsi="Arial" w:cs="Arial"/>
        </w:rPr>
      </w:pPr>
      <w:r>
        <w:rPr>
          <w:rFonts w:ascii="Arial" w:eastAsia="Arial" w:hAnsi="Arial" w:cs="Arial"/>
        </w:rPr>
        <w:t>CHAPTER 1 – Process Models of Change</w:t>
      </w:r>
    </w:p>
    <w:p w14:paraId="389A0241" w14:textId="77777777" w:rsidR="009847EE" w:rsidRDefault="009847EE">
      <w:pPr>
        <w:jc w:val="both"/>
        <w:rPr>
          <w:rFonts w:ascii="Arial" w:eastAsia="Arial" w:hAnsi="Arial" w:cs="Arial"/>
        </w:rPr>
      </w:pPr>
    </w:p>
    <w:p w14:paraId="07554325" w14:textId="77777777" w:rsidR="009847EE" w:rsidRDefault="007C199E">
      <w:pPr>
        <w:spacing w:line="360" w:lineRule="auto"/>
        <w:jc w:val="both"/>
        <w:rPr>
          <w:rFonts w:ascii="Arial" w:eastAsia="Arial" w:hAnsi="Arial" w:cs="Arial"/>
        </w:rPr>
      </w:pPr>
      <w:r>
        <w:rPr>
          <w:rFonts w:ascii="Arial" w:eastAsia="Arial" w:hAnsi="Arial" w:cs="Arial"/>
        </w:rPr>
        <w:t>LESSON 1</w:t>
      </w:r>
    </w:p>
    <w:p w14:paraId="6CFD9983" w14:textId="77777777" w:rsidR="009847EE" w:rsidRDefault="007C199E">
      <w:pPr>
        <w:spacing w:line="360" w:lineRule="auto"/>
        <w:jc w:val="both"/>
        <w:rPr>
          <w:rFonts w:ascii="Arial" w:eastAsia="Arial" w:hAnsi="Arial" w:cs="Arial"/>
          <w:color w:val="000000"/>
          <w:u w:val="single"/>
        </w:rPr>
      </w:pPr>
      <w:r>
        <w:rPr>
          <w:rFonts w:ascii="Arial" w:eastAsia="Arial" w:hAnsi="Arial" w:cs="Arial"/>
          <w:color w:val="000000"/>
          <w:u w:val="single"/>
        </w:rPr>
        <w:t>States and processes</w:t>
      </w:r>
    </w:p>
    <w:p w14:paraId="57F723D6" w14:textId="77777777" w:rsidR="009847EE" w:rsidRDefault="007C199E">
      <w:pPr>
        <w:spacing w:after="0" w:line="360" w:lineRule="auto"/>
        <w:ind w:firstLine="720"/>
        <w:jc w:val="both"/>
        <w:rPr>
          <w:rFonts w:ascii="Arial" w:eastAsia="Arial" w:hAnsi="Arial" w:cs="Arial"/>
        </w:rPr>
      </w:pPr>
      <w:r>
        <w:rPr>
          <w:rFonts w:ascii="Arial" w:eastAsia="Arial" w:hAnsi="Arial" w:cs="Arial"/>
        </w:rPr>
        <w:t>Open systems theory provides a framework for thinking about organizations (and parts of organizations) as a system of interrelated components that are embedded in, and strongly influenced by, a larger system. The key to any system’s prosperity and long-ter</w:t>
      </w:r>
      <w:r>
        <w:rPr>
          <w:rFonts w:ascii="Arial" w:eastAsia="Arial" w:hAnsi="Arial" w:cs="Arial"/>
        </w:rPr>
        <w:t>m survival is the quality of the fit (state of alignment) between the internal components of that system, for example the alignment between an organization’s manufacturing technology and the skill set of the workforce, and between this system and the wider</w:t>
      </w:r>
      <w:r>
        <w:rPr>
          <w:rFonts w:ascii="Arial" w:eastAsia="Arial" w:hAnsi="Arial" w:cs="Arial"/>
        </w:rPr>
        <w:t xml:space="preserve"> system of which it is a part, for example the alignment between the organization’s strategy and the opportunities and threats presented by</w:t>
      </w:r>
    </w:p>
    <w:p w14:paraId="3F269C4A" w14:textId="77777777" w:rsidR="009847EE" w:rsidRDefault="007C199E">
      <w:pPr>
        <w:spacing w:after="0" w:line="360" w:lineRule="auto"/>
        <w:jc w:val="both"/>
        <w:rPr>
          <w:rFonts w:ascii="Arial" w:eastAsia="Arial" w:hAnsi="Arial" w:cs="Arial"/>
        </w:rPr>
      </w:pPr>
      <w:r>
        <w:rPr>
          <w:rFonts w:ascii="Arial" w:eastAsia="Arial" w:hAnsi="Arial" w:cs="Arial"/>
        </w:rPr>
        <w:t>the external environment. Schneider et al. (2003, p. 125) assert that internal and external alignment promote organi</w:t>
      </w:r>
      <w:r>
        <w:rPr>
          <w:rFonts w:ascii="Arial" w:eastAsia="Arial" w:hAnsi="Arial" w:cs="Arial"/>
        </w:rPr>
        <w:t xml:space="preserve">zational effectiveness because, when aligned, the various components of a system reinforce rather than disrupt each other, thereby minimizing the loss of system energy (the ‘get-up-and-go’ of an organization) and resources. Effective leaders are those who </w:t>
      </w:r>
      <w:r>
        <w:rPr>
          <w:rFonts w:ascii="Arial" w:eastAsia="Arial" w:hAnsi="Arial" w:cs="Arial"/>
        </w:rPr>
        <w:t>set a direction for change and influence others to achieve goals that improve internal and external alignment.</w:t>
      </w:r>
    </w:p>
    <w:p w14:paraId="47468AAA" w14:textId="77777777" w:rsidR="009847EE" w:rsidRDefault="007C199E">
      <w:pPr>
        <w:spacing w:after="0" w:line="360" w:lineRule="auto"/>
        <w:ind w:firstLine="720"/>
        <w:jc w:val="both"/>
        <w:rPr>
          <w:rFonts w:ascii="Arial" w:eastAsia="Arial" w:hAnsi="Arial" w:cs="Arial"/>
        </w:rPr>
      </w:pPr>
      <w:r>
        <w:rPr>
          <w:rFonts w:ascii="Arial" w:eastAsia="Arial" w:hAnsi="Arial" w:cs="Arial"/>
        </w:rPr>
        <w:t>Miles and Snow (1984) argue that instead of thinking about alignment as a state (because perfect alignment is rarely achieved), it is more produc</w:t>
      </w:r>
      <w:r>
        <w:rPr>
          <w:rFonts w:ascii="Arial" w:eastAsia="Arial" w:hAnsi="Arial" w:cs="Arial"/>
        </w:rPr>
        <w:t>tive to think of it as a process that involves a quest for the best possible fit between the organization and its environment and between the various internal components of the organization. Barnett and Carroll (1995) elaborate the distinction between stat</w:t>
      </w:r>
      <w:r>
        <w:rPr>
          <w:rFonts w:ascii="Arial" w:eastAsia="Arial" w:hAnsi="Arial" w:cs="Arial"/>
        </w:rPr>
        <w:t>es and processes. The state (or content) perspective focuses attention on ‘what’ it is that needs to be, is being or has been changed. The process perspective, on the other</w:t>
      </w:r>
    </w:p>
    <w:p w14:paraId="7842760B" w14:textId="77777777" w:rsidR="009847EE" w:rsidRDefault="007C199E">
      <w:pPr>
        <w:spacing w:after="0" w:line="360" w:lineRule="auto"/>
        <w:jc w:val="both"/>
        <w:rPr>
          <w:rFonts w:ascii="Arial" w:eastAsia="Arial" w:hAnsi="Arial" w:cs="Arial"/>
        </w:rPr>
      </w:pPr>
      <w:r>
        <w:rPr>
          <w:rFonts w:ascii="Arial" w:eastAsia="Arial" w:hAnsi="Arial" w:cs="Arial"/>
        </w:rPr>
        <w:t>hand, attends to the ‘how’ of change and focuses on the way a transformation occurs</w:t>
      </w:r>
      <w:r>
        <w:rPr>
          <w:rFonts w:ascii="Arial" w:eastAsia="Arial" w:hAnsi="Arial" w:cs="Arial"/>
        </w:rPr>
        <w:t>. It draws attention to issues such as the pace of change and the sequence of activities, the way decisions are made and communicated, and the ways in which people respond to the actions of others. Change managers play a key role in this transformation pro</w:t>
      </w:r>
      <w:r>
        <w:rPr>
          <w:rFonts w:ascii="Arial" w:eastAsia="Arial" w:hAnsi="Arial" w:cs="Arial"/>
        </w:rPr>
        <w:t>cess.</w:t>
      </w:r>
    </w:p>
    <w:p w14:paraId="28B77F7B" w14:textId="77777777" w:rsidR="009847EE" w:rsidRDefault="009847EE">
      <w:pPr>
        <w:spacing w:line="360" w:lineRule="auto"/>
        <w:jc w:val="both"/>
        <w:rPr>
          <w:rFonts w:ascii="Arial" w:eastAsia="Arial" w:hAnsi="Arial" w:cs="Arial"/>
        </w:rPr>
      </w:pPr>
    </w:p>
    <w:p w14:paraId="22A25259" w14:textId="77777777" w:rsidR="009847EE" w:rsidRDefault="009847EE">
      <w:pPr>
        <w:spacing w:line="360" w:lineRule="auto"/>
        <w:jc w:val="both"/>
        <w:rPr>
          <w:rFonts w:ascii="Arial" w:eastAsia="Arial" w:hAnsi="Arial" w:cs="Arial"/>
        </w:rPr>
      </w:pPr>
    </w:p>
    <w:p w14:paraId="483DF0CE" w14:textId="77777777" w:rsidR="009847EE" w:rsidRDefault="007C199E">
      <w:pPr>
        <w:spacing w:line="360" w:lineRule="auto"/>
        <w:jc w:val="both"/>
        <w:rPr>
          <w:rFonts w:ascii="Arial" w:eastAsia="Arial" w:hAnsi="Arial" w:cs="Arial"/>
        </w:rPr>
      </w:pPr>
      <w:r>
        <w:rPr>
          <w:rFonts w:ascii="Arial" w:eastAsia="Arial" w:hAnsi="Arial" w:cs="Arial"/>
        </w:rPr>
        <w:lastRenderedPageBreak/>
        <w:t>Lesson 2</w:t>
      </w:r>
    </w:p>
    <w:p w14:paraId="0B4BEBD3" w14:textId="77777777" w:rsidR="009847EE" w:rsidRDefault="007C199E">
      <w:pPr>
        <w:spacing w:line="360" w:lineRule="auto"/>
        <w:jc w:val="both"/>
        <w:rPr>
          <w:rFonts w:ascii="Arial" w:eastAsia="Arial" w:hAnsi="Arial" w:cs="Arial"/>
          <w:b/>
          <w:color w:val="000000"/>
          <w:u w:val="single"/>
        </w:rPr>
      </w:pPr>
      <w:r>
        <w:rPr>
          <w:rFonts w:ascii="Arial" w:eastAsia="Arial" w:hAnsi="Arial" w:cs="Arial"/>
          <w:b/>
          <w:color w:val="000000"/>
          <w:u w:val="single"/>
        </w:rPr>
        <w:t>The change processes</w:t>
      </w:r>
    </w:p>
    <w:p w14:paraId="7AA2C116" w14:textId="77777777" w:rsidR="009847EE" w:rsidRDefault="007C199E">
      <w:pPr>
        <w:spacing w:after="0" w:line="360" w:lineRule="auto"/>
        <w:jc w:val="both"/>
        <w:rPr>
          <w:rFonts w:ascii="Arial" w:eastAsia="Arial" w:hAnsi="Arial" w:cs="Arial"/>
        </w:rPr>
      </w:pPr>
      <w:r>
        <w:rPr>
          <w:rFonts w:ascii="Arial" w:eastAsia="Arial" w:hAnsi="Arial" w:cs="Arial"/>
        </w:rPr>
        <w:t xml:space="preserve">Based on a comprehensive interdisciplinary examination of existing literature, Van de Ven and Poole (1995) identified more than 20 distinct process theories. Upon further investigation, they categorized these theories </w:t>
      </w:r>
      <w:r>
        <w:rPr>
          <w:rFonts w:ascii="Arial" w:eastAsia="Arial" w:hAnsi="Arial" w:cs="Arial"/>
        </w:rPr>
        <w:t>into four primary archetypes: teleological, dialectical, life cycle, and evolutionary theories. These archetypes offer different perspectives on the process of change.</w:t>
      </w:r>
    </w:p>
    <w:p w14:paraId="50D6551D" w14:textId="77777777" w:rsidR="009847EE" w:rsidRDefault="009847EE">
      <w:pPr>
        <w:spacing w:after="0" w:line="360" w:lineRule="auto"/>
        <w:jc w:val="both"/>
        <w:rPr>
          <w:rFonts w:ascii="Arial" w:eastAsia="Arial" w:hAnsi="Arial" w:cs="Arial"/>
        </w:rPr>
      </w:pPr>
    </w:p>
    <w:p w14:paraId="498C1792" w14:textId="77777777" w:rsidR="009847EE" w:rsidRDefault="007C199E">
      <w:pPr>
        <w:spacing w:line="360" w:lineRule="auto"/>
        <w:jc w:val="both"/>
        <w:rPr>
          <w:rFonts w:ascii="Arial" w:eastAsia="Arial" w:hAnsi="Arial" w:cs="Arial"/>
          <w:i/>
        </w:rPr>
      </w:pPr>
      <w:r>
        <w:rPr>
          <w:rFonts w:ascii="Arial" w:eastAsia="Arial" w:hAnsi="Arial" w:cs="Arial"/>
          <w:i/>
        </w:rPr>
        <w:t>Teleological theories: These theories assume that organizations operate with purpose an</w:t>
      </w:r>
      <w:r>
        <w:rPr>
          <w:rFonts w:ascii="Arial" w:eastAsia="Arial" w:hAnsi="Arial" w:cs="Arial"/>
          <w:i/>
        </w:rPr>
        <w:t>d adaptability. They depict change as an ongoing cycle involving the formulation of goals, their implementation, evaluation, and the crucial element of learning. Learning holds significance because it can lead to the adjustment of goals or the methods used</w:t>
      </w:r>
      <w:r>
        <w:rPr>
          <w:rFonts w:ascii="Arial" w:eastAsia="Arial" w:hAnsi="Arial" w:cs="Arial"/>
          <w:i/>
        </w:rPr>
        <w:t xml:space="preserve"> to achieve them.</w:t>
      </w:r>
    </w:p>
    <w:p w14:paraId="1E71144F" w14:textId="77777777" w:rsidR="009847EE" w:rsidRDefault="009847EE">
      <w:pPr>
        <w:spacing w:line="360" w:lineRule="auto"/>
        <w:jc w:val="both"/>
        <w:rPr>
          <w:rFonts w:ascii="Arial" w:eastAsia="Arial" w:hAnsi="Arial" w:cs="Arial"/>
          <w:i/>
        </w:rPr>
      </w:pPr>
    </w:p>
    <w:p w14:paraId="7324CD20" w14:textId="77777777" w:rsidR="009847EE" w:rsidRDefault="007C199E">
      <w:pPr>
        <w:spacing w:line="360" w:lineRule="auto"/>
        <w:jc w:val="both"/>
        <w:rPr>
          <w:rFonts w:ascii="Arial" w:eastAsia="Arial" w:hAnsi="Arial" w:cs="Arial"/>
          <w:i/>
        </w:rPr>
      </w:pPr>
      <w:r>
        <w:rPr>
          <w:rFonts w:ascii="Arial" w:eastAsia="Arial" w:hAnsi="Arial" w:cs="Arial"/>
          <w:i/>
        </w:rPr>
        <w:t>Dialectical theories: These theories concentrate on the existence of conflicting objectives among various interest groups within an organization. They elucidate stability and change by emphasizing the confrontation and power balance betw</w:t>
      </w:r>
      <w:r>
        <w:rPr>
          <w:rFonts w:ascii="Arial" w:eastAsia="Arial" w:hAnsi="Arial" w:cs="Arial"/>
          <w:i/>
        </w:rPr>
        <w:t>een these opposing entities.</w:t>
      </w:r>
    </w:p>
    <w:p w14:paraId="65DE27D4" w14:textId="77777777" w:rsidR="009847EE" w:rsidRDefault="009847EE">
      <w:pPr>
        <w:spacing w:line="360" w:lineRule="auto"/>
        <w:jc w:val="both"/>
        <w:rPr>
          <w:rFonts w:ascii="Arial" w:eastAsia="Arial" w:hAnsi="Arial" w:cs="Arial"/>
          <w:i/>
        </w:rPr>
      </w:pPr>
    </w:p>
    <w:p w14:paraId="16AADCBD" w14:textId="77777777" w:rsidR="009847EE" w:rsidRDefault="007C199E">
      <w:pPr>
        <w:spacing w:line="360" w:lineRule="auto"/>
        <w:jc w:val="both"/>
        <w:rPr>
          <w:rFonts w:ascii="Arial" w:eastAsia="Arial" w:hAnsi="Arial" w:cs="Arial"/>
          <w:i/>
        </w:rPr>
      </w:pPr>
      <w:r>
        <w:rPr>
          <w:rFonts w:ascii="Arial" w:eastAsia="Arial" w:hAnsi="Arial" w:cs="Arial"/>
          <w:i/>
        </w:rPr>
        <w:t>Life cycle theories: These theories posit that change is a systematic progression through a predetermined sequence of stages. This progression is cumulative, meaning each stage contributes a component to the final outcome, and</w:t>
      </w:r>
      <w:r>
        <w:rPr>
          <w:rFonts w:ascii="Arial" w:eastAsia="Arial" w:hAnsi="Arial" w:cs="Arial"/>
          <w:i/>
        </w:rPr>
        <w:t xml:space="preserve"> interconnected, with each stage serving as a necessary precursor for the subsequent one.</w:t>
      </w:r>
    </w:p>
    <w:p w14:paraId="33E307A4" w14:textId="77777777" w:rsidR="009847EE" w:rsidRDefault="009847EE">
      <w:pPr>
        <w:spacing w:line="360" w:lineRule="auto"/>
        <w:jc w:val="both"/>
        <w:rPr>
          <w:rFonts w:ascii="Arial" w:eastAsia="Arial" w:hAnsi="Arial" w:cs="Arial"/>
          <w:i/>
        </w:rPr>
      </w:pPr>
    </w:p>
    <w:p w14:paraId="27A8F546" w14:textId="77777777" w:rsidR="009847EE" w:rsidRDefault="007C199E">
      <w:pPr>
        <w:spacing w:line="360" w:lineRule="auto"/>
        <w:jc w:val="both"/>
        <w:rPr>
          <w:rFonts w:ascii="Arial" w:eastAsia="Arial" w:hAnsi="Arial" w:cs="Arial"/>
        </w:rPr>
      </w:pPr>
      <w:r>
        <w:rPr>
          <w:rFonts w:ascii="Arial" w:eastAsia="Arial" w:hAnsi="Arial" w:cs="Arial"/>
          <w:i/>
        </w:rPr>
        <w:t>Evolutionary theories: In contrast, evolutionary theories propose that change follows a continuous cycle consisting of variation, selection, and retention. Variation</w:t>
      </w:r>
      <w:r>
        <w:rPr>
          <w:rFonts w:ascii="Arial" w:eastAsia="Arial" w:hAnsi="Arial" w:cs="Arial"/>
          <w:i/>
        </w:rPr>
        <w:t>s are essentially random and lack a deliberate purpose, but they are subsequently chosen based on their compatibility with available resources and environmental demands. Retention involves maintaining and preserving the organizational forms that arise from</w:t>
      </w:r>
      <w:r>
        <w:rPr>
          <w:rFonts w:ascii="Arial" w:eastAsia="Arial" w:hAnsi="Arial" w:cs="Arial"/>
          <w:i/>
        </w:rPr>
        <w:t xml:space="preserve"> these variations, typically through inertia and persistence forces.</w:t>
      </w:r>
    </w:p>
    <w:p w14:paraId="17D637FA" w14:textId="77777777" w:rsidR="009847EE" w:rsidRDefault="009847EE">
      <w:pPr>
        <w:spacing w:after="0" w:line="360" w:lineRule="auto"/>
        <w:jc w:val="both"/>
        <w:rPr>
          <w:rFonts w:ascii="Arial" w:eastAsia="Arial" w:hAnsi="Arial" w:cs="Arial"/>
          <w:b/>
        </w:rPr>
      </w:pPr>
    </w:p>
    <w:p w14:paraId="102E387B" w14:textId="77777777" w:rsidR="009847EE" w:rsidRDefault="009847EE">
      <w:pPr>
        <w:spacing w:after="0" w:line="360" w:lineRule="auto"/>
        <w:jc w:val="both"/>
        <w:rPr>
          <w:rFonts w:ascii="Arial" w:eastAsia="Arial" w:hAnsi="Arial" w:cs="Arial"/>
          <w:b/>
        </w:rPr>
      </w:pPr>
    </w:p>
    <w:p w14:paraId="5839852C" w14:textId="77777777" w:rsidR="009847EE" w:rsidRDefault="007C199E">
      <w:pPr>
        <w:spacing w:after="0" w:line="360" w:lineRule="auto"/>
        <w:jc w:val="both"/>
        <w:rPr>
          <w:rFonts w:ascii="Arial" w:eastAsia="Arial" w:hAnsi="Arial" w:cs="Arial"/>
          <w:b/>
        </w:rPr>
      </w:pPr>
      <w:r>
        <w:rPr>
          <w:rFonts w:ascii="Arial" w:eastAsia="Arial" w:hAnsi="Arial" w:cs="Arial"/>
          <w:b/>
        </w:rPr>
        <w:lastRenderedPageBreak/>
        <w:t>The ordering of stages</w:t>
      </w:r>
    </w:p>
    <w:p w14:paraId="31B6D58F" w14:textId="77777777" w:rsidR="009847EE" w:rsidRDefault="007C199E">
      <w:pPr>
        <w:spacing w:after="0" w:line="360" w:lineRule="auto"/>
        <w:jc w:val="both"/>
        <w:rPr>
          <w:rFonts w:ascii="Arial" w:eastAsia="Arial" w:hAnsi="Arial" w:cs="Arial"/>
        </w:rPr>
      </w:pPr>
      <w:r>
        <w:rPr>
          <w:rFonts w:ascii="Arial" w:eastAsia="Arial" w:hAnsi="Arial" w:cs="Arial"/>
        </w:rPr>
        <w:t xml:space="preserve">Some theories give greater importance to the sequence of stages in the process of change than others. For instance, when it comes to this aspect, life cycle theories are more specific compared to teleological theories. According to </w:t>
      </w:r>
      <w:proofErr w:type="spellStart"/>
      <w:r>
        <w:rPr>
          <w:rFonts w:ascii="Arial" w:eastAsia="Arial" w:hAnsi="Arial" w:cs="Arial"/>
        </w:rPr>
        <w:t>Flamholtz</w:t>
      </w:r>
      <w:proofErr w:type="spellEnd"/>
      <w:r>
        <w:rPr>
          <w:rFonts w:ascii="Arial" w:eastAsia="Arial" w:hAnsi="Arial" w:cs="Arial"/>
        </w:rPr>
        <w:t xml:space="preserve"> (1995), organi</w:t>
      </w:r>
      <w:r>
        <w:rPr>
          <w:rFonts w:ascii="Arial" w:eastAsia="Arial" w:hAnsi="Arial" w:cs="Arial"/>
        </w:rPr>
        <w:t>zations advance through seven developmental stages, starting from their inception and continuing through decline, with the possibility of rejuvenation. He argues that each developmental stage brings about changes in the criteria for organizational effectiv</w:t>
      </w:r>
      <w:r>
        <w:rPr>
          <w:rFonts w:ascii="Arial" w:eastAsia="Arial" w:hAnsi="Arial" w:cs="Arial"/>
        </w:rPr>
        <w:t>eness. During the initial stage of an organization's life cycle, the primary concern is survival, and the critical areas of focus include markets and products. As an organization progresses to the second stage, resource constraints become more prominent, a</w:t>
      </w:r>
      <w:r>
        <w:rPr>
          <w:rFonts w:ascii="Arial" w:eastAsia="Arial" w:hAnsi="Arial" w:cs="Arial"/>
        </w:rPr>
        <w:t>nd managing resources and enhancing operational systems become crucial tasks. In the third stage of the life cycle, the need for more formal management systems, such as planning and management development, becomes evident, and this pattern continues throug</w:t>
      </w:r>
      <w:r>
        <w:rPr>
          <w:rFonts w:ascii="Arial" w:eastAsia="Arial" w:hAnsi="Arial" w:cs="Arial"/>
        </w:rPr>
        <w:t>h all seven stages.</w:t>
      </w:r>
    </w:p>
    <w:p w14:paraId="4E2B89FE" w14:textId="77777777" w:rsidR="009847EE" w:rsidRDefault="009847EE">
      <w:pPr>
        <w:spacing w:after="0" w:line="360" w:lineRule="auto"/>
        <w:jc w:val="both"/>
        <w:rPr>
          <w:rFonts w:ascii="Arial" w:eastAsia="Arial" w:hAnsi="Arial" w:cs="Arial"/>
        </w:rPr>
      </w:pPr>
    </w:p>
    <w:p w14:paraId="7759B434" w14:textId="77777777" w:rsidR="009847EE" w:rsidRDefault="007C199E">
      <w:pPr>
        <w:spacing w:after="0" w:line="360" w:lineRule="auto"/>
        <w:jc w:val="both"/>
        <w:rPr>
          <w:rFonts w:ascii="Arial" w:eastAsia="Arial" w:hAnsi="Arial" w:cs="Arial"/>
        </w:rPr>
      </w:pPr>
      <w:r>
        <w:rPr>
          <w:rFonts w:ascii="Arial" w:eastAsia="Arial" w:hAnsi="Arial" w:cs="Arial"/>
        </w:rPr>
        <w:t>In contrast, teleological theories are less prescriptive when it comes to the sequence of stages. They depict development and change as a repetitive process involving the formulation, implementation, and evaluation of goals, which lead</w:t>
      </w:r>
      <w:r>
        <w:rPr>
          <w:rFonts w:ascii="Arial" w:eastAsia="Arial" w:hAnsi="Arial" w:cs="Arial"/>
        </w:rPr>
        <w:t>s to adjustments in the envisioned end state based on the knowledge or intentions of those involved (Van de Ven and Sun, 2011, p. 61).</w:t>
      </w:r>
    </w:p>
    <w:p w14:paraId="4763346A" w14:textId="77777777" w:rsidR="009847EE" w:rsidRDefault="009847EE">
      <w:pPr>
        <w:spacing w:after="0" w:line="360" w:lineRule="auto"/>
        <w:jc w:val="both"/>
        <w:rPr>
          <w:rFonts w:ascii="Arial" w:eastAsia="Arial" w:hAnsi="Arial" w:cs="Arial"/>
        </w:rPr>
      </w:pPr>
    </w:p>
    <w:p w14:paraId="43DE945C" w14:textId="77777777" w:rsidR="009847EE" w:rsidRDefault="007C199E">
      <w:pPr>
        <w:spacing w:after="0" w:line="360" w:lineRule="auto"/>
        <w:jc w:val="both"/>
        <w:rPr>
          <w:rFonts w:ascii="Arial" w:eastAsia="Arial" w:hAnsi="Arial" w:cs="Arial"/>
          <w:b/>
        </w:rPr>
      </w:pPr>
      <w:r>
        <w:rPr>
          <w:rFonts w:ascii="Arial" w:eastAsia="Arial" w:hAnsi="Arial" w:cs="Arial"/>
          <w:b/>
        </w:rPr>
        <w:t>Predetermined versus constructed trajectories</w:t>
      </w:r>
    </w:p>
    <w:p w14:paraId="4CEE5CB2" w14:textId="77777777" w:rsidR="009847EE" w:rsidRDefault="007C199E">
      <w:pPr>
        <w:spacing w:after="0" w:line="360" w:lineRule="auto"/>
        <w:jc w:val="both"/>
        <w:rPr>
          <w:rFonts w:ascii="Arial" w:eastAsia="Arial" w:hAnsi="Arial" w:cs="Arial"/>
        </w:rPr>
      </w:pPr>
      <w:r>
        <w:rPr>
          <w:rFonts w:ascii="Arial" w:eastAsia="Arial" w:hAnsi="Arial" w:cs="Arial"/>
        </w:rPr>
        <w:t xml:space="preserve">Van de Ven and Poole (1995) contend that both life cycle and evolutionary </w:t>
      </w:r>
      <w:r>
        <w:rPr>
          <w:rFonts w:ascii="Arial" w:eastAsia="Arial" w:hAnsi="Arial" w:cs="Arial"/>
        </w:rPr>
        <w:t>theories depict change as a preordained progression that gradually unfolds over time in a predetermined direction. This type of change entails making incremental adjustments to organizational structures in a foreseeable manner. The course of change can eit</w:t>
      </w:r>
      <w:r>
        <w:rPr>
          <w:rFonts w:ascii="Arial" w:eastAsia="Arial" w:hAnsi="Arial" w:cs="Arial"/>
        </w:rPr>
        <w:t xml:space="preserve">her be dictated by an inherent code (similar to biological evolution) or constrained by the boundaries set by a broader system. For instance, Greenwood and </w:t>
      </w:r>
      <w:proofErr w:type="spellStart"/>
      <w:r>
        <w:rPr>
          <w:rFonts w:ascii="Arial" w:eastAsia="Arial" w:hAnsi="Arial" w:cs="Arial"/>
        </w:rPr>
        <w:t>Hinings</w:t>
      </w:r>
      <w:proofErr w:type="spellEnd"/>
      <w:r>
        <w:rPr>
          <w:rFonts w:ascii="Arial" w:eastAsia="Arial" w:hAnsi="Arial" w:cs="Arial"/>
        </w:rPr>
        <w:t xml:space="preserve"> (1996) argue that an organization's institutional environment can constrain the potential fo</w:t>
      </w:r>
      <w:r>
        <w:rPr>
          <w:rFonts w:ascii="Arial" w:eastAsia="Arial" w:hAnsi="Arial" w:cs="Arial"/>
        </w:rPr>
        <w:t>r change, particularly when the organization is deeply intertwined within a larger system characterized by tightly interconnected relationships.</w:t>
      </w:r>
    </w:p>
    <w:p w14:paraId="6F66F93E" w14:textId="77777777" w:rsidR="009847EE" w:rsidRDefault="009847EE">
      <w:pPr>
        <w:spacing w:after="0" w:line="360" w:lineRule="auto"/>
        <w:jc w:val="both"/>
        <w:rPr>
          <w:rFonts w:ascii="Arial" w:eastAsia="Arial" w:hAnsi="Arial" w:cs="Arial"/>
        </w:rPr>
      </w:pPr>
    </w:p>
    <w:p w14:paraId="5C74C4E5" w14:textId="77777777" w:rsidR="009847EE" w:rsidRDefault="009847EE">
      <w:pPr>
        <w:spacing w:after="0" w:line="360" w:lineRule="auto"/>
        <w:jc w:val="both"/>
        <w:rPr>
          <w:rFonts w:ascii="Arial" w:eastAsia="Arial" w:hAnsi="Arial" w:cs="Arial"/>
        </w:rPr>
      </w:pPr>
    </w:p>
    <w:p w14:paraId="06B26B53" w14:textId="77777777" w:rsidR="009847EE" w:rsidRDefault="009847EE">
      <w:pPr>
        <w:spacing w:after="0" w:line="360" w:lineRule="auto"/>
        <w:jc w:val="both"/>
        <w:rPr>
          <w:rFonts w:ascii="Arial" w:eastAsia="Arial" w:hAnsi="Arial" w:cs="Arial"/>
        </w:rPr>
      </w:pPr>
    </w:p>
    <w:p w14:paraId="05CBF25F" w14:textId="77777777" w:rsidR="009847EE" w:rsidRDefault="009847EE">
      <w:pPr>
        <w:spacing w:after="0" w:line="360" w:lineRule="auto"/>
        <w:jc w:val="both"/>
        <w:rPr>
          <w:rFonts w:ascii="Arial" w:eastAsia="Arial" w:hAnsi="Arial" w:cs="Arial"/>
          <w:b/>
          <w:color w:val="3DFF17"/>
        </w:rPr>
      </w:pPr>
    </w:p>
    <w:p w14:paraId="7C1DE838" w14:textId="77777777" w:rsidR="009847EE" w:rsidRDefault="009847EE">
      <w:pPr>
        <w:spacing w:after="0" w:line="360" w:lineRule="auto"/>
        <w:jc w:val="both"/>
        <w:rPr>
          <w:rFonts w:ascii="Arial" w:eastAsia="Arial" w:hAnsi="Arial" w:cs="Arial"/>
          <w:b/>
          <w:color w:val="3DFF17"/>
        </w:rPr>
      </w:pPr>
    </w:p>
    <w:p w14:paraId="2262B803" w14:textId="77777777" w:rsidR="009847EE" w:rsidRDefault="007C199E">
      <w:pPr>
        <w:spacing w:after="0" w:line="360" w:lineRule="auto"/>
        <w:jc w:val="both"/>
        <w:rPr>
          <w:rFonts w:ascii="Arial" w:eastAsia="Arial" w:hAnsi="Arial" w:cs="Arial"/>
          <w:b/>
          <w:color w:val="000000"/>
        </w:rPr>
      </w:pPr>
      <w:r>
        <w:rPr>
          <w:rFonts w:ascii="Arial" w:eastAsia="Arial" w:hAnsi="Arial" w:cs="Arial"/>
          <w:b/>
          <w:color w:val="000000"/>
        </w:rPr>
        <w:lastRenderedPageBreak/>
        <w:t>Lesson 3</w:t>
      </w:r>
    </w:p>
    <w:p w14:paraId="403A14BF" w14:textId="77777777" w:rsidR="009847EE" w:rsidRDefault="007C199E">
      <w:pPr>
        <w:spacing w:after="0" w:line="360" w:lineRule="auto"/>
        <w:jc w:val="both"/>
        <w:rPr>
          <w:rFonts w:ascii="Arial" w:eastAsia="Arial" w:hAnsi="Arial" w:cs="Arial"/>
          <w:b/>
          <w:color w:val="000000"/>
          <w:u w:val="single"/>
        </w:rPr>
      </w:pPr>
      <w:r>
        <w:rPr>
          <w:rFonts w:ascii="Arial" w:eastAsia="Arial" w:hAnsi="Arial" w:cs="Arial"/>
          <w:b/>
          <w:color w:val="000000"/>
          <w:u w:val="single"/>
        </w:rPr>
        <w:t>The impact of sequence on outcome</w:t>
      </w:r>
    </w:p>
    <w:p w14:paraId="0F3AAC12" w14:textId="77777777" w:rsidR="009847EE" w:rsidRDefault="009847EE">
      <w:pPr>
        <w:spacing w:after="0" w:line="360" w:lineRule="auto"/>
        <w:jc w:val="both"/>
        <w:rPr>
          <w:rFonts w:ascii="Arial" w:eastAsia="Arial" w:hAnsi="Arial" w:cs="Arial"/>
          <w:b/>
          <w:color w:val="000000"/>
          <w:u w:val="single"/>
        </w:rPr>
      </w:pPr>
    </w:p>
    <w:p w14:paraId="58E7E95B" w14:textId="77777777" w:rsidR="009847EE" w:rsidRDefault="007C199E">
      <w:pPr>
        <w:spacing w:after="0" w:line="360" w:lineRule="auto"/>
        <w:jc w:val="both"/>
        <w:rPr>
          <w:rFonts w:ascii="Arial" w:eastAsia="Arial" w:hAnsi="Arial" w:cs="Arial"/>
          <w:color w:val="000000"/>
        </w:rPr>
      </w:pPr>
      <w:r>
        <w:rPr>
          <w:rFonts w:ascii="Arial" w:eastAsia="Arial" w:hAnsi="Arial" w:cs="Arial"/>
          <w:color w:val="000000"/>
        </w:rPr>
        <w:t>While teleological and dialectical theories propose that individuals within a system possess significant autonomy in crafting paths of change and assert that it is feasible for them to deviate from established routines and deliberately steer the system tow</w:t>
      </w:r>
      <w:r>
        <w:rPr>
          <w:rFonts w:ascii="Arial" w:eastAsia="Arial" w:hAnsi="Arial" w:cs="Arial"/>
          <w:color w:val="000000"/>
        </w:rPr>
        <w:t>ard redefined objectives, practical implementation of this concept may not always be straightforward. The character of the change progression, whether it is reactive or self-reinforcing (as elaborated by Mahoney, 2000, and the following sections), will inf</w:t>
      </w:r>
      <w:r>
        <w:rPr>
          <w:rFonts w:ascii="Arial" w:eastAsia="Arial" w:hAnsi="Arial" w:cs="Arial"/>
          <w:color w:val="000000"/>
        </w:rPr>
        <w:t>luence the extent to which those guiding the change can actually bring this potential to fruition.</w:t>
      </w:r>
    </w:p>
    <w:p w14:paraId="53F03873" w14:textId="77777777" w:rsidR="009847EE" w:rsidRDefault="009847EE">
      <w:pPr>
        <w:spacing w:after="0" w:line="360" w:lineRule="auto"/>
        <w:jc w:val="both"/>
        <w:rPr>
          <w:rFonts w:ascii="Arial" w:eastAsia="Arial" w:hAnsi="Arial" w:cs="Arial"/>
          <w:color w:val="000000"/>
        </w:rPr>
      </w:pPr>
    </w:p>
    <w:p w14:paraId="41B27F4D" w14:textId="77777777" w:rsidR="009847EE" w:rsidRDefault="007C199E">
      <w:pPr>
        <w:spacing w:after="0" w:line="360" w:lineRule="auto"/>
        <w:jc w:val="both"/>
        <w:rPr>
          <w:rFonts w:ascii="Arial" w:eastAsia="Arial" w:hAnsi="Arial" w:cs="Arial"/>
          <w:color w:val="000000"/>
        </w:rPr>
      </w:pPr>
      <w:r>
        <w:rPr>
          <w:rFonts w:ascii="Arial" w:eastAsia="Arial" w:hAnsi="Arial" w:cs="Arial"/>
          <w:color w:val="000000"/>
        </w:rPr>
        <w:t>A change process encompasses a series of interconnected events, decisions, and actions that unfold in a sequential manner. These connections imply that each</w:t>
      </w:r>
      <w:r>
        <w:rPr>
          <w:rFonts w:ascii="Arial" w:eastAsia="Arial" w:hAnsi="Arial" w:cs="Arial"/>
          <w:color w:val="000000"/>
        </w:rPr>
        <w:t xml:space="preserve"> event is influenced by preceding occurrences and also contributes to shaping subsequent events. In the sequence A&gt;B&gt;C&gt;D&gt;E, event B serves both as a response to event A and a factor that shapes event C, which in turn has an impact on D, and so forth. The m</w:t>
      </w:r>
      <w:r>
        <w:rPr>
          <w:rFonts w:ascii="Arial" w:eastAsia="Arial" w:hAnsi="Arial" w:cs="Arial"/>
          <w:color w:val="000000"/>
        </w:rPr>
        <w:t>anner in which an earlier event influences subsequent events is contingent upon the responses of others involved.</w:t>
      </w:r>
    </w:p>
    <w:p w14:paraId="77CA798C" w14:textId="77777777" w:rsidR="009847EE" w:rsidRDefault="009847EE">
      <w:pPr>
        <w:spacing w:after="0" w:line="360" w:lineRule="auto"/>
        <w:jc w:val="both"/>
        <w:rPr>
          <w:rFonts w:ascii="Arial" w:eastAsia="Arial" w:hAnsi="Arial" w:cs="Arial"/>
          <w:color w:val="000000"/>
        </w:rPr>
      </w:pPr>
    </w:p>
    <w:p w14:paraId="2DA5E220" w14:textId="77777777" w:rsidR="009847EE" w:rsidRDefault="007C199E">
      <w:pPr>
        <w:spacing w:after="0" w:line="360" w:lineRule="auto"/>
        <w:jc w:val="both"/>
        <w:rPr>
          <w:rFonts w:ascii="Arial" w:eastAsia="Arial" w:hAnsi="Arial" w:cs="Arial"/>
          <w:b/>
        </w:rPr>
      </w:pPr>
      <w:r>
        <w:rPr>
          <w:rFonts w:ascii="Arial" w:eastAsia="Arial" w:hAnsi="Arial" w:cs="Arial"/>
          <w:b/>
        </w:rPr>
        <w:t>Reactive sequences</w:t>
      </w:r>
    </w:p>
    <w:p w14:paraId="4FE0BF9D" w14:textId="77777777" w:rsidR="009847EE" w:rsidRDefault="007C199E">
      <w:pPr>
        <w:spacing w:line="360" w:lineRule="auto"/>
        <w:jc w:val="both"/>
        <w:rPr>
          <w:rFonts w:ascii="Arial" w:eastAsia="Arial" w:hAnsi="Arial" w:cs="Arial"/>
        </w:rPr>
      </w:pPr>
      <w:r>
        <w:rPr>
          <w:rFonts w:ascii="Arial" w:eastAsia="Arial" w:hAnsi="Arial" w:cs="Arial"/>
        </w:rPr>
        <w:t>Dialectical theories center on the conflicting objectives of individuals involved in a situation. These conflicts give ris</w:t>
      </w:r>
      <w:r>
        <w:rPr>
          <w:rFonts w:ascii="Arial" w:eastAsia="Arial" w:hAnsi="Arial" w:cs="Arial"/>
        </w:rPr>
        <w:t>e to reactive sequences, where one party opposes another party's efforts to achieve a specific change. In reactive sequences, subsequent events contest rather than reinforce earlier ones. This concept is depicted in Figure 1.1. A leader initiates a decisio</w:t>
      </w:r>
      <w:r>
        <w:rPr>
          <w:rFonts w:ascii="Arial" w:eastAsia="Arial" w:hAnsi="Arial" w:cs="Arial"/>
        </w:rPr>
        <w:t>n (A) as the initial step toward realizing a particular outcome (F). This action results in responses (events B and C) that initially support the leader's original intent. However, in this case, this support is short-lived. The earlier events trigger a rea</w:t>
      </w:r>
      <w:r>
        <w:rPr>
          <w:rFonts w:ascii="Arial" w:eastAsia="Arial" w:hAnsi="Arial" w:cs="Arial"/>
        </w:rPr>
        <w:t>ction from others, possibly because they perceive little or no advantage in the current direction of change. The result of this pivotal moment is a shift in the direction of change. Nonetheless, this new direction may not be sustainable for an extended per</w:t>
      </w:r>
      <w:r>
        <w:rPr>
          <w:rFonts w:ascii="Arial" w:eastAsia="Arial" w:hAnsi="Arial" w:cs="Arial"/>
        </w:rPr>
        <w:t>iod. In this example, it encounters a challenge following event Y.</w:t>
      </w:r>
    </w:p>
    <w:p w14:paraId="7C23C9A4" w14:textId="77777777" w:rsidR="009847EE" w:rsidRDefault="009847EE">
      <w:pPr>
        <w:spacing w:line="360" w:lineRule="auto"/>
        <w:jc w:val="both"/>
        <w:rPr>
          <w:rFonts w:ascii="Arial" w:eastAsia="Arial" w:hAnsi="Arial" w:cs="Arial"/>
        </w:rPr>
      </w:pPr>
    </w:p>
    <w:p w14:paraId="03FB9018" w14:textId="77777777" w:rsidR="009847EE" w:rsidRDefault="009847EE">
      <w:pPr>
        <w:spacing w:line="360" w:lineRule="auto"/>
        <w:jc w:val="both"/>
        <w:rPr>
          <w:rFonts w:ascii="Arial" w:eastAsia="Arial" w:hAnsi="Arial" w:cs="Arial"/>
        </w:rPr>
      </w:pPr>
    </w:p>
    <w:p w14:paraId="64D39167" w14:textId="77777777" w:rsidR="009847EE" w:rsidRDefault="007C199E">
      <w:pPr>
        <w:spacing w:line="360" w:lineRule="auto"/>
        <w:jc w:val="both"/>
        <w:rPr>
          <w:rFonts w:ascii="Arial" w:eastAsia="Arial" w:hAnsi="Arial" w:cs="Arial"/>
        </w:rPr>
      </w:pPr>
      <w:r>
        <w:rPr>
          <w:rFonts w:ascii="Arial" w:eastAsia="Arial" w:hAnsi="Arial" w:cs="Arial"/>
          <w:noProof/>
        </w:rPr>
        <w:lastRenderedPageBreak/>
        <w:drawing>
          <wp:inline distT="0" distB="0" distL="0" distR="0" wp14:anchorId="67E0D277" wp14:editId="36F717A4">
            <wp:extent cx="3933825" cy="1790700"/>
            <wp:effectExtent l="0" t="0" r="0" b="0"/>
            <wp:docPr id="6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933825" cy="1790700"/>
                    </a:xfrm>
                    <a:prstGeom prst="rect">
                      <a:avLst/>
                    </a:prstGeom>
                    <a:ln/>
                  </pic:spPr>
                </pic:pic>
              </a:graphicData>
            </a:graphic>
          </wp:inline>
        </w:drawing>
      </w:r>
      <w:r>
        <w:rPr>
          <w:rFonts w:ascii="Arial" w:eastAsia="Arial" w:hAnsi="Arial" w:cs="Arial"/>
        </w:rPr>
        <w:t xml:space="preserve"> </w:t>
      </w:r>
      <w:r>
        <w:rPr>
          <w:noProof/>
        </w:rPr>
        <mc:AlternateContent>
          <mc:Choice Requires="wpg">
            <w:drawing>
              <wp:anchor distT="0" distB="0" distL="114300" distR="114300" simplePos="0" relativeHeight="251658240" behindDoc="0" locked="0" layoutInCell="1" hidden="0" allowOverlap="1" wp14:anchorId="4052C472" wp14:editId="42472966">
                <wp:simplePos x="0" y="0"/>
                <wp:positionH relativeFrom="column">
                  <wp:posOffset>1841500</wp:posOffset>
                </wp:positionH>
                <wp:positionV relativeFrom="paragraph">
                  <wp:posOffset>1587500</wp:posOffset>
                </wp:positionV>
                <wp:extent cx="3588828" cy="389088"/>
                <wp:effectExtent l="0" t="0" r="0" b="0"/>
                <wp:wrapNone/>
                <wp:docPr id="58" name="Rectangle 58"/>
                <wp:cNvGraphicFramePr/>
                <a:graphic xmlns:a="http://schemas.openxmlformats.org/drawingml/2006/main">
                  <a:graphicData uri="http://schemas.microsoft.com/office/word/2010/wordprocessingShape">
                    <wps:wsp>
                      <wps:cNvSpPr/>
                      <wps:spPr>
                        <a:xfrm>
                          <a:off x="3556349" y="3590219"/>
                          <a:ext cx="3579303" cy="379563"/>
                        </a:xfrm>
                        <a:prstGeom prst="rect">
                          <a:avLst/>
                        </a:prstGeom>
                        <a:solidFill>
                          <a:schemeClr val="lt1"/>
                        </a:solidFill>
                        <a:ln>
                          <a:noFill/>
                        </a:ln>
                      </wps:spPr>
                      <wps:txbx>
                        <w:txbxContent>
                          <w:p w14:paraId="62BB93E2" w14:textId="77777777" w:rsidR="009847EE" w:rsidRDefault="007C199E">
                            <w:pPr>
                              <w:spacing w:line="360" w:lineRule="auto"/>
                              <w:textDirection w:val="btLr"/>
                            </w:pPr>
                            <w:r>
                              <w:rPr>
                                <w:rFonts w:ascii="Arial" w:eastAsia="Arial" w:hAnsi="Arial" w:cs="Arial"/>
                                <w:color w:val="000000"/>
                                <w:sz w:val="14"/>
                              </w:rPr>
                              <w:t>source: Hayes, John. The theory and practice of change management 4</w:t>
                            </w:r>
                            <w:r>
                              <w:rPr>
                                <w:rFonts w:ascii="Arial" w:eastAsia="Arial" w:hAnsi="Arial" w:cs="Arial"/>
                                <w:color w:val="000000"/>
                                <w:sz w:val="14"/>
                                <w:vertAlign w:val="superscript"/>
                              </w:rPr>
                              <w:t>th</w:t>
                            </w:r>
                            <w:r>
                              <w:rPr>
                                <w:rFonts w:ascii="Arial" w:eastAsia="Arial" w:hAnsi="Arial" w:cs="Arial"/>
                                <w:color w:val="000000"/>
                                <w:sz w:val="14"/>
                              </w:rPr>
                              <w:t xml:space="preserve"> edition. pp 8</w:t>
                            </w:r>
                          </w:p>
                          <w:p w14:paraId="512530D9" w14:textId="77777777" w:rsidR="009847EE" w:rsidRDefault="009847EE">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1841500</wp:posOffset>
                </wp:positionH>
                <wp:positionV relativeFrom="paragraph">
                  <wp:posOffset>1587500</wp:posOffset>
                </wp:positionV>
                <wp:extent cx="3588828" cy="389088"/>
                <wp:effectExtent b="0" l="0" r="0" t="0"/>
                <wp:wrapNone/>
                <wp:docPr id="58"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3588828" cy="389088"/>
                        </a:xfrm>
                        <a:prstGeom prst="rect"/>
                        <a:ln/>
                      </pic:spPr>
                    </pic:pic>
                  </a:graphicData>
                </a:graphic>
              </wp:anchor>
            </w:drawing>
          </mc:Fallback>
        </mc:AlternateContent>
      </w:r>
    </w:p>
    <w:p w14:paraId="237E0E76" w14:textId="77777777" w:rsidR="009847EE" w:rsidRDefault="009847EE">
      <w:pPr>
        <w:spacing w:line="360" w:lineRule="auto"/>
        <w:jc w:val="both"/>
        <w:rPr>
          <w:rFonts w:ascii="Arial" w:eastAsia="Arial" w:hAnsi="Arial" w:cs="Arial"/>
        </w:rPr>
      </w:pPr>
    </w:p>
    <w:p w14:paraId="35FD89E1" w14:textId="77777777" w:rsidR="009847EE" w:rsidRDefault="007C199E">
      <w:pPr>
        <w:spacing w:after="0" w:line="360" w:lineRule="auto"/>
        <w:jc w:val="both"/>
        <w:rPr>
          <w:rFonts w:ascii="Arial" w:eastAsia="Arial" w:hAnsi="Arial" w:cs="Arial"/>
        </w:rPr>
      </w:pPr>
      <w:r>
        <w:rPr>
          <w:rFonts w:ascii="Arial" w:eastAsia="Arial" w:hAnsi="Arial" w:cs="Arial"/>
        </w:rPr>
        <w:t>While individuals in charge of driving change may try to minimize conflicts by creating a vision that takes into account the concerns of various groups, such as superiors, colleagues, employees, clients, suppliers, and financial backers, it might not alway</w:t>
      </w:r>
      <w:r>
        <w:rPr>
          <w:rFonts w:ascii="Arial" w:eastAsia="Arial" w:hAnsi="Arial" w:cs="Arial"/>
        </w:rPr>
        <w:t>s be feasible to please everyone, and some individuals may oppose the change. This underscores the significance of not only establishing a feasible path for change but also engaging in actions that encourage all stakeholders to back it.</w:t>
      </w:r>
    </w:p>
    <w:p w14:paraId="5A9F3B61" w14:textId="77777777" w:rsidR="009847EE" w:rsidRDefault="009847EE">
      <w:pPr>
        <w:spacing w:after="0" w:line="360" w:lineRule="auto"/>
        <w:jc w:val="both"/>
        <w:rPr>
          <w:rFonts w:ascii="Arial" w:eastAsia="Arial" w:hAnsi="Arial" w:cs="Arial"/>
        </w:rPr>
      </w:pPr>
    </w:p>
    <w:p w14:paraId="29B5CC62" w14:textId="77777777" w:rsidR="009847EE" w:rsidRDefault="007C199E">
      <w:pPr>
        <w:spacing w:after="0" w:line="360" w:lineRule="auto"/>
        <w:jc w:val="both"/>
        <w:rPr>
          <w:rFonts w:ascii="Arial" w:eastAsia="Arial" w:hAnsi="Arial" w:cs="Arial"/>
          <w:b/>
        </w:rPr>
      </w:pPr>
      <w:r>
        <w:rPr>
          <w:rFonts w:ascii="Arial" w:eastAsia="Arial" w:hAnsi="Arial" w:cs="Arial"/>
          <w:b/>
        </w:rPr>
        <w:t>Self-reinforcing s</w:t>
      </w:r>
      <w:r>
        <w:rPr>
          <w:rFonts w:ascii="Arial" w:eastAsia="Arial" w:hAnsi="Arial" w:cs="Arial"/>
          <w:b/>
        </w:rPr>
        <w:t>equences</w:t>
      </w:r>
    </w:p>
    <w:p w14:paraId="3E6EA4C4" w14:textId="77777777" w:rsidR="009847EE" w:rsidRDefault="007C199E">
      <w:pPr>
        <w:spacing w:line="360" w:lineRule="auto"/>
        <w:jc w:val="both"/>
        <w:rPr>
          <w:rFonts w:ascii="Arial" w:eastAsia="Arial" w:hAnsi="Arial" w:cs="Arial"/>
        </w:rPr>
      </w:pPr>
      <w:r>
        <w:rPr>
          <w:rFonts w:ascii="Arial" w:eastAsia="Arial" w:hAnsi="Arial" w:cs="Arial"/>
        </w:rPr>
        <w:t>Self-perpetuating sequences emerge when a choice or action generates favorable responses that strengthen previous occurrences and uphold the course of transformation. This strengthening effect encourages further progress in the same direction. Alt</w:t>
      </w:r>
      <w:r>
        <w:rPr>
          <w:rFonts w:ascii="Arial" w:eastAsia="Arial" w:hAnsi="Arial" w:cs="Arial"/>
        </w:rPr>
        <w:t>hough these self-reinforcing sequences can bring advantages in the short run, those responsible for overseeing change must remain vigilant about the potential to steer them towards a trajectory that could yield less-than-optimal results over an extended pe</w:t>
      </w:r>
      <w:r>
        <w:rPr>
          <w:rFonts w:ascii="Arial" w:eastAsia="Arial" w:hAnsi="Arial" w:cs="Arial"/>
        </w:rPr>
        <w:t>riod. This will be exemplified by examining three factors that drive self-reinforcing sequences: escalating returns, psychological attachment to prior choices, and cognitive predispositions.</w:t>
      </w:r>
    </w:p>
    <w:p w14:paraId="35B3D2E3" w14:textId="77777777" w:rsidR="009847EE" w:rsidRDefault="007C199E">
      <w:pPr>
        <w:spacing w:after="0" w:line="360" w:lineRule="auto"/>
        <w:jc w:val="both"/>
        <w:rPr>
          <w:rFonts w:ascii="Arial" w:eastAsia="Arial" w:hAnsi="Arial" w:cs="Arial"/>
          <w:b/>
        </w:rPr>
      </w:pPr>
      <w:r>
        <w:rPr>
          <w:rFonts w:ascii="Arial" w:eastAsia="Arial" w:hAnsi="Arial" w:cs="Arial"/>
          <w:b/>
        </w:rPr>
        <w:t>Increasing returns</w:t>
      </w:r>
    </w:p>
    <w:p w14:paraId="4EAE2694" w14:textId="77777777" w:rsidR="009847EE" w:rsidRDefault="007C199E">
      <w:pPr>
        <w:spacing w:line="360" w:lineRule="auto"/>
        <w:jc w:val="both"/>
        <w:rPr>
          <w:rFonts w:ascii="Arial" w:eastAsia="Arial" w:hAnsi="Arial" w:cs="Arial"/>
          <w:color w:val="000000"/>
        </w:rPr>
      </w:pPr>
      <w:r>
        <w:rPr>
          <w:rFonts w:ascii="Arial" w:eastAsia="Arial" w:hAnsi="Arial" w:cs="Arial"/>
        </w:rPr>
        <w:t>One of the key factors driving self-reinforcin</w:t>
      </w:r>
      <w:r>
        <w:rPr>
          <w:rFonts w:ascii="Arial" w:eastAsia="Arial" w:hAnsi="Arial" w:cs="Arial"/>
        </w:rPr>
        <w:t>g sequences is the concept of increasing returns, which initially gained attention from economists. This concept's early interest can be traced back to the work of Pierson (2000), who attributed it to Arthur (1994) and David (1985). They contended that a s</w:t>
      </w:r>
      <w:r>
        <w:rPr>
          <w:rFonts w:ascii="Arial" w:eastAsia="Arial" w:hAnsi="Arial" w:cs="Arial"/>
        </w:rPr>
        <w:t xml:space="preserve">pecific technology, when introduced first to the market or widely adopted by early users, as exemplified by the QWERTY keyboard and VHS video format, can generate increasing returns </w:t>
      </w:r>
      <w:r>
        <w:rPr>
          <w:rFonts w:ascii="Arial" w:eastAsia="Arial" w:hAnsi="Arial" w:cs="Arial"/>
        </w:rPr>
        <w:lastRenderedPageBreak/>
        <w:t>and gain a significant advantage over rival technologies, even if it isn't</w:t>
      </w:r>
      <w:r>
        <w:rPr>
          <w:rFonts w:ascii="Arial" w:eastAsia="Arial" w:hAnsi="Arial" w:cs="Arial"/>
        </w:rPr>
        <w:t xml:space="preserve"> the most efficient option. Arthur (1994) identifies four conditions that can facilitate the growth of increasing returns.</w:t>
      </w:r>
    </w:p>
    <w:p w14:paraId="0A0AECFC" w14:textId="77777777" w:rsidR="009847EE" w:rsidRDefault="007C199E">
      <w:pPr>
        <w:spacing w:after="0" w:line="360" w:lineRule="auto"/>
        <w:jc w:val="both"/>
        <w:rPr>
          <w:rFonts w:ascii="Arial" w:eastAsia="Arial" w:hAnsi="Arial" w:cs="Arial"/>
          <w:b/>
        </w:rPr>
      </w:pPr>
      <w:r>
        <w:rPr>
          <w:rFonts w:ascii="Arial" w:eastAsia="Arial" w:hAnsi="Arial" w:cs="Arial"/>
          <w:b/>
        </w:rPr>
        <w:t>Psychological commitment to past decisions</w:t>
      </w:r>
    </w:p>
    <w:p w14:paraId="603244A1" w14:textId="77777777" w:rsidR="009847EE" w:rsidRDefault="007C199E">
      <w:pPr>
        <w:spacing w:line="360" w:lineRule="auto"/>
        <w:jc w:val="both"/>
        <w:rPr>
          <w:rFonts w:ascii="Arial" w:eastAsia="Arial" w:hAnsi="Arial" w:cs="Arial"/>
        </w:rPr>
      </w:pPr>
      <w:r>
        <w:rPr>
          <w:rFonts w:ascii="Arial" w:eastAsia="Arial" w:hAnsi="Arial" w:cs="Arial"/>
        </w:rPr>
        <w:t xml:space="preserve">Another self-reinforcing mechanism involves psychological attachment to previous choices. </w:t>
      </w:r>
      <w:r>
        <w:rPr>
          <w:rFonts w:ascii="Arial" w:eastAsia="Arial" w:hAnsi="Arial" w:cs="Arial"/>
        </w:rPr>
        <w:t xml:space="preserve">While many decision theories suggest that individuals are forward-thinking and make decisions with the aim of maximizing future benefits, </w:t>
      </w:r>
      <w:proofErr w:type="spellStart"/>
      <w:r>
        <w:rPr>
          <w:rFonts w:ascii="Arial" w:eastAsia="Arial" w:hAnsi="Arial" w:cs="Arial"/>
        </w:rPr>
        <w:t>Staw</w:t>
      </w:r>
      <w:proofErr w:type="spellEnd"/>
      <w:r>
        <w:rPr>
          <w:rFonts w:ascii="Arial" w:eastAsia="Arial" w:hAnsi="Arial" w:cs="Arial"/>
        </w:rPr>
        <w:t xml:space="preserve"> (1976, 1981) contends that, in practice, decision-makers are frequently driven by retrospective rationality and t</w:t>
      </w:r>
      <w:r>
        <w:rPr>
          <w:rFonts w:ascii="Arial" w:eastAsia="Arial" w:hAnsi="Arial" w:cs="Arial"/>
        </w:rPr>
        <w:t xml:space="preserve">he need to justify past decisions. </w:t>
      </w:r>
      <w:proofErr w:type="spellStart"/>
      <w:r>
        <w:rPr>
          <w:rFonts w:ascii="Arial" w:eastAsia="Arial" w:hAnsi="Arial" w:cs="Arial"/>
        </w:rPr>
        <w:t>Staw</w:t>
      </w:r>
      <w:proofErr w:type="spellEnd"/>
      <w:r>
        <w:rPr>
          <w:rFonts w:ascii="Arial" w:eastAsia="Arial" w:hAnsi="Arial" w:cs="Arial"/>
        </w:rPr>
        <w:t xml:space="preserve"> (1976) noted that when confronted with unfavorable outcomes resulting from a decision, leaders might allocate additional resources to vindicate their prior choice and prove the ultimate rationality of their original </w:t>
      </w:r>
      <w:r>
        <w:rPr>
          <w:rFonts w:ascii="Arial" w:eastAsia="Arial" w:hAnsi="Arial" w:cs="Arial"/>
        </w:rPr>
        <w:t xml:space="preserve">course of action. However, this additional investment may not rescue the situation; instead, it could lead to further adverse consequences, prompting yet another decision to invest more in an effort to secure a positive outcome. </w:t>
      </w:r>
      <w:proofErr w:type="spellStart"/>
      <w:r>
        <w:rPr>
          <w:rFonts w:ascii="Arial" w:eastAsia="Arial" w:hAnsi="Arial" w:cs="Arial"/>
        </w:rPr>
        <w:t>Staw</w:t>
      </w:r>
      <w:proofErr w:type="spellEnd"/>
      <w:r>
        <w:rPr>
          <w:rFonts w:ascii="Arial" w:eastAsia="Arial" w:hAnsi="Arial" w:cs="Arial"/>
        </w:rPr>
        <w:t xml:space="preserve"> refers to this detrime</w:t>
      </w:r>
      <w:r>
        <w:rPr>
          <w:rFonts w:ascii="Arial" w:eastAsia="Arial" w:hAnsi="Arial" w:cs="Arial"/>
        </w:rPr>
        <w:t>ntal cycle as the 'escalation of commitment' to a selected course of action.</w:t>
      </w:r>
    </w:p>
    <w:p w14:paraId="037FC077" w14:textId="77777777" w:rsidR="009847EE" w:rsidRDefault="009847EE">
      <w:pPr>
        <w:spacing w:line="360" w:lineRule="auto"/>
        <w:jc w:val="both"/>
        <w:rPr>
          <w:rFonts w:ascii="Arial" w:eastAsia="Arial" w:hAnsi="Arial" w:cs="Arial"/>
        </w:rPr>
      </w:pPr>
    </w:p>
    <w:p w14:paraId="57073EE4" w14:textId="77777777" w:rsidR="009847EE" w:rsidRDefault="007C199E">
      <w:pPr>
        <w:spacing w:after="0" w:line="360" w:lineRule="auto"/>
        <w:jc w:val="both"/>
        <w:rPr>
          <w:rFonts w:ascii="Arial" w:eastAsia="Arial" w:hAnsi="Arial" w:cs="Arial"/>
          <w:b/>
        </w:rPr>
      </w:pPr>
      <w:r>
        <w:rPr>
          <w:rFonts w:ascii="Arial" w:eastAsia="Arial" w:hAnsi="Arial" w:cs="Arial"/>
          <w:b/>
        </w:rPr>
        <w:t>Cognitive biases and interpretive frames</w:t>
      </w:r>
    </w:p>
    <w:p w14:paraId="4C048A5E" w14:textId="77777777" w:rsidR="009847EE" w:rsidRDefault="007C199E">
      <w:pPr>
        <w:spacing w:after="0" w:line="360" w:lineRule="auto"/>
        <w:jc w:val="both"/>
        <w:rPr>
          <w:rFonts w:ascii="Arial" w:eastAsia="Arial" w:hAnsi="Arial" w:cs="Arial"/>
        </w:rPr>
      </w:pPr>
      <w:r>
        <w:rPr>
          <w:rFonts w:ascii="Arial" w:eastAsia="Arial" w:hAnsi="Arial" w:cs="Arial"/>
        </w:rPr>
        <w:t>A change manager's underlying beliefs about how things function and their selective focus on what they consider significant can lead to c</w:t>
      </w:r>
      <w:r>
        <w:rPr>
          <w:rFonts w:ascii="Arial" w:eastAsia="Arial" w:hAnsi="Arial" w:cs="Arial"/>
        </w:rPr>
        <w:t xml:space="preserve">ognitive biases and unique ways of interpreting events. These biases can drive them to formulate and persist with visions and objectives for change that may not be suitable. According to Conger (1990), individuals in leadership positions overseeing change </w:t>
      </w:r>
      <w:r>
        <w:rPr>
          <w:rFonts w:ascii="Arial" w:eastAsia="Arial" w:hAnsi="Arial" w:cs="Arial"/>
        </w:rPr>
        <w:t>should realistically assess the opportunities and constraints in a given situation and be attuned to the needs and priorities of those impacted by the change. However, this doesn't always occur. Leaders guiding the change process may become so dedicated to</w:t>
      </w:r>
      <w:r>
        <w:rPr>
          <w:rFonts w:ascii="Arial" w:eastAsia="Arial" w:hAnsi="Arial" w:cs="Arial"/>
        </w:rPr>
        <w:t xml:space="preserve"> a project that they only pay attention to information that supports their own viewpoint.</w:t>
      </w:r>
    </w:p>
    <w:p w14:paraId="653D144F" w14:textId="77777777" w:rsidR="009847EE" w:rsidRDefault="009847EE">
      <w:pPr>
        <w:spacing w:after="0" w:line="360" w:lineRule="auto"/>
        <w:jc w:val="both"/>
        <w:rPr>
          <w:rFonts w:ascii="Arial" w:eastAsia="Arial" w:hAnsi="Arial" w:cs="Arial"/>
        </w:rPr>
      </w:pPr>
    </w:p>
    <w:p w14:paraId="73410492" w14:textId="77777777" w:rsidR="009847EE" w:rsidRDefault="007C199E">
      <w:pPr>
        <w:spacing w:after="0" w:line="360" w:lineRule="auto"/>
        <w:jc w:val="both"/>
        <w:rPr>
          <w:rFonts w:ascii="Arial" w:eastAsia="Arial" w:hAnsi="Arial" w:cs="Arial"/>
        </w:rPr>
      </w:pPr>
      <w:r>
        <w:rPr>
          <w:rFonts w:ascii="Arial" w:eastAsia="Arial" w:hAnsi="Arial" w:cs="Arial"/>
        </w:rPr>
        <w:t>Edwards (2001) suggests that leaders tend to categorize decisions by comparing current decisions to similar past decision scenarios. This leads them to evaluate outc</w:t>
      </w:r>
      <w:r>
        <w:rPr>
          <w:rFonts w:ascii="Arial" w:eastAsia="Arial" w:hAnsi="Arial" w:cs="Arial"/>
        </w:rPr>
        <w:t xml:space="preserve">omes by concentrating on only the characteristics of the current situation that align with the chosen scenario category. They may disregard important but contradictory information as they develop a mindset that narrows their focus to only those aspects of </w:t>
      </w:r>
      <w:r>
        <w:rPr>
          <w:rFonts w:ascii="Arial" w:eastAsia="Arial" w:hAnsi="Arial" w:cs="Arial"/>
        </w:rPr>
        <w:t xml:space="preserve">a situation, they deem relevant. This failure to consider inconsistent or negative feedback creates a perception that they are effectively executing their plans, even if they are not. This cognitive bias may be strengthened if change </w:t>
      </w:r>
      <w:r>
        <w:rPr>
          <w:rFonts w:ascii="Arial" w:eastAsia="Arial" w:hAnsi="Arial" w:cs="Arial"/>
        </w:rPr>
        <w:lastRenderedPageBreak/>
        <w:t>managers have a histor</w:t>
      </w:r>
      <w:r>
        <w:rPr>
          <w:rFonts w:ascii="Arial" w:eastAsia="Arial" w:hAnsi="Arial" w:cs="Arial"/>
        </w:rPr>
        <w:t>y of past successes because a successful track record can bolster their self-confidence and the belief that they can exert enough control to attain desired outcomes.</w:t>
      </w:r>
    </w:p>
    <w:p w14:paraId="20594822" w14:textId="77777777" w:rsidR="009847EE" w:rsidRDefault="009847EE">
      <w:pPr>
        <w:spacing w:after="0" w:line="360" w:lineRule="auto"/>
        <w:jc w:val="both"/>
        <w:rPr>
          <w:rFonts w:ascii="Arial" w:eastAsia="Arial" w:hAnsi="Arial" w:cs="Arial"/>
        </w:rPr>
      </w:pPr>
    </w:p>
    <w:p w14:paraId="1C30F3D4" w14:textId="77777777" w:rsidR="009847EE" w:rsidRDefault="007C199E">
      <w:pPr>
        <w:spacing w:after="0" w:line="360" w:lineRule="auto"/>
        <w:jc w:val="both"/>
        <w:rPr>
          <w:rFonts w:ascii="Arial" w:eastAsia="Arial" w:hAnsi="Arial" w:cs="Arial"/>
          <w:b/>
        </w:rPr>
      </w:pPr>
      <w:r>
        <w:rPr>
          <w:rFonts w:ascii="Arial" w:eastAsia="Arial" w:hAnsi="Arial" w:cs="Arial"/>
          <w:b/>
        </w:rPr>
        <w:t>Path dependence</w:t>
      </w:r>
    </w:p>
    <w:p w14:paraId="1D06DDB1" w14:textId="77777777" w:rsidR="009847EE" w:rsidRDefault="007C199E">
      <w:pPr>
        <w:spacing w:after="0" w:line="360" w:lineRule="auto"/>
        <w:jc w:val="both"/>
        <w:rPr>
          <w:rFonts w:ascii="Arial" w:eastAsia="Arial" w:hAnsi="Arial" w:cs="Arial"/>
        </w:rPr>
      </w:pPr>
      <w:r>
        <w:rPr>
          <w:rFonts w:ascii="Arial" w:eastAsia="Arial" w:hAnsi="Arial" w:cs="Arial"/>
        </w:rPr>
        <w:t>A significant characteristic of many self-reinforcing sequences is that i</w:t>
      </w:r>
      <w:r>
        <w:rPr>
          <w:rFonts w:ascii="Arial" w:eastAsia="Arial" w:hAnsi="Arial" w:cs="Arial"/>
        </w:rPr>
        <w:t xml:space="preserve">nitial actions in a specific direction can lead to further progress in the same direction. As time passes, this can restrict the flexibility of change leaders in shaping and executing an effective change course. </w:t>
      </w:r>
      <w:proofErr w:type="spellStart"/>
      <w:r>
        <w:rPr>
          <w:rFonts w:ascii="Arial" w:eastAsia="Arial" w:hAnsi="Arial" w:cs="Arial"/>
        </w:rPr>
        <w:t>Sydow</w:t>
      </w:r>
      <w:proofErr w:type="spellEnd"/>
      <w:r>
        <w:rPr>
          <w:rFonts w:ascii="Arial" w:eastAsia="Arial" w:hAnsi="Arial" w:cs="Arial"/>
        </w:rPr>
        <w:t xml:space="preserve"> et al. (2009) term this constraining p</w:t>
      </w:r>
      <w:r>
        <w:rPr>
          <w:rFonts w:ascii="Arial" w:eastAsia="Arial" w:hAnsi="Arial" w:cs="Arial"/>
        </w:rPr>
        <w:t xml:space="preserve">henomenon 'organizational path dependence.' Path dependence commences with a pivotal event that triggers a pattern of reinforcing practices, which gradually eliminate alternative options and constrict a change manager's range of possibilities. </w:t>
      </w:r>
      <w:proofErr w:type="spellStart"/>
      <w:r>
        <w:rPr>
          <w:rFonts w:ascii="Arial" w:eastAsia="Arial" w:hAnsi="Arial" w:cs="Arial"/>
        </w:rPr>
        <w:t>Sydow</w:t>
      </w:r>
      <w:proofErr w:type="spellEnd"/>
      <w:r>
        <w:rPr>
          <w:rFonts w:ascii="Arial" w:eastAsia="Arial" w:hAnsi="Arial" w:cs="Arial"/>
        </w:rPr>
        <w:t xml:space="preserve"> et al.</w:t>
      </w:r>
      <w:r>
        <w:rPr>
          <w:rFonts w:ascii="Arial" w:eastAsia="Arial" w:hAnsi="Arial" w:cs="Arial"/>
        </w:rPr>
        <w:t xml:space="preserve"> (2009) outline path dependence as a three-phase process: preformation, path formation, and lock-in.</w:t>
      </w:r>
    </w:p>
    <w:p w14:paraId="2B738254" w14:textId="77777777" w:rsidR="009847EE" w:rsidRDefault="009847EE">
      <w:pPr>
        <w:spacing w:after="0" w:line="360" w:lineRule="auto"/>
        <w:jc w:val="both"/>
        <w:rPr>
          <w:rFonts w:ascii="Arial" w:eastAsia="Arial" w:hAnsi="Arial" w:cs="Arial"/>
        </w:rPr>
      </w:pPr>
    </w:p>
    <w:p w14:paraId="095B9EBF" w14:textId="77777777" w:rsidR="009847EE" w:rsidRDefault="007C199E">
      <w:pPr>
        <w:spacing w:after="0" w:line="360" w:lineRule="auto"/>
        <w:jc w:val="both"/>
        <w:rPr>
          <w:rFonts w:ascii="Arial" w:eastAsia="Arial" w:hAnsi="Arial" w:cs="Arial"/>
          <w:b/>
        </w:rPr>
      </w:pPr>
      <w:r>
        <w:rPr>
          <w:rFonts w:ascii="Arial" w:eastAsia="Arial" w:hAnsi="Arial" w:cs="Arial"/>
          <w:b/>
        </w:rPr>
        <w:t>Minimizing the impact of reactive and self-reinforcing sequences</w:t>
      </w:r>
    </w:p>
    <w:p w14:paraId="1AE5AAC7" w14:textId="77777777" w:rsidR="009847EE" w:rsidRDefault="007C199E">
      <w:pPr>
        <w:spacing w:line="360" w:lineRule="auto"/>
        <w:jc w:val="both"/>
        <w:rPr>
          <w:rFonts w:ascii="Arial" w:eastAsia="Arial" w:hAnsi="Arial" w:cs="Arial"/>
        </w:rPr>
      </w:pPr>
      <w:r>
        <w:rPr>
          <w:rFonts w:ascii="Arial" w:eastAsia="Arial" w:hAnsi="Arial" w:cs="Arial"/>
        </w:rPr>
        <w:t>On occasion, individuals in charge of implementing change may not achieve their maximum e</w:t>
      </w:r>
      <w:r>
        <w:rPr>
          <w:rFonts w:ascii="Arial" w:eastAsia="Arial" w:hAnsi="Arial" w:cs="Arial"/>
        </w:rPr>
        <w:t>ffectiveness because they overlook certain factors that influence the results. Consequently, they may not consistently take actions that would empower them to exert the highest degree of influence over the unfolding events.</w:t>
      </w:r>
    </w:p>
    <w:p w14:paraId="77D56044" w14:textId="77777777" w:rsidR="009847EE" w:rsidRDefault="007C199E">
      <w:pPr>
        <w:spacing w:after="0" w:line="360" w:lineRule="auto"/>
        <w:jc w:val="both"/>
        <w:rPr>
          <w:rFonts w:ascii="Arial" w:eastAsia="Arial" w:hAnsi="Arial" w:cs="Arial"/>
          <w:b/>
        </w:rPr>
      </w:pPr>
      <w:r>
        <w:rPr>
          <w:rFonts w:ascii="Arial" w:eastAsia="Arial" w:hAnsi="Arial" w:cs="Arial"/>
          <w:b/>
        </w:rPr>
        <w:t>Reactive sequences</w:t>
      </w:r>
    </w:p>
    <w:p w14:paraId="4FDB17F3" w14:textId="77777777" w:rsidR="009847EE" w:rsidRDefault="007C199E">
      <w:pPr>
        <w:spacing w:after="0" w:line="360" w:lineRule="auto"/>
        <w:jc w:val="both"/>
        <w:rPr>
          <w:rFonts w:ascii="Arial" w:eastAsia="Arial" w:hAnsi="Arial" w:cs="Arial"/>
        </w:rPr>
      </w:pPr>
      <w:r>
        <w:rPr>
          <w:rFonts w:ascii="Arial" w:eastAsia="Arial" w:hAnsi="Arial" w:cs="Arial"/>
        </w:rPr>
        <w:t>When a change</w:t>
      </w:r>
      <w:r>
        <w:rPr>
          <w:rFonts w:ascii="Arial" w:eastAsia="Arial" w:hAnsi="Arial" w:cs="Arial"/>
        </w:rPr>
        <w:t xml:space="preserve"> process involves various stakeholders, each pursuing their own interests, it is likely that reactive sequences will develop, depending on the power dynamics at play. Negative reactions, which run counter to the change agent's objectives, are often easy to</w:t>
      </w:r>
      <w:r>
        <w:rPr>
          <w:rFonts w:ascii="Arial" w:eastAsia="Arial" w:hAnsi="Arial" w:cs="Arial"/>
        </w:rPr>
        <w:t xml:space="preserve"> identify. However, this is not always the case, particularly when those who are dissatisfied with the emerging direction of change lack the assurance to express their concerns or lack the influence to contest unfolding events. In the short term, those imp</w:t>
      </w:r>
      <w:r>
        <w:rPr>
          <w:rFonts w:ascii="Arial" w:eastAsia="Arial" w:hAnsi="Arial" w:cs="Arial"/>
        </w:rPr>
        <w:t>acted by the change may conform to the directives of the leaders. Nevertheless, at a later stage, they might gain the confidence or acquire the power to challenge the way the change is being managed.</w:t>
      </w:r>
    </w:p>
    <w:p w14:paraId="233299E0" w14:textId="77777777" w:rsidR="009847EE" w:rsidRDefault="009847EE">
      <w:pPr>
        <w:spacing w:after="0" w:line="360" w:lineRule="auto"/>
        <w:jc w:val="both"/>
        <w:rPr>
          <w:rFonts w:ascii="Arial" w:eastAsia="Arial" w:hAnsi="Arial" w:cs="Arial"/>
        </w:rPr>
      </w:pPr>
    </w:p>
    <w:p w14:paraId="6745DC9F" w14:textId="77777777" w:rsidR="009847EE" w:rsidRDefault="007C199E">
      <w:pPr>
        <w:spacing w:after="0" w:line="360" w:lineRule="auto"/>
        <w:jc w:val="both"/>
        <w:rPr>
          <w:rFonts w:ascii="Arial" w:eastAsia="Arial" w:hAnsi="Arial" w:cs="Arial"/>
          <w:b/>
        </w:rPr>
      </w:pPr>
      <w:r>
        <w:rPr>
          <w:rFonts w:ascii="Arial" w:eastAsia="Arial" w:hAnsi="Arial" w:cs="Arial"/>
          <w:b/>
        </w:rPr>
        <w:t>Self-reinforcing sequences</w:t>
      </w:r>
    </w:p>
    <w:p w14:paraId="7E2DAD14" w14:textId="77777777" w:rsidR="009847EE" w:rsidRDefault="007C199E">
      <w:pPr>
        <w:spacing w:line="360" w:lineRule="auto"/>
        <w:jc w:val="both"/>
        <w:rPr>
          <w:rFonts w:ascii="Arial" w:eastAsia="Arial" w:hAnsi="Arial" w:cs="Arial"/>
        </w:rPr>
      </w:pPr>
      <w:r>
        <w:rPr>
          <w:rFonts w:ascii="Arial" w:eastAsia="Arial" w:hAnsi="Arial" w:cs="Arial"/>
        </w:rPr>
        <w:t>A significant risk associate</w:t>
      </w:r>
      <w:r>
        <w:rPr>
          <w:rFonts w:ascii="Arial" w:eastAsia="Arial" w:hAnsi="Arial" w:cs="Arial"/>
        </w:rPr>
        <w:t xml:space="preserve">d with self-reinforcing sequences, whether they are driven by increasing returns, psychological commitment to past decisions, or cognitive biases, is their potential to erode the flexibility of change managers and their capacity to adjust to changing </w:t>
      </w:r>
      <w:r>
        <w:rPr>
          <w:rFonts w:ascii="Arial" w:eastAsia="Arial" w:hAnsi="Arial" w:cs="Arial"/>
        </w:rPr>
        <w:lastRenderedPageBreak/>
        <w:t>circu</w:t>
      </w:r>
      <w:r>
        <w:rPr>
          <w:rFonts w:ascii="Arial" w:eastAsia="Arial" w:hAnsi="Arial" w:cs="Arial"/>
        </w:rPr>
        <w:t xml:space="preserve">mstances (as discussed in Chapter 3 regarding deep structures). </w:t>
      </w:r>
      <w:proofErr w:type="spellStart"/>
      <w:r>
        <w:rPr>
          <w:rFonts w:ascii="Arial" w:eastAsia="Arial" w:hAnsi="Arial" w:cs="Arial"/>
        </w:rPr>
        <w:t>Schreyögg</w:t>
      </w:r>
      <w:proofErr w:type="spellEnd"/>
      <w:r>
        <w:rPr>
          <w:rFonts w:ascii="Arial" w:eastAsia="Arial" w:hAnsi="Arial" w:cs="Arial"/>
        </w:rPr>
        <w:t xml:space="preserve"> and </w:t>
      </w:r>
      <w:proofErr w:type="spellStart"/>
      <w:r>
        <w:rPr>
          <w:rFonts w:ascii="Arial" w:eastAsia="Arial" w:hAnsi="Arial" w:cs="Arial"/>
        </w:rPr>
        <w:t>Sydow</w:t>
      </w:r>
      <w:proofErr w:type="spellEnd"/>
      <w:r>
        <w:rPr>
          <w:rFonts w:ascii="Arial" w:eastAsia="Arial" w:hAnsi="Arial" w:cs="Arial"/>
        </w:rPr>
        <w:t xml:space="preserve"> (2011, p. 322) describe self-reinforcing sequences as entangling processes that "often unfold without the knowledge of the actors involved and lead to an escalating situati</w:t>
      </w:r>
      <w:r>
        <w:rPr>
          <w:rFonts w:ascii="Arial" w:eastAsia="Arial" w:hAnsi="Arial" w:cs="Arial"/>
        </w:rPr>
        <w:t xml:space="preserve">on with unexpected outcomes." </w:t>
      </w:r>
      <w:proofErr w:type="spellStart"/>
      <w:r>
        <w:rPr>
          <w:rFonts w:ascii="Arial" w:eastAsia="Arial" w:hAnsi="Arial" w:cs="Arial"/>
        </w:rPr>
        <w:t>Sydow</w:t>
      </w:r>
      <w:proofErr w:type="spellEnd"/>
      <w:r>
        <w:rPr>
          <w:rFonts w:ascii="Arial" w:eastAsia="Arial" w:hAnsi="Arial" w:cs="Arial"/>
        </w:rPr>
        <w:t xml:space="preserve"> et al. (2009) argue that one essential condition for breaking free from the path dependency often associated with self-reinforcing sequences is the restoration of choice. Change managers must make every effort to maintai</w:t>
      </w:r>
      <w:r>
        <w:rPr>
          <w:rFonts w:ascii="Arial" w:eastAsia="Arial" w:hAnsi="Arial" w:cs="Arial"/>
        </w:rPr>
        <w:t>n an awareness of and the freedom to consider alternative courses of action.</w:t>
      </w:r>
    </w:p>
    <w:p w14:paraId="3955D8FE" w14:textId="77777777" w:rsidR="009847EE" w:rsidRDefault="007C199E">
      <w:pPr>
        <w:spacing w:after="0" w:line="360" w:lineRule="auto"/>
        <w:jc w:val="both"/>
        <w:rPr>
          <w:rFonts w:ascii="Arial" w:eastAsia="Arial" w:hAnsi="Arial" w:cs="Arial"/>
          <w:b/>
        </w:rPr>
      </w:pPr>
      <w:r>
        <w:rPr>
          <w:rFonts w:ascii="Arial" w:eastAsia="Arial" w:hAnsi="Arial" w:cs="Arial"/>
          <w:b/>
        </w:rPr>
        <w:t>Complex patterns</w:t>
      </w:r>
    </w:p>
    <w:p w14:paraId="2D726483" w14:textId="77777777" w:rsidR="009847EE" w:rsidRDefault="007C199E">
      <w:pPr>
        <w:spacing w:line="360" w:lineRule="auto"/>
        <w:jc w:val="both"/>
        <w:rPr>
          <w:rFonts w:ascii="Arial" w:eastAsia="Arial" w:hAnsi="Arial" w:cs="Arial"/>
          <w:color w:val="000000"/>
        </w:rPr>
      </w:pPr>
      <w:r>
        <w:rPr>
          <w:rFonts w:ascii="Arial" w:eastAsia="Arial" w:hAnsi="Arial" w:cs="Arial"/>
        </w:rPr>
        <w:t>This pattern involves a back-and-forth between self-reinforcing sequences, where factors like increasing returns lead to the establishment of routines that limit the range of possible actions, and reactive sequences, during which negative reactions and a c</w:t>
      </w:r>
      <w:r>
        <w:rPr>
          <w:rFonts w:ascii="Arial" w:eastAsia="Arial" w:hAnsi="Arial" w:cs="Arial"/>
        </w:rPr>
        <w:t>hallenging context can trigger abrupt disruptions that redirect the course of change. These cycles of self-reinforcement and reactivity can occur over various timeframes, ranging from a few days to months or even years. They are applicable to various proce</w:t>
      </w:r>
      <w:r>
        <w:rPr>
          <w:rFonts w:ascii="Arial" w:eastAsia="Arial" w:hAnsi="Arial" w:cs="Arial"/>
        </w:rPr>
        <w:t>sses, such as the development of interpersonal relationships within a project team, the creation of new products and services, and the formulation and execution of a new business strategy</w:t>
      </w:r>
    </w:p>
    <w:p w14:paraId="1886C012" w14:textId="77777777" w:rsidR="009847EE" w:rsidRDefault="009847EE">
      <w:pPr>
        <w:spacing w:line="360" w:lineRule="auto"/>
        <w:jc w:val="both"/>
        <w:rPr>
          <w:rFonts w:ascii="Arial" w:eastAsia="Arial" w:hAnsi="Arial" w:cs="Arial"/>
          <w:b/>
        </w:rPr>
      </w:pPr>
    </w:p>
    <w:p w14:paraId="04833B26" w14:textId="77777777" w:rsidR="009847EE" w:rsidRDefault="009847EE">
      <w:pPr>
        <w:spacing w:line="360" w:lineRule="auto"/>
        <w:jc w:val="both"/>
        <w:rPr>
          <w:rFonts w:ascii="Arial" w:eastAsia="Arial" w:hAnsi="Arial" w:cs="Arial"/>
          <w:b/>
        </w:rPr>
      </w:pPr>
    </w:p>
    <w:p w14:paraId="3980D4A8" w14:textId="77777777" w:rsidR="009847EE" w:rsidRDefault="009847EE">
      <w:pPr>
        <w:spacing w:line="360" w:lineRule="auto"/>
        <w:jc w:val="both"/>
        <w:rPr>
          <w:rFonts w:ascii="Arial" w:eastAsia="Arial" w:hAnsi="Arial" w:cs="Arial"/>
          <w:b/>
        </w:rPr>
      </w:pPr>
    </w:p>
    <w:p w14:paraId="1E6AFF2F" w14:textId="77777777" w:rsidR="009847EE" w:rsidRDefault="009847EE">
      <w:pPr>
        <w:spacing w:line="360" w:lineRule="auto"/>
        <w:jc w:val="both"/>
        <w:rPr>
          <w:rFonts w:ascii="Arial" w:eastAsia="Arial" w:hAnsi="Arial" w:cs="Arial"/>
          <w:b/>
        </w:rPr>
      </w:pPr>
    </w:p>
    <w:p w14:paraId="09CC72DD" w14:textId="77777777" w:rsidR="009847EE" w:rsidRDefault="009847EE">
      <w:pPr>
        <w:spacing w:line="360" w:lineRule="auto"/>
        <w:jc w:val="both"/>
        <w:rPr>
          <w:rFonts w:ascii="Arial" w:eastAsia="Arial" w:hAnsi="Arial" w:cs="Arial"/>
          <w:b/>
        </w:rPr>
      </w:pPr>
    </w:p>
    <w:p w14:paraId="035F3206" w14:textId="77777777" w:rsidR="009847EE" w:rsidRDefault="009847EE">
      <w:pPr>
        <w:spacing w:line="360" w:lineRule="auto"/>
        <w:jc w:val="both"/>
        <w:rPr>
          <w:rFonts w:ascii="Arial" w:eastAsia="Arial" w:hAnsi="Arial" w:cs="Arial"/>
          <w:b/>
        </w:rPr>
      </w:pPr>
    </w:p>
    <w:p w14:paraId="760ECA52" w14:textId="77777777" w:rsidR="009847EE" w:rsidRDefault="009847EE">
      <w:pPr>
        <w:spacing w:line="360" w:lineRule="auto"/>
        <w:jc w:val="both"/>
        <w:rPr>
          <w:rFonts w:ascii="Arial" w:eastAsia="Arial" w:hAnsi="Arial" w:cs="Arial"/>
          <w:b/>
        </w:rPr>
      </w:pPr>
    </w:p>
    <w:p w14:paraId="3074AA32" w14:textId="77777777" w:rsidR="009847EE" w:rsidRDefault="009847EE">
      <w:pPr>
        <w:spacing w:line="360" w:lineRule="auto"/>
        <w:jc w:val="both"/>
        <w:rPr>
          <w:rFonts w:ascii="Arial" w:eastAsia="Arial" w:hAnsi="Arial" w:cs="Arial"/>
          <w:b/>
        </w:rPr>
      </w:pPr>
    </w:p>
    <w:p w14:paraId="06B20421" w14:textId="77777777" w:rsidR="009847EE" w:rsidRDefault="009847EE">
      <w:pPr>
        <w:spacing w:line="360" w:lineRule="auto"/>
        <w:jc w:val="both"/>
        <w:rPr>
          <w:rFonts w:ascii="Arial" w:eastAsia="Arial" w:hAnsi="Arial" w:cs="Arial"/>
          <w:b/>
        </w:rPr>
      </w:pPr>
    </w:p>
    <w:p w14:paraId="76550FCC" w14:textId="77777777" w:rsidR="009847EE" w:rsidRDefault="009847EE">
      <w:pPr>
        <w:spacing w:line="360" w:lineRule="auto"/>
        <w:jc w:val="both"/>
        <w:rPr>
          <w:rFonts w:ascii="Arial" w:eastAsia="Arial" w:hAnsi="Arial" w:cs="Arial"/>
          <w:b/>
        </w:rPr>
      </w:pPr>
    </w:p>
    <w:p w14:paraId="384BEC96" w14:textId="77777777" w:rsidR="009847EE" w:rsidRDefault="009847EE">
      <w:pPr>
        <w:spacing w:line="360" w:lineRule="auto"/>
        <w:jc w:val="both"/>
        <w:rPr>
          <w:rFonts w:ascii="Arial" w:eastAsia="Arial" w:hAnsi="Arial" w:cs="Arial"/>
          <w:b/>
        </w:rPr>
      </w:pPr>
    </w:p>
    <w:p w14:paraId="53C00A7C" w14:textId="77777777" w:rsidR="009847EE" w:rsidRDefault="007C199E">
      <w:pPr>
        <w:spacing w:line="360" w:lineRule="auto"/>
        <w:jc w:val="both"/>
        <w:rPr>
          <w:rFonts w:ascii="Arial" w:eastAsia="Arial" w:hAnsi="Arial" w:cs="Arial"/>
          <w:b/>
          <w:color w:val="000000"/>
        </w:rPr>
      </w:pPr>
      <w:r>
        <w:rPr>
          <w:rFonts w:ascii="Arial" w:eastAsia="Arial" w:hAnsi="Arial" w:cs="Arial"/>
          <w:b/>
          <w:color w:val="000000"/>
        </w:rPr>
        <w:lastRenderedPageBreak/>
        <w:t xml:space="preserve">REFERENCES </w:t>
      </w:r>
    </w:p>
    <w:p w14:paraId="095F28A4" w14:textId="77777777" w:rsidR="009847EE" w:rsidRDefault="009847EE">
      <w:pPr>
        <w:spacing w:after="0" w:line="360" w:lineRule="auto"/>
        <w:ind w:left="567"/>
        <w:jc w:val="both"/>
        <w:rPr>
          <w:rFonts w:ascii="Arial" w:eastAsia="Arial" w:hAnsi="Arial" w:cs="Arial"/>
          <w:color w:val="000000"/>
        </w:rPr>
      </w:pPr>
    </w:p>
    <w:p w14:paraId="22A6DD24"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(2022) The Theory and Practice of Change Management 6</w:t>
      </w:r>
      <w:r>
        <w:rPr>
          <w:rFonts w:ascii="Arial" w:eastAsia="Arial" w:hAnsi="Arial" w:cs="Arial"/>
          <w:color w:val="000000"/>
          <w:vertAlign w:val="superscript"/>
        </w:rPr>
        <w:t>th</w:t>
      </w:r>
      <w:r>
        <w:rPr>
          <w:rFonts w:ascii="Arial" w:eastAsia="Arial" w:hAnsi="Arial" w:cs="Arial"/>
          <w:color w:val="000000"/>
        </w:rPr>
        <w:t xml:space="preserve"> Edition. Bloomsbury Publishing PLC.</w:t>
      </w:r>
    </w:p>
    <w:p w14:paraId="767E8571"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(2014) The Theory and Practice of Change Management 4</w:t>
      </w:r>
      <w:r>
        <w:rPr>
          <w:rFonts w:ascii="Arial" w:eastAsia="Arial" w:hAnsi="Arial" w:cs="Arial"/>
          <w:color w:val="000000"/>
          <w:vertAlign w:val="superscript"/>
        </w:rPr>
        <w:t>th</w:t>
      </w:r>
      <w:r>
        <w:rPr>
          <w:rFonts w:ascii="Arial" w:eastAsia="Arial" w:hAnsi="Arial" w:cs="Arial"/>
          <w:color w:val="000000"/>
        </w:rPr>
        <w:t xml:space="preserve"> Edition. Palgrave Macmillan. United Kingdom</w:t>
      </w:r>
    </w:p>
    <w:p w14:paraId="6ED2384F"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Hayes, John (2010) The Theory and Practi</w:t>
      </w:r>
      <w:r>
        <w:rPr>
          <w:rFonts w:ascii="Arial" w:eastAsia="Arial" w:hAnsi="Arial" w:cs="Arial"/>
          <w:color w:val="000000"/>
        </w:rPr>
        <w:t>ce of Change Management 3</w:t>
      </w:r>
      <w:proofErr w:type="gramStart"/>
      <w:r>
        <w:rPr>
          <w:rFonts w:ascii="Arial" w:eastAsia="Arial" w:hAnsi="Arial" w:cs="Arial"/>
          <w:color w:val="000000"/>
          <w:vertAlign w:val="superscript"/>
        </w:rPr>
        <w:t>rd</w:t>
      </w:r>
      <w:r>
        <w:rPr>
          <w:rFonts w:ascii="Arial" w:eastAsia="Arial" w:hAnsi="Arial" w:cs="Arial"/>
          <w:color w:val="000000"/>
        </w:rPr>
        <w:t xml:space="preserve">  Edition</w:t>
      </w:r>
      <w:proofErr w:type="gramEnd"/>
      <w:r>
        <w:rPr>
          <w:rFonts w:ascii="Arial" w:eastAsia="Arial" w:hAnsi="Arial" w:cs="Arial"/>
          <w:color w:val="000000"/>
        </w:rPr>
        <w:t>. Palgrave Macmillan. United Kingdom</w:t>
      </w:r>
    </w:p>
    <w:p w14:paraId="11C71D12" w14:textId="77777777" w:rsidR="009847EE" w:rsidRDefault="007C199E">
      <w:pPr>
        <w:numPr>
          <w:ilvl w:val="0"/>
          <w:numId w:val="5"/>
        </w:numPr>
        <w:spacing w:after="0" w:line="360" w:lineRule="auto"/>
        <w:jc w:val="both"/>
        <w:rPr>
          <w:rFonts w:ascii="Arial" w:eastAsia="Arial" w:hAnsi="Arial" w:cs="Arial"/>
          <w:color w:val="000000"/>
        </w:rPr>
      </w:pPr>
      <w:r>
        <w:rPr>
          <w:rFonts w:ascii="Arial" w:eastAsia="Arial" w:hAnsi="Arial" w:cs="Arial"/>
          <w:color w:val="000000"/>
        </w:rPr>
        <w:t>Kotter, John P. (1996) Leading Change. Harvard Business School Press. USA. ISBN 10: 0875847471 / ISBN 13: 9780875847474</w:t>
      </w:r>
    </w:p>
    <w:p w14:paraId="1EB30472" w14:textId="77777777" w:rsidR="009847EE" w:rsidRDefault="009847EE">
      <w:pPr>
        <w:spacing w:after="0" w:line="360" w:lineRule="auto"/>
        <w:jc w:val="both"/>
        <w:rPr>
          <w:rFonts w:ascii="Arial" w:eastAsia="Arial" w:hAnsi="Arial" w:cs="Arial"/>
          <w:color w:val="000000"/>
        </w:rPr>
      </w:pPr>
    </w:p>
    <w:p w14:paraId="54BE5923" w14:textId="77777777" w:rsidR="009847EE" w:rsidRDefault="009847EE">
      <w:pPr>
        <w:pBdr>
          <w:top w:val="nil"/>
          <w:left w:val="nil"/>
          <w:bottom w:val="nil"/>
          <w:right w:val="nil"/>
          <w:between w:val="nil"/>
        </w:pBdr>
        <w:spacing w:line="360" w:lineRule="auto"/>
        <w:ind w:left="1440"/>
        <w:jc w:val="both"/>
        <w:rPr>
          <w:rFonts w:ascii="Arial" w:eastAsia="Arial" w:hAnsi="Arial" w:cs="Arial"/>
          <w:color w:val="000000"/>
        </w:rPr>
      </w:pPr>
    </w:p>
    <w:p w14:paraId="256E77BF" w14:textId="77777777" w:rsidR="009847EE" w:rsidRDefault="007C199E">
      <w:pPr>
        <w:spacing w:line="360" w:lineRule="auto"/>
        <w:jc w:val="both"/>
        <w:rPr>
          <w:rFonts w:ascii="Arial" w:eastAsia="Arial" w:hAnsi="Arial" w:cs="Arial"/>
          <w:color w:val="000000"/>
        </w:rPr>
      </w:pPr>
      <w:r>
        <w:rPr>
          <w:rFonts w:ascii="Arial" w:eastAsia="Arial" w:hAnsi="Arial" w:cs="Arial"/>
          <w:color w:val="000000"/>
        </w:rPr>
        <w:t>Online Sources</w:t>
      </w:r>
    </w:p>
    <w:p w14:paraId="19F4A0AC" w14:textId="77777777" w:rsidR="009847EE" w:rsidRDefault="009847EE">
      <w:pPr>
        <w:spacing w:line="360" w:lineRule="auto"/>
        <w:jc w:val="both"/>
        <w:rPr>
          <w:rFonts w:ascii="Arial" w:eastAsia="Arial" w:hAnsi="Arial" w:cs="Arial"/>
          <w:color w:val="000000"/>
        </w:rPr>
      </w:pPr>
    </w:p>
    <w:p w14:paraId="58C4A87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https://slideplayer.com/slide/13711905/</w:t>
      </w:r>
    </w:p>
    <w:p w14:paraId="0B80EAF4"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https://online.hbs.edu/blog/post/change-management-process</w:t>
      </w:r>
    </w:p>
    <w:p w14:paraId="6BC24BC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https://asq.org/quality-resources/change-management</w:t>
      </w:r>
    </w:p>
    <w:p w14:paraId="17E334B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https://www.mindtools.com/ahpnreq/the-four-principles-of-change-management</w:t>
      </w:r>
    </w:p>
    <w:p w14:paraId="026B3046"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https://whatfix.com/change-man</w:t>
      </w:r>
      <w:r>
        <w:rPr>
          <w:rFonts w:ascii="Arial" w:eastAsia="Arial" w:hAnsi="Arial" w:cs="Arial"/>
          <w:color w:val="000000"/>
        </w:rPr>
        <w:t>agement/</w:t>
      </w:r>
    </w:p>
    <w:p w14:paraId="65279956"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https://www.michiganstateuniversityonline.com/resources/leadership/what-is-change-management/</w:t>
      </w:r>
    </w:p>
    <w:p w14:paraId="3B326305"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https://hbr.org/2005/10/the-hard-side-of-change-management</w:t>
      </w:r>
    </w:p>
    <w:p w14:paraId="170D7B14"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https://www.shrm.org/resourcesandtools/tools-and-samples/toolkits/pages/managingorganizational</w:t>
      </w:r>
      <w:r>
        <w:rPr>
          <w:rFonts w:ascii="Arial" w:eastAsia="Arial" w:hAnsi="Arial" w:cs="Arial"/>
          <w:color w:val="000000"/>
        </w:rPr>
        <w:t>change.aspx</w:t>
      </w:r>
    </w:p>
    <w:p w14:paraId="7B3773F2"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https://www.coursera.org/articles/change-management-process</w:t>
      </w:r>
    </w:p>
    <w:p w14:paraId="19680846"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https://www.apm.org.uk/resources/what-is-project-management/what-is-change-management/</w:t>
      </w:r>
    </w:p>
    <w:p w14:paraId="4712148F" w14:textId="77777777" w:rsidR="009847EE" w:rsidRDefault="007C199E">
      <w:pPr>
        <w:numPr>
          <w:ilvl w:val="0"/>
          <w:numId w:val="1"/>
        </w:numPr>
        <w:pBdr>
          <w:top w:val="nil"/>
          <w:left w:val="nil"/>
          <w:bottom w:val="nil"/>
          <w:right w:val="nil"/>
          <w:between w:val="nil"/>
        </w:pBdr>
        <w:spacing w:after="0"/>
        <w:jc w:val="both"/>
        <w:rPr>
          <w:rFonts w:ascii="Arial" w:eastAsia="Arial" w:hAnsi="Arial" w:cs="Arial"/>
          <w:color w:val="000000"/>
        </w:rPr>
      </w:pPr>
      <w:r>
        <w:rPr>
          <w:rFonts w:ascii="Arial" w:eastAsia="Arial" w:hAnsi="Arial" w:cs="Arial"/>
          <w:color w:val="000000"/>
        </w:rPr>
        <w:t>https://www.imd.org/reflections/change-management/</w:t>
      </w:r>
    </w:p>
    <w:p w14:paraId="1BAB9575"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20916560"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04EACC60"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3EAF30B4"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61EC3B36"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bookmarkStart w:id="1" w:name="_heading=h.gjdgxs" w:colFirst="0" w:colLast="0"/>
      <w:bookmarkEnd w:id="1"/>
    </w:p>
    <w:p w14:paraId="3EA86DF2" w14:textId="77777777" w:rsidR="009847EE" w:rsidRDefault="009847EE">
      <w:pPr>
        <w:pBdr>
          <w:top w:val="nil"/>
          <w:left w:val="nil"/>
          <w:bottom w:val="nil"/>
          <w:right w:val="nil"/>
          <w:between w:val="nil"/>
        </w:pBdr>
        <w:spacing w:line="360" w:lineRule="auto"/>
        <w:ind w:left="1080"/>
        <w:jc w:val="both"/>
        <w:rPr>
          <w:rFonts w:ascii="Arial" w:eastAsia="Arial" w:hAnsi="Arial" w:cs="Arial"/>
          <w:color w:val="000000"/>
        </w:rPr>
      </w:pPr>
    </w:p>
    <w:p w14:paraId="5E8EA2E5" w14:textId="77777777" w:rsidR="009847EE" w:rsidRDefault="007C199E">
      <w:pPr>
        <w:pBdr>
          <w:top w:val="nil"/>
          <w:left w:val="nil"/>
          <w:bottom w:val="nil"/>
          <w:right w:val="nil"/>
          <w:between w:val="nil"/>
        </w:pBdr>
        <w:spacing w:line="360" w:lineRule="auto"/>
        <w:jc w:val="both"/>
        <w:rPr>
          <w:rFonts w:ascii="Arial" w:eastAsia="Arial" w:hAnsi="Arial" w:cs="Arial"/>
          <w:b/>
          <w:color w:val="000000"/>
        </w:rPr>
      </w:pPr>
      <w:r>
        <w:rPr>
          <w:rFonts w:ascii="Arial" w:eastAsia="Arial" w:hAnsi="Arial" w:cs="Arial"/>
          <w:b/>
          <w:color w:val="000000"/>
        </w:rPr>
        <w:lastRenderedPageBreak/>
        <w:t>Progress Check:</w:t>
      </w:r>
    </w:p>
    <w:p w14:paraId="210C1E0F" w14:textId="77777777" w:rsidR="009847EE" w:rsidRDefault="009847EE">
      <w:pPr>
        <w:pBdr>
          <w:top w:val="nil"/>
          <w:left w:val="nil"/>
          <w:bottom w:val="nil"/>
          <w:right w:val="nil"/>
          <w:between w:val="nil"/>
        </w:pBdr>
        <w:spacing w:after="0" w:line="360" w:lineRule="auto"/>
        <w:ind w:left="1080"/>
        <w:jc w:val="both"/>
        <w:rPr>
          <w:rFonts w:ascii="Arial" w:eastAsia="Arial" w:hAnsi="Arial" w:cs="Arial"/>
          <w:color w:val="000000"/>
        </w:rPr>
      </w:pPr>
    </w:p>
    <w:p w14:paraId="68E9EA62" w14:textId="77777777" w:rsidR="009847EE" w:rsidRDefault="007C199E">
      <w:pPr>
        <w:pBdr>
          <w:top w:val="nil"/>
          <w:left w:val="nil"/>
          <w:bottom w:val="nil"/>
          <w:right w:val="nil"/>
          <w:between w:val="nil"/>
        </w:pBdr>
        <w:spacing w:after="0" w:line="360" w:lineRule="auto"/>
        <w:ind w:left="1080"/>
        <w:jc w:val="both"/>
        <w:rPr>
          <w:rFonts w:ascii="Arial" w:eastAsia="Arial" w:hAnsi="Arial" w:cs="Arial"/>
          <w:color w:val="000000"/>
        </w:rPr>
      </w:pPr>
      <w:r>
        <w:rPr>
          <w:rFonts w:ascii="Arial" w:eastAsia="Arial" w:hAnsi="Arial" w:cs="Arial"/>
          <w:color w:val="000000"/>
        </w:rPr>
        <w:t>Requirements:</w:t>
      </w:r>
    </w:p>
    <w:p w14:paraId="70D18FA2"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Due </w:t>
      </w:r>
      <w:proofErr w:type="gramStart"/>
      <w:r>
        <w:rPr>
          <w:rFonts w:ascii="Arial" w:eastAsia="Arial" w:hAnsi="Arial" w:cs="Arial"/>
          <w:color w:val="000000"/>
        </w:rPr>
        <w:t>Date :</w:t>
      </w:r>
      <w:proofErr w:type="gramEnd"/>
      <w:r>
        <w:rPr>
          <w:rFonts w:ascii="Arial" w:eastAsia="Arial" w:hAnsi="Arial" w:cs="Arial"/>
          <w:color w:val="000000"/>
        </w:rPr>
        <w:t xml:space="preserve"> _________________________</w:t>
      </w:r>
    </w:p>
    <w:p w14:paraId="3280387B"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Essay format, minimum of 20 words and maximum of 100 words.</w:t>
      </w:r>
    </w:p>
    <w:p w14:paraId="7C039F9F"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Format</w:t>
      </w:r>
      <w:r>
        <w:rPr>
          <w:noProof/>
        </w:rPr>
        <w:drawing>
          <wp:anchor distT="0" distB="0" distL="114300" distR="114300" simplePos="0" relativeHeight="251659264" behindDoc="0" locked="0" layoutInCell="1" hidden="0" allowOverlap="1" wp14:anchorId="3F0BFBAE" wp14:editId="49C322F1">
            <wp:simplePos x="0" y="0"/>
            <wp:positionH relativeFrom="column">
              <wp:posOffset>1514475</wp:posOffset>
            </wp:positionH>
            <wp:positionV relativeFrom="paragraph">
              <wp:posOffset>374015</wp:posOffset>
            </wp:positionV>
            <wp:extent cx="4451505" cy="1875790"/>
            <wp:effectExtent l="0" t="0" r="0" b="0"/>
            <wp:wrapSquare wrapText="bothSides" distT="0" distB="0" distL="114300" distR="114300"/>
            <wp:docPr id="5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l="8435" t="18539" r="8352" b="8203"/>
                    <a:stretch>
                      <a:fillRect/>
                    </a:stretch>
                  </pic:blipFill>
                  <pic:spPr>
                    <a:xfrm>
                      <a:off x="0" y="0"/>
                      <a:ext cx="4451505" cy="1875790"/>
                    </a:xfrm>
                    <a:prstGeom prst="rect">
                      <a:avLst/>
                    </a:prstGeom>
                    <a:ln/>
                  </pic:spPr>
                </pic:pic>
              </a:graphicData>
            </a:graphic>
          </wp:anchor>
        </w:drawing>
      </w:r>
    </w:p>
    <w:p w14:paraId="320F87E8" w14:textId="77777777" w:rsidR="009847EE" w:rsidRDefault="009847EE">
      <w:pPr>
        <w:pBdr>
          <w:top w:val="nil"/>
          <w:left w:val="nil"/>
          <w:bottom w:val="nil"/>
          <w:right w:val="nil"/>
          <w:between w:val="nil"/>
        </w:pBdr>
        <w:spacing w:after="0" w:line="360" w:lineRule="auto"/>
        <w:ind w:left="2880"/>
        <w:jc w:val="both"/>
        <w:rPr>
          <w:rFonts w:ascii="Arial" w:eastAsia="Arial" w:hAnsi="Arial" w:cs="Arial"/>
          <w:color w:val="000000"/>
        </w:rPr>
      </w:pPr>
    </w:p>
    <w:p w14:paraId="18DD8D8D" w14:textId="77777777" w:rsidR="009847EE" w:rsidRDefault="007C199E">
      <w:pPr>
        <w:numPr>
          <w:ilvl w:val="3"/>
          <w:numId w:val="6"/>
        </w:numPr>
        <w:pBdr>
          <w:top w:val="nil"/>
          <w:left w:val="nil"/>
          <w:bottom w:val="nil"/>
          <w:right w:val="nil"/>
          <w:between w:val="nil"/>
        </w:pBdr>
        <w:spacing w:after="0" w:line="360" w:lineRule="auto"/>
        <w:jc w:val="both"/>
        <w:rPr>
          <w:rFonts w:ascii="Arial" w:eastAsia="Arial" w:hAnsi="Arial" w:cs="Arial"/>
          <w:color w:val="000000"/>
        </w:rPr>
      </w:pPr>
      <w:proofErr w:type="gramStart"/>
      <w:r>
        <w:rPr>
          <w:rFonts w:ascii="Arial" w:eastAsia="Arial" w:hAnsi="Arial" w:cs="Arial"/>
          <w:color w:val="000000"/>
        </w:rPr>
        <w:t>Rubrics  (</w:t>
      </w:r>
      <w:proofErr w:type="gramEnd"/>
      <w:r>
        <w:rPr>
          <w:rFonts w:ascii="Arial" w:eastAsia="Arial" w:hAnsi="Arial" w:cs="Arial"/>
          <w:color w:val="000000"/>
        </w:rPr>
        <w:t>40 points)</w:t>
      </w:r>
    </w:p>
    <w:p w14:paraId="068C0B88" w14:textId="77777777" w:rsidR="009847EE" w:rsidRDefault="009847EE">
      <w:pPr>
        <w:pBdr>
          <w:top w:val="nil"/>
          <w:left w:val="nil"/>
          <w:bottom w:val="nil"/>
          <w:right w:val="nil"/>
          <w:between w:val="nil"/>
        </w:pBdr>
        <w:spacing w:line="360" w:lineRule="auto"/>
        <w:ind w:left="720"/>
        <w:jc w:val="both"/>
        <w:rPr>
          <w:rFonts w:ascii="Arial" w:eastAsia="Arial" w:hAnsi="Arial" w:cs="Arial"/>
          <w:color w:val="000000"/>
        </w:rPr>
      </w:pPr>
    </w:p>
    <w:tbl>
      <w:tblPr>
        <w:tblStyle w:val="a"/>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5"/>
        <w:gridCol w:w="2186"/>
        <w:gridCol w:w="2962"/>
        <w:gridCol w:w="2677"/>
      </w:tblGrid>
      <w:tr w:rsidR="009847EE" w14:paraId="1F60F352" w14:textId="77777777">
        <w:tc>
          <w:tcPr>
            <w:tcW w:w="1525" w:type="dxa"/>
          </w:tcPr>
          <w:p w14:paraId="45A30173" w14:textId="77777777" w:rsidR="009847EE" w:rsidRDefault="007C199E">
            <w:pPr>
              <w:spacing w:line="360" w:lineRule="auto"/>
              <w:jc w:val="both"/>
              <w:rPr>
                <w:rFonts w:ascii="Arial" w:eastAsia="Arial" w:hAnsi="Arial" w:cs="Arial"/>
              </w:rPr>
            </w:pPr>
            <w:r>
              <w:rPr>
                <w:rFonts w:ascii="Arial" w:eastAsia="Arial" w:hAnsi="Arial" w:cs="Arial"/>
              </w:rPr>
              <w:t xml:space="preserve">Criteria </w:t>
            </w:r>
          </w:p>
        </w:tc>
        <w:tc>
          <w:tcPr>
            <w:tcW w:w="2186" w:type="dxa"/>
          </w:tcPr>
          <w:p w14:paraId="197B7697" w14:textId="77777777" w:rsidR="009847EE" w:rsidRDefault="007C199E">
            <w:pPr>
              <w:spacing w:line="360" w:lineRule="auto"/>
              <w:jc w:val="both"/>
              <w:rPr>
                <w:rFonts w:ascii="Arial" w:eastAsia="Arial" w:hAnsi="Arial" w:cs="Arial"/>
              </w:rPr>
            </w:pPr>
            <w:r>
              <w:rPr>
                <w:rFonts w:ascii="Arial" w:eastAsia="Arial" w:hAnsi="Arial" w:cs="Arial"/>
              </w:rPr>
              <w:t>Below Expectations</w:t>
            </w:r>
          </w:p>
          <w:p w14:paraId="30814238" w14:textId="77777777" w:rsidR="009847EE" w:rsidRDefault="009847EE">
            <w:pPr>
              <w:spacing w:line="360" w:lineRule="auto"/>
              <w:jc w:val="both"/>
              <w:rPr>
                <w:rFonts w:ascii="Arial" w:eastAsia="Arial" w:hAnsi="Arial" w:cs="Arial"/>
              </w:rPr>
            </w:pPr>
          </w:p>
        </w:tc>
        <w:tc>
          <w:tcPr>
            <w:tcW w:w="2962" w:type="dxa"/>
          </w:tcPr>
          <w:p w14:paraId="69D61D22" w14:textId="77777777" w:rsidR="009847EE" w:rsidRDefault="007C199E">
            <w:pPr>
              <w:spacing w:line="360" w:lineRule="auto"/>
              <w:jc w:val="both"/>
              <w:rPr>
                <w:rFonts w:ascii="Arial" w:eastAsia="Arial" w:hAnsi="Arial" w:cs="Arial"/>
              </w:rPr>
            </w:pPr>
            <w:r>
              <w:rPr>
                <w:rFonts w:ascii="Arial" w:eastAsia="Arial" w:hAnsi="Arial" w:cs="Arial"/>
              </w:rPr>
              <w:t>Proficient</w:t>
            </w:r>
          </w:p>
          <w:p w14:paraId="5628836F" w14:textId="77777777" w:rsidR="009847EE" w:rsidRDefault="009847EE">
            <w:pPr>
              <w:spacing w:line="360" w:lineRule="auto"/>
              <w:jc w:val="both"/>
              <w:rPr>
                <w:rFonts w:ascii="Arial" w:eastAsia="Arial" w:hAnsi="Arial" w:cs="Arial"/>
              </w:rPr>
            </w:pPr>
          </w:p>
        </w:tc>
        <w:tc>
          <w:tcPr>
            <w:tcW w:w="2677" w:type="dxa"/>
          </w:tcPr>
          <w:p w14:paraId="6B470A3F" w14:textId="77777777" w:rsidR="009847EE" w:rsidRDefault="007C199E">
            <w:pPr>
              <w:spacing w:line="360" w:lineRule="auto"/>
              <w:jc w:val="both"/>
              <w:rPr>
                <w:rFonts w:ascii="Arial" w:eastAsia="Arial" w:hAnsi="Arial" w:cs="Arial"/>
              </w:rPr>
            </w:pPr>
            <w:r>
              <w:rPr>
                <w:rFonts w:ascii="Arial" w:eastAsia="Arial" w:hAnsi="Arial" w:cs="Arial"/>
              </w:rPr>
              <w:t>Exemplary</w:t>
            </w:r>
          </w:p>
        </w:tc>
      </w:tr>
      <w:tr w:rsidR="009847EE" w14:paraId="22238C56" w14:textId="77777777">
        <w:tc>
          <w:tcPr>
            <w:tcW w:w="1525" w:type="dxa"/>
          </w:tcPr>
          <w:p w14:paraId="656361EF" w14:textId="77777777" w:rsidR="009847EE" w:rsidRDefault="007C199E">
            <w:pPr>
              <w:spacing w:line="360" w:lineRule="auto"/>
              <w:jc w:val="both"/>
              <w:rPr>
                <w:rFonts w:ascii="Arial" w:eastAsia="Arial" w:hAnsi="Arial" w:cs="Arial"/>
              </w:rPr>
            </w:pPr>
            <w:r>
              <w:rPr>
                <w:rFonts w:ascii="Arial" w:eastAsia="Arial" w:hAnsi="Arial" w:cs="Arial"/>
              </w:rPr>
              <w:t>Reasoning and Analysis</w:t>
            </w:r>
          </w:p>
        </w:tc>
        <w:tc>
          <w:tcPr>
            <w:tcW w:w="2186" w:type="dxa"/>
          </w:tcPr>
          <w:p w14:paraId="30B1032A" w14:textId="77777777" w:rsidR="009847EE" w:rsidRDefault="007C199E">
            <w:pPr>
              <w:spacing w:line="360" w:lineRule="auto"/>
              <w:jc w:val="both"/>
              <w:rPr>
                <w:rFonts w:ascii="Arial" w:eastAsia="Arial" w:hAnsi="Arial" w:cs="Arial"/>
              </w:rPr>
            </w:pPr>
            <w:r>
              <w:rPr>
                <w:rFonts w:ascii="Arial" w:eastAsia="Arial" w:hAnsi="Arial" w:cs="Arial"/>
              </w:rPr>
              <w:t>Weak reasons and/or irrelevant or confusing reasons given that don't support the answers; incomplete answers.</w:t>
            </w:r>
          </w:p>
        </w:tc>
        <w:tc>
          <w:tcPr>
            <w:tcW w:w="2962" w:type="dxa"/>
          </w:tcPr>
          <w:p w14:paraId="11D326F8" w14:textId="77777777" w:rsidR="009847EE" w:rsidRDefault="007C199E">
            <w:pPr>
              <w:spacing w:line="360" w:lineRule="auto"/>
              <w:jc w:val="both"/>
              <w:rPr>
                <w:rFonts w:ascii="Arial" w:eastAsia="Arial" w:hAnsi="Arial" w:cs="Arial"/>
              </w:rPr>
            </w:pPr>
            <w:r>
              <w:rPr>
                <w:rFonts w:ascii="Arial" w:eastAsia="Arial" w:hAnsi="Arial" w:cs="Arial"/>
              </w:rPr>
              <w:t>Reasons support answers with some / an important reason(s) overlooked; general examination and assessment.</w:t>
            </w:r>
          </w:p>
        </w:tc>
        <w:tc>
          <w:tcPr>
            <w:tcW w:w="2677" w:type="dxa"/>
          </w:tcPr>
          <w:p w14:paraId="6C8AC139" w14:textId="77777777" w:rsidR="009847EE" w:rsidRDefault="007C199E">
            <w:pPr>
              <w:spacing w:line="360" w:lineRule="auto"/>
              <w:jc w:val="both"/>
              <w:rPr>
                <w:rFonts w:ascii="Arial" w:eastAsia="Arial" w:hAnsi="Arial" w:cs="Arial"/>
              </w:rPr>
            </w:pPr>
            <w:r>
              <w:rPr>
                <w:rFonts w:ascii="Arial" w:eastAsia="Arial" w:hAnsi="Arial" w:cs="Arial"/>
              </w:rPr>
              <w:t>Clear and accurate answers; insightful,</w:t>
            </w:r>
            <w:r>
              <w:rPr>
                <w:rFonts w:ascii="Arial" w:eastAsia="Arial" w:hAnsi="Arial" w:cs="Arial"/>
              </w:rPr>
              <w:t xml:space="preserve"> specific.</w:t>
            </w:r>
          </w:p>
        </w:tc>
      </w:tr>
      <w:tr w:rsidR="009847EE" w14:paraId="64AC2D82" w14:textId="77777777">
        <w:tc>
          <w:tcPr>
            <w:tcW w:w="1525" w:type="dxa"/>
          </w:tcPr>
          <w:p w14:paraId="48CB96FC" w14:textId="77777777" w:rsidR="009847EE" w:rsidRDefault="007C199E">
            <w:pPr>
              <w:spacing w:line="360" w:lineRule="auto"/>
              <w:jc w:val="both"/>
              <w:rPr>
                <w:rFonts w:ascii="Arial" w:eastAsia="Arial" w:hAnsi="Arial" w:cs="Arial"/>
              </w:rPr>
            </w:pPr>
            <w:r>
              <w:rPr>
                <w:rFonts w:ascii="Arial" w:eastAsia="Arial" w:hAnsi="Arial" w:cs="Arial"/>
              </w:rPr>
              <w:t>Focus on Topic</w:t>
            </w:r>
          </w:p>
        </w:tc>
        <w:tc>
          <w:tcPr>
            <w:tcW w:w="2186" w:type="dxa"/>
          </w:tcPr>
          <w:p w14:paraId="456C0FEC" w14:textId="77777777" w:rsidR="009847EE" w:rsidRDefault="007C199E">
            <w:pPr>
              <w:spacing w:line="360" w:lineRule="auto"/>
              <w:jc w:val="both"/>
              <w:rPr>
                <w:rFonts w:ascii="Arial" w:eastAsia="Arial" w:hAnsi="Arial" w:cs="Arial"/>
              </w:rPr>
            </w:pPr>
            <w:r>
              <w:rPr>
                <w:rFonts w:ascii="Arial" w:eastAsia="Arial" w:hAnsi="Arial" w:cs="Arial"/>
              </w:rPr>
              <w:t xml:space="preserve">Some of the documentation relates to the assigned topic; </w:t>
            </w:r>
            <w:r>
              <w:rPr>
                <w:rFonts w:ascii="Arial" w:eastAsia="Arial" w:hAnsi="Arial" w:cs="Arial"/>
              </w:rPr>
              <w:lastRenderedPageBreak/>
              <w:t>misuses or uses limited course vocabulary.</w:t>
            </w:r>
          </w:p>
        </w:tc>
        <w:tc>
          <w:tcPr>
            <w:tcW w:w="2962" w:type="dxa"/>
          </w:tcPr>
          <w:p w14:paraId="5DABAA6C" w14:textId="77777777" w:rsidR="009847EE" w:rsidRDefault="007C199E">
            <w:pPr>
              <w:spacing w:line="360" w:lineRule="auto"/>
              <w:jc w:val="both"/>
              <w:rPr>
                <w:rFonts w:ascii="Arial" w:eastAsia="Arial" w:hAnsi="Arial" w:cs="Arial"/>
              </w:rPr>
            </w:pPr>
            <w:r>
              <w:rPr>
                <w:rFonts w:ascii="Arial" w:eastAsia="Arial" w:hAnsi="Arial" w:cs="Arial"/>
              </w:rPr>
              <w:lastRenderedPageBreak/>
              <w:t>The answers are not as detailed and/or concise as needed; and/ or use limited course vocabulary.</w:t>
            </w:r>
          </w:p>
        </w:tc>
        <w:tc>
          <w:tcPr>
            <w:tcW w:w="2677" w:type="dxa"/>
          </w:tcPr>
          <w:p w14:paraId="1DB5DB56" w14:textId="77777777" w:rsidR="009847EE" w:rsidRDefault="007C199E">
            <w:pPr>
              <w:spacing w:line="360" w:lineRule="auto"/>
              <w:jc w:val="both"/>
              <w:rPr>
                <w:rFonts w:ascii="Arial" w:eastAsia="Arial" w:hAnsi="Arial" w:cs="Arial"/>
              </w:rPr>
            </w:pPr>
            <w:r>
              <w:rPr>
                <w:rFonts w:ascii="Arial" w:eastAsia="Arial" w:hAnsi="Arial" w:cs="Arial"/>
              </w:rPr>
              <w:t>Answers address the questions cl</w:t>
            </w:r>
            <w:r>
              <w:rPr>
                <w:rFonts w:ascii="Arial" w:eastAsia="Arial" w:hAnsi="Arial" w:cs="Arial"/>
              </w:rPr>
              <w:t xml:space="preserve">early and fully, showing higher level analysis and </w:t>
            </w:r>
            <w:r>
              <w:rPr>
                <w:rFonts w:ascii="Arial" w:eastAsia="Arial" w:hAnsi="Arial" w:cs="Arial"/>
              </w:rPr>
              <w:lastRenderedPageBreak/>
              <w:t>synthesis of concepts and uses course vocabulary.</w:t>
            </w:r>
          </w:p>
        </w:tc>
      </w:tr>
      <w:tr w:rsidR="009847EE" w14:paraId="4109459F" w14:textId="77777777">
        <w:tc>
          <w:tcPr>
            <w:tcW w:w="1525" w:type="dxa"/>
          </w:tcPr>
          <w:p w14:paraId="3C5AC811" w14:textId="77777777" w:rsidR="009847EE" w:rsidRDefault="007C199E">
            <w:pPr>
              <w:spacing w:line="360" w:lineRule="auto"/>
              <w:jc w:val="both"/>
              <w:rPr>
                <w:rFonts w:ascii="Arial" w:eastAsia="Arial" w:hAnsi="Arial" w:cs="Arial"/>
              </w:rPr>
            </w:pPr>
            <w:r>
              <w:rPr>
                <w:rFonts w:ascii="Arial" w:eastAsia="Arial" w:hAnsi="Arial" w:cs="Arial"/>
              </w:rPr>
              <w:lastRenderedPageBreak/>
              <w:t>Accuracy of</w:t>
            </w:r>
            <w:r>
              <w:rPr>
                <w:rFonts w:ascii="Arial" w:eastAsia="Arial" w:hAnsi="Arial" w:cs="Arial"/>
              </w:rPr>
              <w:br/>
              <w:t>Facts and Citations</w:t>
            </w:r>
          </w:p>
        </w:tc>
        <w:tc>
          <w:tcPr>
            <w:tcW w:w="2186" w:type="dxa"/>
          </w:tcPr>
          <w:p w14:paraId="01BA06FA" w14:textId="77777777" w:rsidR="009847EE" w:rsidRDefault="007C199E">
            <w:pPr>
              <w:spacing w:line="360" w:lineRule="auto"/>
              <w:jc w:val="both"/>
              <w:rPr>
                <w:rFonts w:ascii="Arial" w:eastAsia="Arial" w:hAnsi="Arial" w:cs="Arial"/>
              </w:rPr>
            </w:pPr>
            <w:r>
              <w:rPr>
                <w:rFonts w:ascii="Arial" w:eastAsia="Arial" w:hAnsi="Arial" w:cs="Arial"/>
              </w:rPr>
              <w:t>No direct quotes or "work consulted" used or referred to in the paper. Incorrect facts and / or citations.</w:t>
            </w:r>
          </w:p>
        </w:tc>
        <w:tc>
          <w:tcPr>
            <w:tcW w:w="2962" w:type="dxa"/>
          </w:tcPr>
          <w:p w14:paraId="58AA4D48" w14:textId="77777777" w:rsidR="009847EE" w:rsidRDefault="007C199E">
            <w:pPr>
              <w:spacing w:line="360" w:lineRule="auto"/>
              <w:jc w:val="both"/>
              <w:rPr>
                <w:rFonts w:ascii="Arial" w:eastAsia="Arial" w:hAnsi="Arial" w:cs="Arial"/>
              </w:rPr>
            </w:pPr>
            <w:r>
              <w:rPr>
                <w:rFonts w:ascii="Arial" w:eastAsia="Arial" w:hAnsi="Arial" w:cs="Arial"/>
              </w:rPr>
              <w:t>All facts are a</w:t>
            </w:r>
            <w:r>
              <w:rPr>
                <w:rFonts w:ascii="Arial" w:eastAsia="Arial" w:hAnsi="Arial" w:cs="Arial"/>
              </w:rPr>
              <w:t xml:space="preserve">ccurate and relate back to the answer, yet there was a disproportionate amount of </w:t>
            </w:r>
            <w:proofErr w:type="gramStart"/>
            <w:r>
              <w:rPr>
                <w:rFonts w:ascii="Arial" w:eastAsia="Arial" w:hAnsi="Arial" w:cs="Arial"/>
              </w:rPr>
              <w:t>opinion based</w:t>
            </w:r>
            <w:proofErr w:type="gramEnd"/>
            <w:r>
              <w:rPr>
                <w:rFonts w:ascii="Arial" w:eastAsia="Arial" w:hAnsi="Arial" w:cs="Arial"/>
              </w:rPr>
              <w:t xml:space="preserve"> statements then facts. Provided 2-5 citations throughout paper using the text, interview and or other related documentation.</w:t>
            </w:r>
          </w:p>
        </w:tc>
        <w:tc>
          <w:tcPr>
            <w:tcW w:w="2677" w:type="dxa"/>
          </w:tcPr>
          <w:p w14:paraId="1863A04C" w14:textId="77777777" w:rsidR="009847EE" w:rsidRDefault="007C199E">
            <w:pPr>
              <w:spacing w:line="360" w:lineRule="auto"/>
              <w:jc w:val="both"/>
              <w:rPr>
                <w:rFonts w:ascii="Arial" w:eastAsia="Arial" w:hAnsi="Arial" w:cs="Arial"/>
              </w:rPr>
            </w:pPr>
            <w:r>
              <w:rPr>
                <w:rFonts w:ascii="Arial" w:eastAsia="Arial" w:hAnsi="Arial" w:cs="Arial"/>
              </w:rPr>
              <w:t>All facts are accurate and relate b</w:t>
            </w:r>
            <w:r>
              <w:rPr>
                <w:rFonts w:ascii="Arial" w:eastAsia="Arial" w:hAnsi="Arial" w:cs="Arial"/>
              </w:rPr>
              <w:t>ack to the answer. Provided 2-5 citations throughout paper using the text, interview and or other related documentation.</w:t>
            </w:r>
          </w:p>
        </w:tc>
      </w:tr>
      <w:tr w:rsidR="009847EE" w14:paraId="3BCAD039" w14:textId="77777777">
        <w:tc>
          <w:tcPr>
            <w:tcW w:w="1525" w:type="dxa"/>
          </w:tcPr>
          <w:p w14:paraId="1BC0BF94" w14:textId="77777777" w:rsidR="009847EE" w:rsidRDefault="007C199E">
            <w:pPr>
              <w:spacing w:line="360" w:lineRule="auto"/>
              <w:jc w:val="both"/>
              <w:rPr>
                <w:rFonts w:ascii="Arial" w:eastAsia="Arial" w:hAnsi="Arial" w:cs="Arial"/>
              </w:rPr>
            </w:pPr>
            <w:r>
              <w:rPr>
                <w:rFonts w:ascii="Arial" w:eastAsia="Arial" w:hAnsi="Arial" w:cs="Arial"/>
              </w:rPr>
              <w:t>APA</w:t>
            </w:r>
          </w:p>
        </w:tc>
        <w:tc>
          <w:tcPr>
            <w:tcW w:w="2186" w:type="dxa"/>
          </w:tcPr>
          <w:p w14:paraId="4C8249EF" w14:textId="77777777" w:rsidR="009847EE" w:rsidRDefault="007C199E">
            <w:pPr>
              <w:spacing w:line="360" w:lineRule="auto"/>
              <w:jc w:val="both"/>
              <w:rPr>
                <w:rFonts w:ascii="Arial" w:eastAsia="Arial" w:hAnsi="Arial" w:cs="Arial"/>
              </w:rPr>
            </w:pPr>
            <w:r>
              <w:rPr>
                <w:rFonts w:ascii="Arial" w:eastAsia="Arial" w:hAnsi="Arial" w:cs="Arial"/>
              </w:rPr>
              <w:t>No works cited.</w:t>
            </w:r>
          </w:p>
        </w:tc>
        <w:tc>
          <w:tcPr>
            <w:tcW w:w="2962" w:type="dxa"/>
          </w:tcPr>
          <w:p w14:paraId="3D5B465E" w14:textId="77777777" w:rsidR="009847EE" w:rsidRDefault="007C199E">
            <w:pPr>
              <w:spacing w:line="360" w:lineRule="auto"/>
              <w:jc w:val="both"/>
              <w:rPr>
                <w:rFonts w:ascii="Arial" w:eastAsia="Arial" w:hAnsi="Arial" w:cs="Arial"/>
              </w:rPr>
            </w:pPr>
            <w:r>
              <w:rPr>
                <w:rFonts w:ascii="Arial" w:eastAsia="Arial" w:hAnsi="Arial" w:cs="Arial"/>
              </w:rPr>
              <w:t>Works cited is not formatted in the correct APA style.</w:t>
            </w:r>
          </w:p>
        </w:tc>
        <w:tc>
          <w:tcPr>
            <w:tcW w:w="2677" w:type="dxa"/>
          </w:tcPr>
          <w:p w14:paraId="71A7573E" w14:textId="77777777" w:rsidR="009847EE" w:rsidRDefault="007C199E">
            <w:pPr>
              <w:spacing w:line="360" w:lineRule="auto"/>
              <w:jc w:val="both"/>
              <w:rPr>
                <w:rFonts w:ascii="Arial" w:eastAsia="Arial" w:hAnsi="Arial" w:cs="Arial"/>
              </w:rPr>
            </w:pPr>
            <w:r>
              <w:rPr>
                <w:rFonts w:ascii="Arial" w:eastAsia="Arial" w:hAnsi="Arial" w:cs="Arial"/>
              </w:rPr>
              <w:t>Works cited is formatted in the correct APA style.</w:t>
            </w:r>
          </w:p>
        </w:tc>
      </w:tr>
      <w:tr w:rsidR="009847EE" w14:paraId="493DEBB4" w14:textId="77777777">
        <w:tc>
          <w:tcPr>
            <w:tcW w:w="1525" w:type="dxa"/>
          </w:tcPr>
          <w:p w14:paraId="6EA2E75B" w14:textId="77777777" w:rsidR="009847EE" w:rsidRDefault="007C199E">
            <w:pPr>
              <w:spacing w:line="360" w:lineRule="auto"/>
              <w:jc w:val="both"/>
              <w:rPr>
                <w:rFonts w:ascii="Arial" w:eastAsia="Arial" w:hAnsi="Arial" w:cs="Arial"/>
              </w:rPr>
            </w:pPr>
            <w:r>
              <w:rPr>
                <w:rFonts w:ascii="Arial" w:eastAsia="Arial" w:hAnsi="Arial" w:cs="Arial"/>
              </w:rPr>
              <w:t>Mechanics/</w:t>
            </w:r>
            <w:r>
              <w:rPr>
                <w:rFonts w:ascii="Arial" w:eastAsia="Arial" w:hAnsi="Arial" w:cs="Arial"/>
              </w:rPr>
              <w:br/>
              <w:t>Organization</w:t>
            </w:r>
          </w:p>
        </w:tc>
        <w:tc>
          <w:tcPr>
            <w:tcW w:w="2186" w:type="dxa"/>
          </w:tcPr>
          <w:p w14:paraId="7A92874A" w14:textId="77777777" w:rsidR="009847EE" w:rsidRDefault="007C199E">
            <w:pPr>
              <w:spacing w:line="360" w:lineRule="auto"/>
              <w:jc w:val="both"/>
              <w:rPr>
                <w:rFonts w:ascii="Arial" w:eastAsia="Arial" w:hAnsi="Arial" w:cs="Arial"/>
              </w:rPr>
            </w:pPr>
            <w:r>
              <w:rPr>
                <w:rFonts w:ascii="Arial" w:eastAsia="Arial" w:hAnsi="Arial" w:cs="Arial"/>
              </w:rPr>
              <w:t>Numerous errors, paper hard to read; questions are not stated before answers; format details are not adhered to.</w:t>
            </w:r>
          </w:p>
        </w:tc>
        <w:tc>
          <w:tcPr>
            <w:tcW w:w="2962" w:type="dxa"/>
          </w:tcPr>
          <w:p w14:paraId="625D1E30" w14:textId="77777777" w:rsidR="009847EE" w:rsidRDefault="007C199E">
            <w:pPr>
              <w:spacing w:line="360" w:lineRule="auto"/>
              <w:jc w:val="both"/>
              <w:rPr>
                <w:rFonts w:ascii="Arial" w:eastAsia="Arial" w:hAnsi="Arial" w:cs="Arial"/>
              </w:rPr>
            </w:pPr>
            <w:r>
              <w:rPr>
                <w:rFonts w:ascii="Arial" w:eastAsia="Arial" w:hAnsi="Arial" w:cs="Arial"/>
              </w:rPr>
              <w:t>Enough errors to distract the reader; organization problems; questi</w:t>
            </w:r>
            <w:r>
              <w:rPr>
                <w:rFonts w:ascii="Arial" w:eastAsia="Arial" w:hAnsi="Arial" w:cs="Arial"/>
              </w:rPr>
              <w:t>ons not stated before answers; and / or format difficult to navigate.</w:t>
            </w:r>
          </w:p>
        </w:tc>
        <w:tc>
          <w:tcPr>
            <w:tcW w:w="2677" w:type="dxa"/>
          </w:tcPr>
          <w:p w14:paraId="295BFE77" w14:textId="77777777" w:rsidR="009847EE" w:rsidRDefault="007C199E">
            <w:pPr>
              <w:spacing w:line="360" w:lineRule="auto"/>
              <w:jc w:val="both"/>
              <w:rPr>
                <w:rFonts w:ascii="Arial" w:eastAsia="Arial" w:hAnsi="Arial" w:cs="Arial"/>
              </w:rPr>
            </w:pPr>
            <w:r>
              <w:rPr>
                <w:rFonts w:ascii="Arial" w:eastAsia="Arial" w:hAnsi="Arial" w:cs="Arial"/>
              </w:rPr>
              <w:t xml:space="preserve">Use of correct grammar, spelling, and punctuation; well organized; one idea follows another in a logical sequence with clear transitions; questions stated before answers; format easy to </w:t>
            </w:r>
            <w:r>
              <w:rPr>
                <w:rFonts w:ascii="Arial" w:eastAsia="Arial" w:hAnsi="Arial" w:cs="Arial"/>
              </w:rPr>
              <w:t>navigate.</w:t>
            </w:r>
          </w:p>
        </w:tc>
      </w:tr>
      <w:tr w:rsidR="009847EE" w14:paraId="7601433B" w14:textId="77777777">
        <w:tc>
          <w:tcPr>
            <w:tcW w:w="1525" w:type="dxa"/>
          </w:tcPr>
          <w:p w14:paraId="67883560" w14:textId="77777777" w:rsidR="009847EE" w:rsidRDefault="007C199E">
            <w:pPr>
              <w:spacing w:line="360" w:lineRule="auto"/>
              <w:jc w:val="both"/>
              <w:rPr>
                <w:rFonts w:ascii="Arial" w:eastAsia="Arial" w:hAnsi="Arial" w:cs="Arial"/>
              </w:rPr>
            </w:pPr>
            <w:r>
              <w:rPr>
                <w:rFonts w:ascii="Arial" w:eastAsia="Arial" w:hAnsi="Arial" w:cs="Arial"/>
              </w:rPr>
              <w:t>Timeliness</w:t>
            </w:r>
          </w:p>
        </w:tc>
        <w:tc>
          <w:tcPr>
            <w:tcW w:w="2186" w:type="dxa"/>
          </w:tcPr>
          <w:p w14:paraId="6F748DAC" w14:textId="77777777" w:rsidR="009847EE" w:rsidRDefault="007C199E">
            <w:pPr>
              <w:spacing w:line="360" w:lineRule="auto"/>
              <w:jc w:val="both"/>
              <w:rPr>
                <w:rFonts w:ascii="Arial" w:eastAsia="Arial" w:hAnsi="Arial" w:cs="Arial"/>
              </w:rPr>
            </w:pPr>
            <w:r>
              <w:rPr>
                <w:rFonts w:ascii="Arial" w:eastAsia="Arial" w:hAnsi="Arial" w:cs="Arial"/>
              </w:rPr>
              <w:t>On time</w:t>
            </w:r>
          </w:p>
        </w:tc>
        <w:tc>
          <w:tcPr>
            <w:tcW w:w="2962" w:type="dxa"/>
          </w:tcPr>
          <w:p w14:paraId="656BEB9B" w14:textId="77777777" w:rsidR="009847EE" w:rsidRDefault="007C199E">
            <w:pPr>
              <w:spacing w:line="360" w:lineRule="auto"/>
              <w:jc w:val="both"/>
              <w:rPr>
                <w:rFonts w:ascii="Arial" w:eastAsia="Arial" w:hAnsi="Arial" w:cs="Arial"/>
              </w:rPr>
            </w:pPr>
            <w:r>
              <w:rPr>
                <w:rFonts w:ascii="Arial" w:eastAsia="Arial" w:hAnsi="Arial" w:cs="Arial"/>
              </w:rPr>
              <w:t>late</w:t>
            </w:r>
          </w:p>
        </w:tc>
        <w:tc>
          <w:tcPr>
            <w:tcW w:w="2677" w:type="dxa"/>
          </w:tcPr>
          <w:p w14:paraId="783A7757" w14:textId="77777777" w:rsidR="009847EE" w:rsidRDefault="007C199E">
            <w:pPr>
              <w:spacing w:line="360" w:lineRule="auto"/>
              <w:jc w:val="both"/>
              <w:rPr>
                <w:rFonts w:ascii="Arial" w:eastAsia="Arial" w:hAnsi="Arial" w:cs="Arial"/>
              </w:rPr>
            </w:pPr>
            <w:r>
              <w:rPr>
                <w:rFonts w:ascii="Arial" w:eastAsia="Arial" w:hAnsi="Arial" w:cs="Arial"/>
              </w:rPr>
              <w:t>No points</w:t>
            </w:r>
          </w:p>
        </w:tc>
      </w:tr>
    </w:tbl>
    <w:p w14:paraId="297D2DBD" w14:textId="77777777" w:rsidR="009847EE" w:rsidRDefault="009847EE">
      <w:pPr>
        <w:spacing w:line="360" w:lineRule="auto"/>
        <w:jc w:val="both"/>
        <w:rPr>
          <w:rFonts w:ascii="Arial" w:eastAsia="Arial" w:hAnsi="Arial" w:cs="Arial"/>
          <w:b/>
        </w:rPr>
      </w:pPr>
    </w:p>
    <w:p w14:paraId="42507684" w14:textId="77777777" w:rsidR="009847EE" w:rsidRDefault="007C199E">
      <w:pPr>
        <w:spacing w:line="360" w:lineRule="auto"/>
        <w:jc w:val="both"/>
        <w:rPr>
          <w:rFonts w:ascii="Arial" w:eastAsia="Arial" w:hAnsi="Arial" w:cs="Arial"/>
          <w:b/>
        </w:rPr>
      </w:pPr>
      <w:r>
        <w:rPr>
          <w:rFonts w:ascii="Arial" w:eastAsia="Arial" w:hAnsi="Arial" w:cs="Arial"/>
          <w:b/>
        </w:rPr>
        <w:t>Questions</w:t>
      </w:r>
    </w:p>
    <w:p w14:paraId="23DF6B0A" w14:textId="77777777" w:rsidR="009847EE" w:rsidRDefault="009847EE">
      <w:pPr>
        <w:spacing w:line="360" w:lineRule="auto"/>
        <w:jc w:val="both"/>
        <w:rPr>
          <w:rFonts w:ascii="Arial" w:eastAsia="Arial" w:hAnsi="Arial" w:cs="Arial"/>
          <w:b/>
        </w:rPr>
      </w:pPr>
    </w:p>
    <w:p w14:paraId="4D1A243E" w14:textId="77777777" w:rsidR="009847EE" w:rsidRDefault="007C199E">
      <w:pPr>
        <w:numPr>
          <w:ilvl w:val="0"/>
          <w:numId w:val="2"/>
        </w:numPr>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color w:val="000000"/>
        </w:rPr>
        <w:t>What is ordering of stages?</w:t>
      </w:r>
    </w:p>
    <w:p w14:paraId="7EED2E8B" w14:textId="77777777" w:rsidR="009847EE" w:rsidRDefault="007C199E">
      <w:pPr>
        <w:numPr>
          <w:ilvl w:val="0"/>
          <w:numId w:val="2"/>
        </w:numPr>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color w:val="000000"/>
        </w:rPr>
        <w:t xml:space="preserve">Differentiate predetermined versus constructed theories. </w:t>
      </w:r>
    </w:p>
    <w:p w14:paraId="6C1F8A65" w14:textId="77777777" w:rsidR="009847EE" w:rsidRDefault="009847EE">
      <w:pPr>
        <w:pBdr>
          <w:top w:val="nil"/>
          <w:left w:val="nil"/>
          <w:bottom w:val="nil"/>
          <w:right w:val="nil"/>
          <w:between w:val="nil"/>
        </w:pBdr>
        <w:spacing w:after="0" w:line="360" w:lineRule="auto"/>
        <w:ind w:left="360"/>
        <w:jc w:val="both"/>
        <w:rPr>
          <w:rFonts w:ascii="Arial" w:eastAsia="Arial" w:hAnsi="Arial" w:cs="Arial"/>
          <w:color w:val="000000"/>
        </w:rPr>
      </w:pPr>
    </w:p>
    <w:p w14:paraId="110D474B" w14:textId="77777777" w:rsidR="009847EE" w:rsidRDefault="009847EE">
      <w:pPr>
        <w:pBdr>
          <w:top w:val="nil"/>
          <w:left w:val="nil"/>
          <w:bottom w:val="nil"/>
          <w:right w:val="nil"/>
          <w:between w:val="nil"/>
        </w:pBdr>
        <w:spacing w:after="0" w:line="360" w:lineRule="auto"/>
        <w:ind w:left="360"/>
        <w:jc w:val="both"/>
        <w:rPr>
          <w:rFonts w:ascii="Arial" w:eastAsia="Arial" w:hAnsi="Arial" w:cs="Arial"/>
          <w:color w:val="000000"/>
        </w:rPr>
      </w:pPr>
    </w:p>
    <w:p w14:paraId="4574D2CD" w14:textId="77777777" w:rsidR="009847EE" w:rsidRDefault="007C199E">
      <w:pPr>
        <w:pBdr>
          <w:top w:val="nil"/>
          <w:left w:val="nil"/>
          <w:bottom w:val="nil"/>
          <w:right w:val="nil"/>
          <w:between w:val="nil"/>
        </w:pBdr>
        <w:spacing w:after="0" w:line="360" w:lineRule="auto"/>
        <w:ind w:left="360"/>
        <w:jc w:val="both"/>
        <w:rPr>
          <w:rFonts w:ascii="Arial" w:eastAsia="Arial" w:hAnsi="Arial" w:cs="Arial"/>
          <w:b/>
          <w:color w:val="000000"/>
          <w:u w:val="single"/>
        </w:rPr>
      </w:pPr>
      <w:r>
        <w:rPr>
          <w:rFonts w:ascii="Arial" w:eastAsia="Arial" w:hAnsi="Arial" w:cs="Arial"/>
          <w:b/>
          <w:color w:val="000000"/>
          <w:u w:val="single"/>
        </w:rPr>
        <w:t>Answer</w:t>
      </w:r>
    </w:p>
    <w:p w14:paraId="2DC7D20C" w14:textId="77777777" w:rsidR="009847EE" w:rsidRDefault="009847EE">
      <w:pPr>
        <w:pBdr>
          <w:top w:val="nil"/>
          <w:left w:val="nil"/>
          <w:bottom w:val="nil"/>
          <w:right w:val="nil"/>
          <w:between w:val="nil"/>
        </w:pBdr>
        <w:spacing w:line="360" w:lineRule="auto"/>
        <w:ind w:left="360"/>
        <w:jc w:val="both"/>
        <w:rPr>
          <w:rFonts w:ascii="Arial" w:eastAsia="Arial" w:hAnsi="Arial" w:cs="Arial"/>
          <w:color w:val="000000"/>
        </w:rPr>
      </w:pPr>
    </w:p>
    <w:p w14:paraId="65D1EC73" w14:textId="77777777" w:rsidR="009847EE" w:rsidRDefault="007C199E">
      <w:pPr>
        <w:spacing w:after="0" w:line="240" w:lineRule="auto"/>
        <w:jc w:val="both"/>
        <w:rPr>
          <w:rFonts w:ascii="Arial" w:eastAsia="Arial" w:hAnsi="Arial" w:cs="Arial"/>
          <w:i/>
        </w:rPr>
      </w:pPr>
      <w:r>
        <w:rPr>
          <w:rFonts w:ascii="Arial" w:eastAsia="Arial" w:hAnsi="Arial" w:cs="Arial"/>
        </w:rPr>
        <w:t xml:space="preserve">1. </w:t>
      </w:r>
      <w:r>
        <w:rPr>
          <w:rFonts w:ascii="Arial" w:eastAsia="Arial" w:hAnsi="Arial" w:cs="Arial"/>
          <w:i/>
        </w:rPr>
        <w:t>The significance attributed to the order of stages varies across different theoretical perspectives. In some theories, such as life cycle theories, there is a strong emphasis on a specific and cumulative sequence of stages. These theories propose that chan</w:t>
      </w:r>
      <w:r>
        <w:rPr>
          <w:rFonts w:ascii="Arial" w:eastAsia="Arial" w:hAnsi="Arial" w:cs="Arial"/>
          <w:i/>
        </w:rPr>
        <w:t>ge is a structured process where each stage plays a pivotal role in shaping the final outcome, and one stage must precede the next. Conversely, teleological theories adopt a more flexible stance when it comes to the ordering of stages, suggesting that they</w:t>
      </w:r>
      <w:r>
        <w:rPr>
          <w:rFonts w:ascii="Arial" w:eastAsia="Arial" w:hAnsi="Arial" w:cs="Arial"/>
          <w:i/>
        </w:rPr>
        <w:t xml:space="preserve"> are not necessarily bound by a strict, predetermined sequence. In these theories, the focus tends to be on the purpose or end goal of the process rather than the rigid progression of stages. This divergence in perspectives underscores the diversity of tho</w:t>
      </w:r>
      <w:r>
        <w:rPr>
          <w:rFonts w:ascii="Arial" w:eastAsia="Arial" w:hAnsi="Arial" w:cs="Arial"/>
          <w:i/>
        </w:rPr>
        <w:t>ught within the realm of developmental and transformative theories.</w:t>
      </w:r>
    </w:p>
    <w:p w14:paraId="4168ECAA" w14:textId="77777777" w:rsidR="009847EE" w:rsidRDefault="009847EE">
      <w:pPr>
        <w:spacing w:after="0" w:line="240" w:lineRule="auto"/>
        <w:jc w:val="both"/>
        <w:rPr>
          <w:rFonts w:ascii="Arial" w:eastAsia="Arial" w:hAnsi="Arial" w:cs="Arial"/>
          <w:i/>
        </w:rPr>
      </w:pPr>
    </w:p>
    <w:p w14:paraId="714C1D62" w14:textId="77777777" w:rsidR="009847EE" w:rsidRDefault="009847EE">
      <w:pPr>
        <w:spacing w:after="0" w:line="240" w:lineRule="auto"/>
        <w:jc w:val="both"/>
        <w:rPr>
          <w:rFonts w:ascii="Arial" w:eastAsia="Arial" w:hAnsi="Arial" w:cs="Arial"/>
        </w:rPr>
      </w:pPr>
    </w:p>
    <w:p w14:paraId="10101A76" w14:textId="77777777" w:rsidR="009847EE" w:rsidRDefault="007C199E">
      <w:pPr>
        <w:spacing w:after="0" w:line="240" w:lineRule="auto"/>
        <w:jc w:val="both"/>
        <w:rPr>
          <w:rFonts w:ascii="Arial" w:eastAsia="Arial" w:hAnsi="Arial" w:cs="Arial"/>
          <w:i/>
        </w:rPr>
      </w:pPr>
      <w:r>
        <w:rPr>
          <w:rFonts w:ascii="Arial" w:eastAsia="Arial" w:hAnsi="Arial" w:cs="Arial"/>
        </w:rPr>
        <w:t xml:space="preserve">2. </w:t>
      </w:r>
      <w:r>
        <w:rPr>
          <w:rFonts w:ascii="Arial" w:eastAsia="Arial" w:hAnsi="Arial" w:cs="Arial"/>
          <w:i/>
        </w:rPr>
        <w:t>The depiction of how change occurs varies in different theoretical frameworks. On one hand, life cycle and evolutionary theories suggest that change follows a predetermined path, gradually evolving in a specific direction over time. This kind of change inv</w:t>
      </w:r>
      <w:r>
        <w:rPr>
          <w:rFonts w:ascii="Arial" w:eastAsia="Arial" w:hAnsi="Arial" w:cs="Arial"/>
          <w:i/>
        </w:rPr>
        <w:t>olves making small, predictable adjustments to organizational structures. On the other hand, teleological and dialectical theories present change trajectories as constructed, meaning that the goals and the steps taken to achieve them can be modified by the</w:t>
      </w:r>
      <w:r>
        <w:rPr>
          <w:rFonts w:ascii="Arial" w:eastAsia="Arial" w:hAnsi="Arial" w:cs="Arial"/>
          <w:i/>
        </w:rPr>
        <w:t xml:space="preserve"> individuals involved in the process, to some extent. According to this view, the process is not overly limited by an inherent code or external factors beyond the immediate system.</w:t>
      </w:r>
    </w:p>
    <w:p w14:paraId="54D3DD09" w14:textId="77777777" w:rsidR="009847EE" w:rsidRDefault="009847EE">
      <w:pPr>
        <w:spacing w:after="0" w:line="240" w:lineRule="auto"/>
        <w:jc w:val="both"/>
        <w:rPr>
          <w:rFonts w:ascii="Arial" w:eastAsia="Arial" w:hAnsi="Arial" w:cs="Arial"/>
          <w:i/>
        </w:rPr>
      </w:pPr>
    </w:p>
    <w:p w14:paraId="5ED376A3" w14:textId="77777777" w:rsidR="009847EE" w:rsidRDefault="009847EE">
      <w:pPr>
        <w:spacing w:after="0" w:line="240" w:lineRule="auto"/>
        <w:jc w:val="both"/>
        <w:rPr>
          <w:rFonts w:ascii="Arial" w:eastAsia="Arial" w:hAnsi="Arial" w:cs="Arial"/>
          <w:i/>
        </w:rPr>
      </w:pPr>
    </w:p>
    <w:p w14:paraId="717B3948" w14:textId="77777777" w:rsidR="009847EE" w:rsidRDefault="009847EE">
      <w:pPr>
        <w:spacing w:after="0" w:line="240" w:lineRule="auto"/>
        <w:jc w:val="both"/>
        <w:rPr>
          <w:rFonts w:ascii="Arial" w:eastAsia="Arial" w:hAnsi="Arial" w:cs="Arial"/>
          <w:i/>
        </w:rPr>
      </w:pPr>
    </w:p>
    <w:p w14:paraId="1F5178D8" w14:textId="77777777" w:rsidR="009847EE" w:rsidRDefault="009847EE">
      <w:pPr>
        <w:spacing w:after="0" w:line="240" w:lineRule="auto"/>
        <w:jc w:val="both"/>
        <w:rPr>
          <w:rFonts w:ascii="Arial" w:eastAsia="Arial" w:hAnsi="Arial" w:cs="Arial"/>
          <w:i/>
        </w:rPr>
      </w:pPr>
    </w:p>
    <w:p w14:paraId="1395A959" w14:textId="77777777" w:rsidR="009847EE" w:rsidRDefault="009847EE">
      <w:pPr>
        <w:spacing w:after="0" w:line="240" w:lineRule="auto"/>
        <w:jc w:val="both"/>
        <w:rPr>
          <w:rFonts w:ascii="Arial" w:eastAsia="Arial" w:hAnsi="Arial" w:cs="Arial"/>
          <w:b/>
          <w:u w:val="single"/>
        </w:rPr>
      </w:pPr>
    </w:p>
    <w:p w14:paraId="6F8E7B9E" w14:textId="77777777" w:rsidR="009847EE" w:rsidRDefault="007C199E">
      <w:pPr>
        <w:spacing w:line="360" w:lineRule="auto"/>
        <w:jc w:val="both"/>
        <w:rPr>
          <w:rFonts w:ascii="Arial" w:eastAsia="Arial" w:hAnsi="Arial" w:cs="Arial"/>
          <w:b/>
          <w:u w:val="single"/>
        </w:rPr>
      </w:pPr>
      <w:r>
        <w:rPr>
          <w:rFonts w:ascii="Arial" w:eastAsia="Arial" w:hAnsi="Arial" w:cs="Arial"/>
          <w:b/>
          <w:u w:val="single"/>
        </w:rPr>
        <w:t>Quiz 1</w:t>
      </w:r>
    </w:p>
    <w:p w14:paraId="482956C2" w14:textId="77777777" w:rsidR="009847EE" w:rsidRDefault="007C199E">
      <w:pPr>
        <w:spacing w:line="360" w:lineRule="auto"/>
        <w:jc w:val="both"/>
        <w:rPr>
          <w:rFonts w:ascii="Arial" w:eastAsia="Arial" w:hAnsi="Arial" w:cs="Arial"/>
          <w:b/>
        </w:rPr>
      </w:pPr>
      <w:r>
        <w:rPr>
          <w:rFonts w:ascii="Arial" w:eastAsia="Arial" w:hAnsi="Arial" w:cs="Arial"/>
          <w:b/>
        </w:rPr>
        <w:t>True or False</w:t>
      </w:r>
    </w:p>
    <w:p w14:paraId="74F21BC7"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Self-reinforcing sequences occur when a decision or action leads to a cycle of negative feedback.</w:t>
      </w:r>
    </w:p>
    <w:p w14:paraId="07209031"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 A key factor driving self-reinforcing sequences is diminishing returns, a concept initially explored by economists.</w:t>
      </w:r>
    </w:p>
    <w:p w14:paraId="074854B0"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Dialectical theories center on the confli</w:t>
      </w:r>
      <w:r>
        <w:rPr>
          <w:rFonts w:ascii="Arial" w:eastAsia="Arial" w:hAnsi="Arial" w:cs="Arial"/>
          <w:color w:val="000000"/>
        </w:rPr>
        <w:t>cting objectives of individuals involved in a situation.</w:t>
      </w:r>
    </w:p>
    <w:p w14:paraId="7CE58FD8"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Even when a specific goal can be defined early in a process, it's not uncommon for unforeseen issues or new pressures for change to arise, necessitating attention even if the current change sequence </w:t>
      </w:r>
      <w:r>
        <w:rPr>
          <w:rFonts w:ascii="Arial" w:eastAsia="Arial" w:hAnsi="Arial" w:cs="Arial"/>
          <w:color w:val="000000"/>
        </w:rPr>
        <w:t>is not finished.</w:t>
      </w:r>
    </w:p>
    <w:p w14:paraId="0DCC3C3F"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lastRenderedPageBreak/>
        <w:t>The primary concern during the initial phase of an organization's life cycle is survival, and critical areas for growth are related to markets.</w:t>
      </w:r>
    </w:p>
    <w:p w14:paraId="6F2FEA37"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Teleological theories offer more specific guidance regarding the order of stages.</w:t>
      </w:r>
    </w:p>
    <w:p w14:paraId="1C393C10"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A change proc</w:t>
      </w:r>
      <w:r>
        <w:rPr>
          <w:rFonts w:ascii="Arial" w:eastAsia="Arial" w:hAnsi="Arial" w:cs="Arial"/>
          <w:color w:val="000000"/>
        </w:rPr>
        <w:t>ess encompasses a series of linked events, decisions, and actions.</w:t>
      </w:r>
    </w:p>
    <w:p w14:paraId="5AC203DC"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Another mechanism for self-reinforcement is a psychological commitment to prior decisions. Path dependence begins with a critical event that triggers a pattern of reinforcing practices, eve</w:t>
      </w:r>
      <w:r>
        <w:rPr>
          <w:rFonts w:ascii="Arial" w:eastAsia="Arial" w:hAnsi="Arial" w:cs="Arial"/>
          <w:color w:val="000000"/>
        </w:rPr>
        <w:t>ntually limiting a change manager's ability to take alternative actions.</w:t>
      </w:r>
    </w:p>
    <w:p w14:paraId="601AE4CA"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Change managers should make every effort to remain aware of and retain the flexibility to pursue different courses of action.</w:t>
      </w:r>
    </w:p>
    <w:p w14:paraId="02C7F95F" w14:textId="77777777" w:rsidR="009847EE" w:rsidRDefault="007C199E">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The third stage of the life cycle marks the point where m</w:t>
      </w:r>
      <w:r>
        <w:rPr>
          <w:rFonts w:ascii="Arial" w:eastAsia="Arial" w:hAnsi="Arial" w:cs="Arial"/>
          <w:color w:val="000000"/>
        </w:rPr>
        <w:t>ore formal management systems, such as planning and management development, become necessary to ensure the long-term functioning of the business, and so forth through the seven stages of the life cycle.</w:t>
      </w:r>
    </w:p>
    <w:p w14:paraId="4CB658C6" w14:textId="77777777" w:rsidR="009847EE" w:rsidRDefault="009847EE">
      <w:pPr>
        <w:pBdr>
          <w:top w:val="nil"/>
          <w:left w:val="nil"/>
          <w:bottom w:val="nil"/>
          <w:right w:val="nil"/>
          <w:between w:val="nil"/>
        </w:pBdr>
        <w:spacing w:after="0" w:line="360" w:lineRule="auto"/>
        <w:ind w:left="360"/>
        <w:jc w:val="both"/>
        <w:rPr>
          <w:rFonts w:ascii="Arial" w:eastAsia="Arial" w:hAnsi="Arial" w:cs="Arial"/>
          <w:color w:val="000000"/>
        </w:rPr>
      </w:pPr>
    </w:p>
    <w:p w14:paraId="0A7884AB" w14:textId="77777777" w:rsidR="009847EE" w:rsidRDefault="009847EE">
      <w:pPr>
        <w:pBdr>
          <w:top w:val="nil"/>
          <w:left w:val="nil"/>
          <w:bottom w:val="nil"/>
          <w:right w:val="nil"/>
          <w:between w:val="nil"/>
        </w:pBdr>
        <w:spacing w:after="0" w:line="360" w:lineRule="auto"/>
        <w:ind w:left="360"/>
        <w:jc w:val="both"/>
        <w:rPr>
          <w:rFonts w:ascii="Arial" w:eastAsia="Arial" w:hAnsi="Arial" w:cs="Arial"/>
          <w:color w:val="000000"/>
        </w:rPr>
      </w:pPr>
    </w:p>
    <w:p w14:paraId="4C864B58"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F</w:t>
      </w:r>
    </w:p>
    <w:p w14:paraId="570543C9"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F</w:t>
      </w:r>
    </w:p>
    <w:p w14:paraId="0006678A"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10BED3BB"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03CD6210"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7937B8A0"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F</w:t>
      </w:r>
    </w:p>
    <w:p w14:paraId="69B2BE57"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093CECBF"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01530666"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69293492" w14:textId="77777777" w:rsidR="009847EE" w:rsidRDefault="007C199E">
      <w:pPr>
        <w:numPr>
          <w:ilvl w:val="3"/>
          <w:numId w:val="3"/>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T</w:t>
      </w:r>
    </w:p>
    <w:p w14:paraId="6CD2A3BF" w14:textId="77777777" w:rsidR="009847EE" w:rsidRDefault="009847EE">
      <w:pPr>
        <w:spacing w:line="360" w:lineRule="auto"/>
        <w:jc w:val="both"/>
        <w:rPr>
          <w:rFonts w:ascii="Arial" w:eastAsia="Arial" w:hAnsi="Arial" w:cs="Arial"/>
          <w:b/>
        </w:rPr>
      </w:pPr>
    </w:p>
    <w:sectPr w:rsidR="009847EE">
      <w:headerReference w:type="default" r:id="rId11"/>
      <w:footerReference w:type="default" r:id="rId12"/>
      <w:pgSz w:w="12240" w:h="15840"/>
      <w:pgMar w:top="1440" w:right="1440" w:bottom="144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5C8C3" w14:textId="77777777" w:rsidR="007C199E" w:rsidRDefault="007C199E">
      <w:pPr>
        <w:spacing w:after="0" w:line="240" w:lineRule="auto"/>
      </w:pPr>
      <w:r>
        <w:separator/>
      </w:r>
    </w:p>
  </w:endnote>
  <w:endnote w:type="continuationSeparator" w:id="0">
    <w:p w14:paraId="29CBBB48" w14:textId="77777777" w:rsidR="007C199E" w:rsidRDefault="007C1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77777777" w:rsidR="009847EE" w:rsidRDefault="007C199E">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1 - </w:t>
    </w:r>
    <w:r>
      <w:rPr>
        <w:color w:val="000000"/>
        <w:sz w:val="24"/>
        <w:szCs w:val="24"/>
      </w:rPr>
      <w:fldChar w:fldCharType="begin"/>
    </w:r>
    <w:r>
      <w:rPr>
        <w:color w:val="000000"/>
        <w:sz w:val="24"/>
        <w:szCs w:val="24"/>
      </w:rPr>
      <w:instrText>PAGE</w:instrText>
    </w:r>
    <w:r w:rsidR="008E43E8">
      <w:rPr>
        <w:color w:val="000000"/>
        <w:sz w:val="24"/>
        <w:szCs w:val="24"/>
      </w:rPr>
      <w:fldChar w:fldCharType="separate"/>
    </w:r>
    <w:r w:rsidR="008E43E8">
      <w:rPr>
        <w:noProof/>
        <w:color w:val="000000"/>
        <w:sz w:val="24"/>
        <w:szCs w:val="24"/>
      </w:rPr>
      <w:t>1</w:t>
    </w:r>
    <w:r>
      <w:rPr>
        <w:color w:val="000000"/>
        <w:sz w:val="24"/>
        <w:szCs w:val="24"/>
      </w:rPr>
      <w:fldChar w:fldCharType="end"/>
    </w:r>
  </w:p>
  <w:p w14:paraId="042DF5A5" w14:textId="77777777" w:rsidR="009847EE" w:rsidRDefault="009847EE">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3E783" w14:textId="77777777" w:rsidR="007C199E" w:rsidRDefault="007C199E">
      <w:pPr>
        <w:spacing w:after="0" w:line="240" w:lineRule="auto"/>
      </w:pPr>
      <w:r>
        <w:separator/>
      </w:r>
    </w:p>
  </w:footnote>
  <w:footnote w:type="continuationSeparator" w:id="0">
    <w:p w14:paraId="60766F2D" w14:textId="77777777" w:rsidR="007C199E" w:rsidRDefault="007C19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9847EE" w:rsidRDefault="008E43E8">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77777777" w:rsidR="009847EE" w:rsidRDefault="007C199E">
    <w:pPr>
      <w:pBdr>
        <w:top w:val="nil"/>
        <w:left w:val="nil"/>
        <w:bottom w:val="nil"/>
        <w:right w:val="nil"/>
        <w:between w:val="nil"/>
      </w:pBdr>
      <w:tabs>
        <w:tab w:val="center" w:pos="4680"/>
        <w:tab w:val="right" w:pos="9360"/>
      </w:tabs>
      <w:spacing w:after="0" w:line="240" w:lineRule="auto"/>
      <w:rPr>
        <w:b/>
        <w:color w:val="000000"/>
      </w:rPr>
    </w:pPr>
    <w:r>
      <w:rPr>
        <w:b/>
        <w:color w:val="000000"/>
      </w:rPr>
      <w:t>Chapter 1</w:t>
    </w:r>
  </w:p>
  <w:p w14:paraId="07008F77" w14:textId="77777777" w:rsidR="009847EE" w:rsidRDefault="007C199E">
    <w:pPr>
      <w:pBdr>
        <w:top w:val="nil"/>
        <w:left w:val="nil"/>
        <w:bottom w:val="nil"/>
        <w:right w:val="nil"/>
        <w:between w:val="nil"/>
      </w:pBdr>
      <w:tabs>
        <w:tab w:val="center" w:pos="4680"/>
        <w:tab w:val="right" w:pos="9360"/>
      </w:tabs>
      <w:spacing w:after="0" w:line="240" w:lineRule="auto"/>
      <w:rPr>
        <w:b/>
        <w:color w:val="000000"/>
      </w:rPr>
    </w:pPr>
    <w:r>
      <w:rPr>
        <w:b/>
        <w:color w:val="000000"/>
      </w:rPr>
      <w:t>Process Models of Change</w:t>
    </w:r>
  </w:p>
  <w:p w14:paraId="3B8C87FF" w14:textId="77777777" w:rsidR="009847EE" w:rsidRDefault="007C199E">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9847EE" w:rsidRDefault="009847EE">
    <w:pPr>
      <w:pBdr>
        <w:top w:val="nil"/>
        <w:left w:val="nil"/>
        <w:bottom w:val="nil"/>
        <w:right w:val="nil"/>
        <w:between w:val="nil"/>
      </w:pBdr>
      <w:tabs>
        <w:tab w:val="center" w:pos="4680"/>
        <w:tab w:val="right" w:pos="9360"/>
      </w:tabs>
      <w:spacing w:after="0" w:line="240" w:lineRule="auto"/>
      <w:rPr>
        <w:color w:val="000000"/>
      </w:rPr>
    </w:pPr>
  </w:p>
  <w:p w14:paraId="489D250E" w14:textId="77777777" w:rsidR="009847EE" w:rsidRDefault="009847EE">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2350"/>
    <w:multiLevelType w:val="multilevel"/>
    <w:tmpl w:val="F92824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7E27BB"/>
    <w:multiLevelType w:val="multilevel"/>
    <w:tmpl w:val="DC148F5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3AB0B2A"/>
    <w:multiLevelType w:val="multilevel"/>
    <w:tmpl w:val="1AD2518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0711383"/>
    <w:multiLevelType w:val="multilevel"/>
    <w:tmpl w:val="613255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6734D9"/>
    <w:multiLevelType w:val="multilevel"/>
    <w:tmpl w:val="6096EF0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7C199E"/>
    <w:rsid w:val="00806A6C"/>
    <w:rsid w:val="008E43E8"/>
    <w:rsid w:val="009847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E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3398</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ella.castillo@yahoo.com</dc:creator>
  <cp:lastModifiedBy>Dr. Ella</cp:lastModifiedBy>
  <cp:revision>2</cp:revision>
  <dcterms:created xsi:type="dcterms:W3CDTF">2023-10-03T13:22:00Z</dcterms:created>
  <dcterms:modified xsi:type="dcterms:W3CDTF">2023-10-03T13:22:00Z</dcterms:modified>
</cp:coreProperties>
</file>