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640239" w14:textId="46B29BDA" w:rsidR="009847EE" w:rsidRPr="00F04BB5" w:rsidRDefault="007C199E" w:rsidP="00F04BB5">
      <w:pPr>
        <w:spacing w:line="360" w:lineRule="auto"/>
        <w:jc w:val="both"/>
        <w:rPr>
          <w:rFonts w:ascii="Arial" w:eastAsia="Arial" w:hAnsi="Arial" w:cs="Arial"/>
          <w:b/>
        </w:rPr>
      </w:pPr>
      <w:r w:rsidRPr="00F04BB5">
        <w:rPr>
          <w:rFonts w:ascii="Arial" w:eastAsia="Arial" w:hAnsi="Arial" w:cs="Arial"/>
          <w:b/>
        </w:rPr>
        <w:t xml:space="preserve">CHANGE MANAGEMENT – LECTURE </w:t>
      </w:r>
      <w:r w:rsidR="004B65A4">
        <w:rPr>
          <w:rFonts w:ascii="Arial" w:eastAsia="Arial" w:hAnsi="Arial" w:cs="Arial"/>
          <w:b/>
        </w:rPr>
        <w:t>6</w:t>
      </w:r>
      <w:r w:rsidRPr="00F04BB5">
        <w:rPr>
          <w:rFonts w:ascii="Arial" w:eastAsia="Arial" w:hAnsi="Arial" w:cs="Arial"/>
          <w:b/>
        </w:rPr>
        <w:t xml:space="preserve"> </w:t>
      </w:r>
    </w:p>
    <w:p w14:paraId="43B602E6" w14:textId="582E6A75" w:rsidR="009847EE" w:rsidRPr="00F04BB5" w:rsidRDefault="007C199E" w:rsidP="00F04BB5">
      <w:pPr>
        <w:spacing w:line="360" w:lineRule="auto"/>
        <w:jc w:val="both"/>
        <w:rPr>
          <w:rFonts w:ascii="Arial" w:eastAsia="Arial" w:hAnsi="Arial" w:cs="Arial"/>
          <w:b/>
        </w:rPr>
      </w:pPr>
      <w:r w:rsidRPr="00F04BB5">
        <w:rPr>
          <w:rFonts w:ascii="Arial" w:eastAsia="Arial" w:hAnsi="Arial" w:cs="Arial"/>
          <w:b/>
        </w:rPr>
        <w:t xml:space="preserve">CHAPTER </w:t>
      </w:r>
      <w:r w:rsidR="004B65A4">
        <w:rPr>
          <w:rFonts w:ascii="Arial" w:eastAsia="Arial" w:hAnsi="Arial" w:cs="Arial"/>
          <w:b/>
        </w:rPr>
        <w:t>6</w:t>
      </w:r>
      <w:r w:rsidRPr="00F04BB5">
        <w:rPr>
          <w:rFonts w:ascii="Arial" w:eastAsia="Arial" w:hAnsi="Arial" w:cs="Arial"/>
          <w:b/>
        </w:rPr>
        <w:t xml:space="preserve"> – </w:t>
      </w:r>
      <w:r w:rsidR="004B65A4">
        <w:rPr>
          <w:rFonts w:ascii="Arial" w:eastAsia="Arial" w:hAnsi="Arial" w:cs="Arial"/>
          <w:b/>
        </w:rPr>
        <w:t>Building Change Relationships</w:t>
      </w:r>
      <w:r w:rsidR="00700FB9">
        <w:rPr>
          <w:rFonts w:ascii="Arial" w:eastAsia="Arial" w:hAnsi="Arial" w:cs="Arial"/>
          <w:b/>
        </w:rPr>
        <w:t xml:space="preserve"> </w:t>
      </w:r>
    </w:p>
    <w:p w14:paraId="07554325" w14:textId="0ED5D079" w:rsidR="009847EE" w:rsidRDefault="007C199E" w:rsidP="00F04BB5">
      <w:pPr>
        <w:spacing w:line="360" w:lineRule="auto"/>
        <w:jc w:val="both"/>
        <w:rPr>
          <w:rFonts w:ascii="Arial" w:eastAsia="Arial" w:hAnsi="Arial" w:cs="Arial"/>
        </w:rPr>
      </w:pPr>
      <w:r w:rsidRPr="00F04BB5">
        <w:rPr>
          <w:rFonts w:ascii="Arial" w:eastAsia="Arial" w:hAnsi="Arial" w:cs="Arial"/>
        </w:rPr>
        <w:t xml:space="preserve">LESSON </w:t>
      </w:r>
      <w:r w:rsidR="004B65A4">
        <w:rPr>
          <w:rFonts w:ascii="Arial" w:eastAsia="Arial" w:hAnsi="Arial" w:cs="Arial"/>
        </w:rPr>
        <w:t>6</w:t>
      </w:r>
    </w:p>
    <w:p w14:paraId="233EF75E" w14:textId="12DF440D" w:rsidR="00142999" w:rsidRPr="00142999" w:rsidRDefault="00142999" w:rsidP="00142999">
      <w:pPr>
        <w:spacing w:after="0" w:line="360" w:lineRule="auto"/>
        <w:jc w:val="both"/>
        <w:rPr>
          <w:rFonts w:ascii="Arial" w:eastAsia="Arial" w:hAnsi="Arial" w:cs="Arial"/>
        </w:rPr>
      </w:pPr>
      <w:r w:rsidRPr="00142999">
        <w:rPr>
          <w:rFonts w:ascii="Arial" w:eastAsia="Arial" w:hAnsi="Arial" w:cs="Arial"/>
        </w:rPr>
        <w:t xml:space="preserve">Chapter 5 </w:t>
      </w:r>
      <w:r>
        <w:rPr>
          <w:rFonts w:ascii="Arial" w:eastAsia="Arial" w:hAnsi="Arial" w:cs="Arial"/>
        </w:rPr>
        <w:t>explore</w:t>
      </w:r>
      <w:r w:rsidRPr="00142999">
        <w:rPr>
          <w:rFonts w:ascii="Arial" w:eastAsia="Arial" w:hAnsi="Arial" w:cs="Arial"/>
        </w:rPr>
        <w:t xml:space="preserve"> into various factors impacting the quality of a change relationship, including aspects like confidence and trust. In this chapter, we center our attention on five modes of intervention and emphasize the significance of change agents exhibiting a sincere respect for the individuals they collaborate with. Often, when people think about change agents, they tend to exclusively associate them with external consultants. However, within organizations, numerous individuals hold roles that predominantly involve aiding in the process of change. These roles encompass system analysts, business development advisors, and project managers, among others. Moreover, there are also many managers who, as part of their routine responsibilities, actively participate in facilitating change. They contribute by introducing new work practices, devising strategies for cost reduction, fostering better staff-client relationships, assisting others in recognizing and capitalizing on opportunities stemming from changing circumstances, or aiding colleagues encountering issues affecting their performance and well-being.</w:t>
      </w:r>
    </w:p>
    <w:p w14:paraId="41A4A61E" w14:textId="77777777" w:rsidR="00142999" w:rsidRPr="00142999" w:rsidRDefault="00142999" w:rsidP="00142999">
      <w:pPr>
        <w:spacing w:after="0" w:line="360" w:lineRule="auto"/>
        <w:jc w:val="both"/>
        <w:rPr>
          <w:rFonts w:ascii="Arial" w:eastAsia="Arial" w:hAnsi="Arial" w:cs="Arial"/>
        </w:rPr>
      </w:pPr>
    </w:p>
    <w:p w14:paraId="1A426238" w14:textId="77777777" w:rsidR="00142999" w:rsidRDefault="00142999" w:rsidP="00142999">
      <w:pPr>
        <w:spacing w:after="0" w:line="360" w:lineRule="auto"/>
        <w:jc w:val="both"/>
        <w:rPr>
          <w:rFonts w:ascii="Arial" w:eastAsia="Arial" w:hAnsi="Arial" w:cs="Arial"/>
        </w:rPr>
      </w:pPr>
      <w:r w:rsidRPr="00142999">
        <w:rPr>
          <w:rFonts w:ascii="Arial" w:eastAsia="Arial" w:hAnsi="Arial" w:cs="Arial"/>
        </w:rPr>
        <w:t>Throughout this chapter, we will use the term "change agents" or "helpers" to collectively refer to all those involved in facilitating change. Conversely, individuals who receive assistance, whether they are colleagues, subordinates, or conventional clients, will be addressed as "clients."</w:t>
      </w:r>
    </w:p>
    <w:p w14:paraId="53004838" w14:textId="77777777" w:rsidR="00142999" w:rsidRDefault="00142999" w:rsidP="00142999">
      <w:pPr>
        <w:spacing w:after="0" w:line="360" w:lineRule="auto"/>
        <w:jc w:val="both"/>
        <w:rPr>
          <w:rFonts w:ascii="Arial" w:eastAsia="Arial" w:hAnsi="Arial" w:cs="Arial"/>
        </w:rPr>
      </w:pPr>
    </w:p>
    <w:p w14:paraId="0356852C" w14:textId="7FBEBA5C" w:rsidR="002977EC" w:rsidRPr="0080423B" w:rsidRDefault="002977EC" w:rsidP="00142999">
      <w:pPr>
        <w:spacing w:after="0" w:line="360" w:lineRule="auto"/>
        <w:jc w:val="both"/>
        <w:rPr>
          <w:rFonts w:ascii="Arial" w:eastAsia="Arial" w:hAnsi="Arial" w:cs="Arial"/>
          <w:b/>
          <w:color w:val="000000"/>
          <w:sz w:val="24"/>
        </w:rPr>
      </w:pPr>
      <w:r w:rsidRPr="0080423B">
        <w:rPr>
          <w:rFonts w:ascii="Arial" w:eastAsia="Arial" w:hAnsi="Arial" w:cs="Arial"/>
          <w:b/>
          <w:color w:val="000000"/>
          <w:sz w:val="24"/>
        </w:rPr>
        <w:t>Learning Objective 1</w:t>
      </w:r>
    </w:p>
    <w:p w14:paraId="42AA6358" w14:textId="77777777" w:rsidR="00700FB9" w:rsidRPr="00F04BB5" w:rsidRDefault="00700FB9" w:rsidP="00F04BB5">
      <w:pPr>
        <w:spacing w:after="0" w:line="360" w:lineRule="auto"/>
        <w:jc w:val="both"/>
        <w:rPr>
          <w:rFonts w:ascii="Arial" w:eastAsia="Arial" w:hAnsi="Arial" w:cs="Arial"/>
          <w:color w:val="000000"/>
        </w:rPr>
      </w:pPr>
    </w:p>
    <w:p w14:paraId="5A563B60" w14:textId="2379FE44" w:rsidR="00F62EA1" w:rsidRDefault="004B65A4" w:rsidP="00F62EA1">
      <w:pPr>
        <w:spacing w:after="0" w:line="360" w:lineRule="auto"/>
        <w:jc w:val="both"/>
        <w:rPr>
          <w:rFonts w:ascii="Arial" w:eastAsia="Arial" w:hAnsi="Arial" w:cs="Arial"/>
          <w:b/>
          <w:color w:val="000000"/>
          <w:u w:val="single"/>
        </w:rPr>
      </w:pPr>
      <w:r w:rsidRPr="004B65A4">
        <w:rPr>
          <w:rFonts w:ascii="Arial" w:eastAsia="Arial" w:hAnsi="Arial" w:cs="Arial"/>
          <w:b/>
          <w:color w:val="000000"/>
          <w:u w:val="single"/>
        </w:rPr>
        <w:t>Intervention styles</w:t>
      </w:r>
    </w:p>
    <w:p w14:paraId="1A1C38F1" w14:textId="47C13EE8" w:rsidR="004B65A4" w:rsidRDefault="004B65A4" w:rsidP="00F62EA1">
      <w:pPr>
        <w:spacing w:after="0" w:line="360" w:lineRule="auto"/>
        <w:jc w:val="both"/>
        <w:rPr>
          <w:rFonts w:ascii="Arial" w:eastAsia="Arial" w:hAnsi="Arial" w:cs="Arial"/>
          <w:b/>
          <w:color w:val="000000"/>
          <w:u w:val="single"/>
        </w:rPr>
      </w:pPr>
    </w:p>
    <w:p w14:paraId="5B971D73" w14:textId="77777777" w:rsidR="004B65A4" w:rsidRDefault="004B65A4" w:rsidP="00F62EA1">
      <w:pPr>
        <w:spacing w:after="0" w:line="360" w:lineRule="auto"/>
        <w:jc w:val="both"/>
        <w:rPr>
          <w:rFonts w:ascii="Arial" w:hAnsi="Arial" w:cs="Arial"/>
        </w:rPr>
      </w:pPr>
    </w:p>
    <w:p w14:paraId="1967E9C6" w14:textId="559D585C" w:rsidR="004B65A4" w:rsidRDefault="00142999" w:rsidP="004B65A4">
      <w:pPr>
        <w:spacing w:after="0" w:line="360" w:lineRule="auto"/>
        <w:jc w:val="both"/>
        <w:rPr>
          <w:rFonts w:ascii="Arial" w:hAnsi="Arial" w:cs="Arial"/>
        </w:rPr>
      </w:pPr>
      <w:r w:rsidRPr="00142999">
        <w:rPr>
          <w:rFonts w:ascii="Arial" w:hAnsi="Arial" w:cs="Arial"/>
        </w:rPr>
        <w:t>Change agents have the capacity to provide assistance through a variety of methods. The intervention style indicator presented below has been created to assist you in recognizing your favored approach to facilitating change. Completing it now and revisiting your intervention style profile later can prove beneficial. It will serve as a valuable reference point as you contemplate ways to enhance the efficiency of your supportive interventions in the future.</w:t>
      </w:r>
    </w:p>
    <w:p w14:paraId="1053B75D" w14:textId="77777777" w:rsidR="00142999" w:rsidRDefault="00142999" w:rsidP="004B65A4">
      <w:pPr>
        <w:spacing w:after="0" w:line="360" w:lineRule="auto"/>
        <w:jc w:val="both"/>
        <w:rPr>
          <w:rFonts w:ascii="Arial" w:hAnsi="Arial" w:cs="Arial"/>
        </w:rPr>
      </w:pPr>
    </w:p>
    <w:p w14:paraId="4B6D34D0" w14:textId="77777777" w:rsidR="004B65A4" w:rsidRPr="00F87DBC" w:rsidRDefault="004B65A4" w:rsidP="004B65A4">
      <w:pPr>
        <w:spacing w:after="0" w:line="360" w:lineRule="auto"/>
        <w:jc w:val="both"/>
        <w:rPr>
          <w:rFonts w:ascii="Arial" w:hAnsi="Arial" w:cs="Arial"/>
          <w:b/>
          <w:sz w:val="24"/>
        </w:rPr>
      </w:pPr>
      <w:r w:rsidRPr="00F87DBC">
        <w:rPr>
          <w:rFonts w:ascii="Arial" w:hAnsi="Arial" w:cs="Arial"/>
          <w:b/>
          <w:sz w:val="24"/>
        </w:rPr>
        <w:t>SCORING</w:t>
      </w:r>
    </w:p>
    <w:p w14:paraId="68C215D7" w14:textId="77777777" w:rsidR="00142999" w:rsidRPr="00142999" w:rsidRDefault="00142999" w:rsidP="00142999">
      <w:pPr>
        <w:spacing w:after="0" w:line="360" w:lineRule="auto"/>
        <w:jc w:val="both"/>
        <w:rPr>
          <w:rFonts w:ascii="Arial" w:hAnsi="Arial" w:cs="Arial"/>
        </w:rPr>
      </w:pPr>
      <w:r w:rsidRPr="00142999">
        <w:rPr>
          <w:rFonts w:ascii="Arial" w:hAnsi="Arial" w:cs="Arial"/>
        </w:rPr>
        <w:lastRenderedPageBreak/>
        <w:t>In the grid below, the responses for each case have been organized into columns corresponding to five distinct helping styles.</w:t>
      </w:r>
    </w:p>
    <w:p w14:paraId="78CCDB2E" w14:textId="2AAFFD8C" w:rsidR="00142999" w:rsidRPr="00142999" w:rsidRDefault="00142999" w:rsidP="00142999">
      <w:pPr>
        <w:pStyle w:val="ListParagraph"/>
        <w:numPr>
          <w:ilvl w:val="0"/>
          <w:numId w:val="39"/>
        </w:numPr>
        <w:spacing w:after="0" w:line="360" w:lineRule="auto"/>
        <w:jc w:val="both"/>
        <w:rPr>
          <w:rFonts w:ascii="Arial" w:hAnsi="Arial" w:cs="Arial"/>
        </w:rPr>
      </w:pPr>
      <w:r w:rsidRPr="00142999">
        <w:rPr>
          <w:rFonts w:ascii="Arial" w:hAnsi="Arial" w:cs="Arial"/>
        </w:rPr>
        <w:t xml:space="preserve"> For each scenario, record the number you circled alongside the corresponding response code in the grid.</w:t>
      </w:r>
    </w:p>
    <w:p w14:paraId="1BA4A2A3" w14:textId="77777777" w:rsidR="00142999" w:rsidRDefault="00142999" w:rsidP="00142999">
      <w:pPr>
        <w:spacing w:after="0" w:line="360" w:lineRule="auto"/>
        <w:jc w:val="both"/>
        <w:rPr>
          <w:rFonts w:ascii="Arial" w:hAnsi="Arial" w:cs="Arial"/>
        </w:rPr>
      </w:pPr>
    </w:p>
    <w:p w14:paraId="5CEBD63E" w14:textId="77777777" w:rsidR="00142999" w:rsidRPr="00142999" w:rsidRDefault="00142999" w:rsidP="00142999">
      <w:pPr>
        <w:spacing w:after="0" w:line="360" w:lineRule="auto"/>
        <w:jc w:val="both"/>
        <w:rPr>
          <w:rFonts w:ascii="Arial" w:hAnsi="Arial" w:cs="Arial"/>
        </w:rPr>
      </w:pPr>
      <w:r w:rsidRPr="00142999">
        <w:rPr>
          <w:rFonts w:ascii="Arial" w:hAnsi="Arial" w:cs="Arial"/>
        </w:rPr>
        <w:t xml:space="preserve">For instance, for case A, if you circled response A1, input '2' in the square for A1. If you circled </w:t>
      </w:r>
      <w:r w:rsidRPr="00142999">
        <w:rPr>
          <w:rFonts w:ascii="Segoe UI Symbol" w:hAnsi="Segoe UI Symbol" w:cs="Segoe UI Symbol"/>
        </w:rPr>
        <w:t>➄</w:t>
      </w:r>
      <w:r w:rsidRPr="00142999">
        <w:rPr>
          <w:rFonts w:ascii="Arial" w:hAnsi="Arial" w:cs="Arial"/>
        </w:rPr>
        <w:t xml:space="preserve"> for response A2, input '5' in the square for A2, and so forth. Please note that for cases B to E, the response codes are presented in varying sequences and are not in sequential order from 1 to 5.</w:t>
      </w:r>
    </w:p>
    <w:p w14:paraId="5E86E715" w14:textId="77777777" w:rsidR="00142999" w:rsidRPr="00142999" w:rsidRDefault="00142999" w:rsidP="00142999">
      <w:pPr>
        <w:pStyle w:val="ListParagraph"/>
        <w:spacing w:after="0" w:line="360" w:lineRule="auto"/>
        <w:jc w:val="both"/>
        <w:rPr>
          <w:rFonts w:ascii="Arial" w:hAnsi="Arial" w:cs="Arial"/>
        </w:rPr>
      </w:pPr>
    </w:p>
    <w:p w14:paraId="7EABEE0D" w14:textId="160013F2" w:rsidR="004B65A4" w:rsidRPr="00F87DBC" w:rsidRDefault="00142999" w:rsidP="00142999">
      <w:pPr>
        <w:pStyle w:val="ListParagraph"/>
        <w:numPr>
          <w:ilvl w:val="0"/>
          <w:numId w:val="39"/>
        </w:numPr>
        <w:spacing w:after="0" w:line="360" w:lineRule="auto"/>
        <w:jc w:val="both"/>
        <w:rPr>
          <w:rFonts w:ascii="Arial" w:hAnsi="Arial" w:cs="Arial"/>
        </w:rPr>
      </w:pPr>
      <w:r w:rsidRPr="00142999">
        <w:rPr>
          <w:rFonts w:ascii="Arial" w:hAnsi="Arial" w:cs="Arial"/>
        </w:rPr>
        <w:t xml:space="preserve"> Calculate the cumulative score for each column and input it in the designated box. The cumulative score in each column reveals your relative inclination toward the various helping styles.</w:t>
      </w:r>
    </w:p>
    <w:p w14:paraId="1ED64B7C" w14:textId="77777777" w:rsidR="004B65A4" w:rsidRDefault="004B65A4" w:rsidP="004B65A4">
      <w:pPr>
        <w:spacing w:after="0" w:line="360" w:lineRule="auto"/>
        <w:jc w:val="both"/>
        <w:rPr>
          <w:rFonts w:ascii="Arial" w:hAnsi="Arial" w:cs="Arial"/>
        </w:rPr>
      </w:pPr>
    </w:p>
    <w:p w14:paraId="483DF0CE" w14:textId="153933A4" w:rsidR="009847EE" w:rsidRPr="00F87DBC" w:rsidRDefault="002977EC" w:rsidP="009F2547">
      <w:pPr>
        <w:spacing w:after="0" w:line="360" w:lineRule="auto"/>
        <w:jc w:val="both"/>
        <w:rPr>
          <w:rFonts w:ascii="Arial" w:eastAsia="Arial" w:hAnsi="Arial" w:cs="Arial"/>
          <w:b/>
          <w:sz w:val="24"/>
        </w:rPr>
      </w:pPr>
      <w:r w:rsidRPr="00F87DBC">
        <w:rPr>
          <w:rFonts w:ascii="Arial" w:eastAsia="Arial" w:hAnsi="Arial" w:cs="Arial"/>
          <w:b/>
          <w:sz w:val="24"/>
        </w:rPr>
        <w:t>Learning Objective 2</w:t>
      </w:r>
    </w:p>
    <w:p w14:paraId="2933CD8D" w14:textId="77777777" w:rsidR="009F2547" w:rsidRDefault="009F2547" w:rsidP="00700FB9">
      <w:pPr>
        <w:autoSpaceDE w:val="0"/>
        <w:autoSpaceDN w:val="0"/>
        <w:adjustRightInd w:val="0"/>
        <w:spacing w:after="0" w:line="360" w:lineRule="auto"/>
        <w:jc w:val="both"/>
        <w:rPr>
          <w:rFonts w:ascii="Arial" w:hAnsi="Arial" w:cs="Arial"/>
          <w:b/>
          <w:bCs/>
          <w:u w:val="single"/>
        </w:rPr>
      </w:pPr>
    </w:p>
    <w:p w14:paraId="052F7A83" w14:textId="6799241E" w:rsidR="009F2547" w:rsidRDefault="004B65A4" w:rsidP="00700FB9">
      <w:pPr>
        <w:autoSpaceDE w:val="0"/>
        <w:autoSpaceDN w:val="0"/>
        <w:adjustRightInd w:val="0"/>
        <w:spacing w:after="0" w:line="360" w:lineRule="auto"/>
        <w:jc w:val="both"/>
        <w:rPr>
          <w:rFonts w:ascii="Arial" w:hAnsi="Arial" w:cs="Arial"/>
          <w:b/>
          <w:bCs/>
          <w:u w:val="single"/>
        </w:rPr>
      </w:pPr>
      <w:r w:rsidRPr="004B65A4">
        <w:rPr>
          <w:rFonts w:ascii="Arial" w:hAnsi="Arial" w:cs="Arial"/>
          <w:b/>
          <w:bCs/>
          <w:u w:val="single"/>
        </w:rPr>
        <w:t>The goal of intervening</w:t>
      </w:r>
    </w:p>
    <w:p w14:paraId="790B726E" w14:textId="7BCF191E" w:rsidR="004B65A4" w:rsidRDefault="004B65A4" w:rsidP="00700FB9">
      <w:pPr>
        <w:autoSpaceDE w:val="0"/>
        <w:autoSpaceDN w:val="0"/>
        <w:adjustRightInd w:val="0"/>
        <w:spacing w:after="0" w:line="360" w:lineRule="auto"/>
        <w:jc w:val="both"/>
        <w:rPr>
          <w:rFonts w:ascii="Arial" w:hAnsi="Arial" w:cs="Arial"/>
          <w:b/>
          <w:bCs/>
          <w:u w:val="single"/>
        </w:rPr>
      </w:pPr>
    </w:p>
    <w:p w14:paraId="6B79473E" w14:textId="77777777" w:rsidR="007D5F94" w:rsidRPr="007D5F94" w:rsidRDefault="007D5F94" w:rsidP="007D5F94">
      <w:pPr>
        <w:autoSpaceDE w:val="0"/>
        <w:autoSpaceDN w:val="0"/>
        <w:adjustRightInd w:val="0"/>
        <w:spacing w:after="0" w:line="360" w:lineRule="auto"/>
        <w:jc w:val="both"/>
        <w:rPr>
          <w:rFonts w:ascii="Arial" w:hAnsi="Arial" w:cs="Arial"/>
          <w:bCs/>
        </w:rPr>
      </w:pPr>
      <w:r w:rsidRPr="007D5F94">
        <w:rPr>
          <w:rFonts w:ascii="Arial" w:hAnsi="Arial" w:cs="Arial"/>
          <w:bCs/>
        </w:rPr>
        <w:t>Change agents play a pivotal role in driving and facilitating change. According to Blake and Mouton (1986), their interventions are often characterized as "cycle-breaking endeavors." They contend that human behavior tends to follow cyclical patterns, where specific sequences of behavior recur within defined timeframes or particular contexts. While some of these behavior patterns may benefit the client or client group, others may offer little advantage or even prove detrimental, as discussed in Chapter 1 regarding path dependence.</w:t>
      </w:r>
    </w:p>
    <w:p w14:paraId="26AEF3DC" w14:textId="77777777" w:rsidR="007D5F94" w:rsidRPr="007D5F94" w:rsidRDefault="007D5F94" w:rsidP="007D5F94">
      <w:pPr>
        <w:autoSpaceDE w:val="0"/>
        <w:autoSpaceDN w:val="0"/>
        <w:adjustRightInd w:val="0"/>
        <w:spacing w:after="0" w:line="360" w:lineRule="auto"/>
        <w:jc w:val="both"/>
        <w:rPr>
          <w:rFonts w:ascii="Arial" w:hAnsi="Arial" w:cs="Arial"/>
          <w:bCs/>
        </w:rPr>
      </w:pPr>
    </w:p>
    <w:p w14:paraId="20CE0CC6" w14:textId="77777777" w:rsidR="007D5F94" w:rsidRPr="007D5F94" w:rsidRDefault="007D5F94" w:rsidP="007D5F94">
      <w:pPr>
        <w:autoSpaceDE w:val="0"/>
        <w:autoSpaceDN w:val="0"/>
        <w:adjustRightInd w:val="0"/>
        <w:spacing w:after="0" w:line="360" w:lineRule="auto"/>
        <w:jc w:val="both"/>
        <w:rPr>
          <w:rFonts w:ascii="Arial" w:hAnsi="Arial" w:cs="Arial"/>
          <w:bCs/>
        </w:rPr>
      </w:pPr>
      <w:r w:rsidRPr="007D5F94">
        <w:rPr>
          <w:rFonts w:ascii="Arial" w:hAnsi="Arial" w:cs="Arial"/>
          <w:bCs/>
        </w:rPr>
        <w:t>Furthermore, Blake and Mouton argue that individuals, groups, or entire client systems, such as organizations, can become entrenched in behavior cycles out of habit. They may not be conscious of the potential harm or self-defeat inherent in these cycles. Although they may recognize that things aren't going well, they may lack insight into why this is the case or how they can make improvements. The role of the change agent is to assist clients in identifying and breaking free from these destructive cycles.</w:t>
      </w:r>
    </w:p>
    <w:p w14:paraId="1BCCD735" w14:textId="77777777" w:rsidR="007D5F94" w:rsidRPr="007D5F94" w:rsidRDefault="007D5F94" w:rsidP="007D5F94">
      <w:pPr>
        <w:autoSpaceDE w:val="0"/>
        <w:autoSpaceDN w:val="0"/>
        <w:adjustRightInd w:val="0"/>
        <w:spacing w:after="0" w:line="360" w:lineRule="auto"/>
        <w:jc w:val="both"/>
        <w:rPr>
          <w:rFonts w:ascii="Arial" w:hAnsi="Arial" w:cs="Arial"/>
          <w:bCs/>
        </w:rPr>
      </w:pPr>
    </w:p>
    <w:p w14:paraId="1C68C67A" w14:textId="77777777" w:rsidR="007D5F94" w:rsidRPr="007D5F94" w:rsidRDefault="007D5F94" w:rsidP="007D5F94">
      <w:pPr>
        <w:autoSpaceDE w:val="0"/>
        <w:autoSpaceDN w:val="0"/>
        <w:adjustRightInd w:val="0"/>
        <w:spacing w:after="0" w:line="360" w:lineRule="auto"/>
        <w:jc w:val="both"/>
        <w:rPr>
          <w:rFonts w:ascii="Arial" w:hAnsi="Arial" w:cs="Arial"/>
          <w:bCs/>
        </w:rPr>
      </w:pPr>
      <w:r w:rsidRPr="007D5F94">
        <w:rPr>
          <w:rFonts w:ascii="Arial" w:hAnsi="Arial" w:cs="Arial"/>
          <w:bCs/>
        </w:rPr>
        <w:t xml:space="preserve">The act of breaking these cycles can manifest in various ways. It can be prescriptive, where the change agent provides guidance, or collaborative, where, as advocated by Egan (2004), problem </w:t>
      </w:r>
      <w:r w:rsidRPr="007D5F94">
        <w:rPr>
          <w:rFonts w:ascii="Arial" w:hAnsi="Arial" w:cs="Arial"/>
          <w:bCs/>
        </w:rPr>
        <w:lastRenderedPageBreak/>
        <w:t>management and opportunity development are achieved through a cooperative effort between the change agent and the clients, allowing them to attain their goals effectively.</w:t>
      </w:r>
    </w:p>
    <w:p w14:paraId="7A92EEF6" w14:textId="77777777" w:rsidR="007D5F94" w:rsidRPr="007D5F94" w:rsidRDefault="007D5F94" w:rsidP="007D5F94">
      <w:pPr>
        <w:autoSpaceDE w:val="0"/>
        <w:autoSpaceDN w:val="0"/>
        <w:adjustRightInd w:val="0"/>
        <w:spacing w:after="0" w:line="360" w:lineRule="auto"/>
        <w:jc w:val="both"/>
        <w:rPr>
          <w:rFonts w:ascii="Arial" w:hAnsi="Arial" w:cs="Arial"/>
          <w:bCs/>
        </w:rPr>
      </w:pPr>
    </w:p>
    <w:p w14:paraId="71E65FDB" w14:textId="77777777" w:rsidR="007D5F94" w:rsidRPr="007D5F94" w:rsidRDefault="007D5F94" w:rsidP="007D5F94">
      <w:pPr>
        <w:autoSpaceDE w:val="0"/>
        <w:autoSpaceDN w:val="0"/>
        <w:adjustRightInd w:val="0"/>
        <w:spacing w:after="0" w:line="360" w:lineRule="auto"/>
        <w:jc w:val="both"/>
        <w:rPr>
          <w:rFonts w:ascii="Arial" w:hAnsi="Arial" w:cs="Arial"/>
          <w:bCs/>
        </w:rPr>
      </w:pPr>
    </w:p>
    <w:p w14:paraId="2262B803" w14:textId="76EFF476" w:rsidR="009847EE" w:rsidRPr="00F13C75" w:rsidRDefault="002977EC" w:rsidP="00445D1F">
      <w:pPr>
        <w:spacing w:after="0" w:line="360" w:lineRule="auto"/>
        <w:jc w:val="both"/>
        <w:rPr>
          <w:rFonts w:ascii="Arial" w:eastAsia="Arial" w:hAnsi="Arial" w:cs="Arial"/>
          <w:color w:val="000000"/>
          <w:sz w:val="24"/>
        </w:rPr>
      </w:pPr>
      <w:r w:rsidRPr="00F13C75">
        <w:rPr>
          <w:rFonts w:ascii="Arial" w:eastAsia="Arial" w:hAnsi="Arial" w:cs="Arial"/>
          <w:color w:val="000000"/>
          <w:sz w:val="24"/>
        </w:rPr>
        <w:t>Learning Objective 3</w:t>
      </w:r>
    </w:p>
    <w:p w14:paraId="37848FD6" w14:textId="77777777" w:rsidR="003D4F1C" w:rsidRPr="00F04BB5" w:rsidRDefault="003D4F1C" w:rsidP="00F04BB5">
      <w:pPr>
        <w:spacing w:after="0" w:line="360" w:lineRule="auto"/>
        <w:jc w:val="both"/>
        <w:rPr>
          <w:rFonts w:ascii="Arial" w:eastAsia="Arial" w:hAnsi="Arial" w:cs="Arial"/>
          <w:b/>
          <w:color w:val="000000"/>
        </w:rPr>
      </w:pPr>
    </w:p>
    <w:p w14:paraId="2D3BC5B6" w14:textId="1867CFD2" w:rsidR="004B65A4" w:rsidRDefault="004B65A4" w:rsidP="0096128A">
      <w:pPr>
        <w:spacing w:line="360" w:lineRule="auto"/>
        <w:jc w:val="both"/>
        <w:rPr>
          <w:rFonts w:ascii="Arial" w:eastAsia="Arial" w:hAnsi="Arial" w:cs="Arial"/>
          <w:b/>
          <w:color w:val="000000"/>
          <w:sz w:val="24"/>
          <w:u w:val="single"/>
        </w:rPr>
      </w:pPr>
      <w:r w:rsidRPr="004B65A4">
        <w:rPr>
          <w:rFonts w:ascii="Arial" w:eastAsia="Arial" w:hAnsi="Arial" w:cs="Arial"/>
          <w:b/>
          <w:color w:val="000000"/>
          <w:sz w:val="24"/>
          <w:u w:val="single"/>
        </w:rPr>
        <w:t>Prescriptive mode of intervening: advising</w:t>
      </w:r>
    </w:p>
    <w:p w14:paraId="4B4A91E8" w14:textId="77777777" w:rsidR="00405682" w:rsidRPr="00513173" w:rsidRDefault="00405682" w:rsidP="00405682">
      <w:pPr>
        <w:spacing w:line="360" w:lineRule="auto"/>
        <w:jc w:val="both"/>
        <w:rPr>
          <w:rFonts w:ascii="Arial" w:eastAsia="Arial" w:hAnsi="Arial" w:cs="Arial"/>
          <w:color w:val="000000"/>
        </w:rPr>
      </w:pPr>
      <w:r w:rsidRPr="00513173">
        <w:rPr>
          <w:rFonts w:ascii="Arial" w:eastAsia="Arial" w:hAnsi="Arial" w:cs="Arial"/>
          <w:color w:val="000000"/>
        </w:rPr>
        <w:t>The mode of intervention referred to as 'advising' on the intervention style indicator is essentially prescriptive. Many change agents choose to intervene by providing advice and instructing others on what steps to take in order to address issues or capitalize on opportunities. These change agents operating in this mode typically assume that they possess a higher level of relevant expertise compared to their clients and can accurately assess their genuine requirements. Additionally, they seem to assume that clients may not have the necessary skills to either diagnose problems effectively or plan corrective actions independently.</w:t>
      </w:r>
    </w:p>
    <w:p w14:paraId="06CC54DD" w14:textId="77777777" w:rsidR="00405682" w:rsidRPr="00513173" w:rsidRDefault="00405682" w:rsidP="00405682">
      <w:pPr>
        <w:spacing w:line="360" w:lineRule="auto"/>
        <w:jc w:val="both"/>
        <w:rPr>
          <w:rFonts w:ascii="Arial" w:eastAsia="Arial" w:hAnsi="Arial" w:cs="Arial"/>
          <w:color w:val="000000"/>
        </w:rPr>
      </w:pPr>
    </w:p>
    <w:p w14:paraId="67E0651E" w14:textId="77777777" w:rsidR="00405682" w:rsidRPr="00513173" w:rsidRDefault="00405682" w:rsidP="00405682">
      <w:pPr>
        <w:spacing w:line="360" w:lineRule="auto"/>
        <w:jc w:val="both"/>
        <w:rPr>
          <w:rFonts w:ascii="Arial" w:eastAsia="Arial" w:hAnsi="Arial" w:cs="Arial"/>
          <w:color w:val="000000"/>
        </w:rPr>
      </w:pPr>
      <w:r w:rsidRPr="00513173">
        <w:rPr>
          <w:rFonts w:ascii="Arial" w:eastAsia="Arial" w:hAnsi="Arial" w:cs="Arial"/>
          <w:color w:val="000000"/>
        </w:rPr>
        <w:t>In various situations, consultants or change managers may indeed possess solutions due to their extensive experience, but if they opt to intervene by simply offering advice and instructing people on what to do, they may inadvertently prevent them from acquiring the skills to solve problems autonomously. Clients might become reliant on the change agent, needing to seek assistance repeatedly when they encounter difficulties in the future.</w:t>
      </w:r>
    </w:p>
    <w:p w14:paraId="26943100" w14:textId="77777777" w:rsidR="00405682" w:rsidRPr="00513173" w:rsidRDefault="00405682" w:rsidP="00405682">
      <w:pPr>
        <w:spacing w:line="360" w:lineRule="auto"/>
        <w:jc w:val="both"/>
        <w:rPr>
          <w:rFonts w:ascii="Arial" w:eastAsia="Arial" w:hAnsi="Arial" w:cs="Arial"/>
          <w:color w:val="000000"/>
        </w:rPr>
      </w:pPr>
    </w:p>
    <w:p w14:paraId="660E7BE0" w14:textId="1E28A591" w:rsidR="003B68AD" w:rsidRPr="00513173" w:rsidRDefault="00405682" w:rsidP="00405682">
      <w:pPr>
        <w:spacing w:line="360" w:lineRule="auto"/>
        <w:jc w:val="both"/>
        <w:rPr>
          <w:rFonts w:ascii="Arial" w:eastAsia="Arial" w:hAnsi="Arial" w:cs="Arial"/>
          <w:color w:val="000000"/>
          <w:sz w:val="20"/>
        </w:rPr>
      </w:pPr>
      <w:r w:rsidRPr="00513173">
        <w:rPr>
          <w:rFonts w:ascii="Arial" w:eastAsia="Arial" w:hAnsi="Arial" w:cs="Arial"/>
          <w:color w:val="000000"/>
        </w:rPr>
        <w:t>Furthermore, while clients often seek guidance, there are instances when they may reject the advice provided. For instance, they are more likely to decline advice if they lack confidence in the change agent's expertise or if the advice comes from a change agent who appears to be insensitive to their specific needs.</w:t>
      </w:r>
    </w:p>
    <w:p w14:paraId="1EF382D9" w14:textId="7F0B5AEC" w:rsidR="002977EC" w:rsidRPr="00F04BB5" w:rsidRDefault="002977EC" w:rsidP="00F04BB5">
      <w:pPr>
        <w:autoSpaceDE w:val="0"/>
        <w:autoSpaceDN w:val="0"/>
        <w:adjustRightInd w:val="0"/>
        <w:spacing w:after="0" w:line="360" w:lineRule="auto"/>
        <w:jc w:val="both"/>
        <w:rPr>
          <w:rFonts w:ascii="Arial" w:hAnsi="Arial" w:cs="Arial"/>
          <w:b/>
          <w:bCs/>
        </w:rPr>
      </w:pPr>
      <w:r w:rsidRPr="00F04BB5">
        <w:rPr>
          <w:rFonts w:ascii="Arial" w:hAnsi="Arial" w:cs="Arial"/>
          <w:b/>
          <w:bCs/>
        </w:rPr>
        <w:t>Learning Objective 4</w:t>
      </w:r>
    </w:p>
    <w:p w14:paraId="42999707" w14:textId="77777777" w:rsidR="002977EC" w:rsidRPr="005F3D9B" w:rsidRDefault="002977EC" w:rsidP="00F04BB5">
      <w:pPr>
        <w:autoSpaceDE w:val="0"/>
        <w:autoSpaceDN w:val="0"/>
        <w:adjustRightInd w:val="0"/>
        <w:spacing w:after="0" w:line="360" w:lineRule="auto"/>
        <w:jc w:val="both"/>
        <w:rPr>
          <w:rFonts w:ascii="Arial" w:hAnsi="Arial" w:cs="Arial"/>
          <w:b/>
          <w:bCs/>
          <w:sz w:val="24"/>
        </w:rPr>
      </w:pPr>
    </w:p>
    <w:p w14:paraId="036F0E5E" w14:textId="4F1DA889" w:rsidR="005F3D9B" w:rsidRDefault="004B65A4" w:rsidP="00F04BB5">
      <w:pPr>
        <w:autoSpaceDE w:val="0"/>
        <w:autoSpaceDN w:val="0"/>
        <w:adjustRightInd w:val="0"/>
        <w:spacing w:after="0" w:line="360" w:lineRule="auto"/>
        <w:jc w:val="both"/>
        <w:rPr>
          <w:rFonts w:ascii="Arial" w:hAnsi="Arial" w:cs="Arial"/>
          <w:b/>
          <w:bCs/>
          <w:sz w:val="24"/>
          <w:u w:val="single"/>
        </w:rPr>
      </w:pPr>
      <w:r w:rsidRPr="004B65A4">
        <w:rPr>
          <w:rFonts w:ascii="Arial" w:hAnsi="Arial" w:cs="Arial"/>
          <w:b/>
          <w:bCs/>
          <w:sz w:val="24"/>
          <w:u w:val="single"/>
        </w:rPr>
        <w:t>Collaborative modes of intervening</w:t>
      </w:r>
    </w:p>
    <w:p w14:paraId="3FD77B84" w14:textId="77777777" w:rsidR="004B65A4" w:rsidRPr="00F04BB5" w:rsidRDefault="004B65A4" w:rsidP="00F04BB5">
      <w:pPr>
        <w:autoSpaceDE w:val="0"/>
        <w:autoSpaceDN w:val="0"/>
        <w:adjustRightInd w:val="0"/>
        <w:spacing w:after="0" w:line="360" w:lineRule="auto"/>
        <w:jc w:val="both"/>
        <w:rPr>
          <w:rFonts w:ascii="Arial" w:hAnsi="Arial" w:cs="Arial"/>
          <w:b/>
          <w:bCs/>
          <w:u w:val="single"/>
        </w:rPr>
      </w:pPr>
    </w:p>
    <w:p w14:paraId="027F81D0" w14:textId="77777777" w:rsidR="00405682" w:rsidRPr="00405682" w:rsidRDefault="00405682" w:rsidP="00405682">
      <w:pPr>
        <w:spacing w:line="360" w:lineRule="auto"/>
        <w:jc w:val="both"/>
        <w:rPr>
          <w:rFonts w:ascii="Arial" w:hAnsi="Arial" w:cs="Arial"/>
          <w:color w:val="000000"/>
        </w:rPr>
      </w:pPr>
      <w:r w:rsidRPr="00405682">
        <w:rPr>
          <w:rFonts w:ascii="Arial" w:hAnsi="Arial" w:cs="Arial"/>
          <w:color w:val="000000"/>
        </w:rPr>
        <w:lastRenderedPageBreak/>
        <w:t>The other four modes of intervention—namely, supporting, theorizing, challenging, and information gathering—are not meant to dictate specific actions. Change agents who employ these approaches collaborate with their clients to assist them in identifying opportunities or managing their own issues, rather than instructing them on what they should do. Several factors can contribute to clients struggling as opportunity seekers or problem managers. Emotional states such as anger or insecurity can hinder their normal functioning. They may lack the necessary information to comprehend the problem or formulate a change plan. They might be entrenched in an ideology or belief system that hampers their ability to respond effectively. Additionally, they might not have access to concepts and models that can help them recognize the cause-and-effect relationships that maintain the current situation or identify opportunities for change. Furthermore, clients might have attempted to implement changes previously and experienced unsuccessful outcomes. All these circumstances can lead to clients lacking confidence in their own capabilities.</w:t>
      </w:r>
    </w:p>
    <w:p w14:paraId="70A3BA3D" w14:textId="77777777" w:rsidR="00405682" w:rsidRPr="00405682" w:rsidRDefault="00405682" w:rsidP="00405682">
      <w:pPr>
        <w:spacing w:line="360" w:lineRule="auto"/>
        <w:jc w:val="both"/>
        <w:rPr>
          <w:rFonts w:ascii="Arial" w:hAnsi="Arial" w:cs="Arial"/>
          <w:color w:val="000000"/>
        </w:rPr>
      </w:pPr>
    </w:p>
    <w:p w14:paraId="542CA069" w14:textId="77777777" w:rsidR="00405682" w:rsidRPr="00405682" w:rsidRDefault="00405682" w:rsidP="00405682">
      <w:pPr>
        <w:spacing w:line="360" w:lineRule="auto"/>
        <w:jc w:val="both"/>
        <w:rPr>
          <w:rFonts w:ascii="Arial" w:hAnsi="Arial" w:cs="Arial"/>
          <w:color w:val="000000"/>
        </w:rPr>
      </w:pPr>
      <w:r w:rsidRPr="00405682">
        <w:rPr>
          <w:rFonts w:ascii="Arial" w:hAnsi="Arial" w:cs="Arial"/>
          <w:color w:val="000000"/>
        </w:rPr>
        <w:t xml:space="preserve">Seligman's theory of learned helplessness, as discussed in Chapter 5, posits that when individuals encounter uncontrollable events, where the outcome probability remains the same regardless of their actions, they develop expectations of a lack of connection between their actions and the outcome. This theory suggests that clients' motivation to take action to address a problem depends on their belief that their actions can lead to some improvement in the problematic situation. If clients lack confidence in their ability to achieve any improvement, they may refrain from trying. </w:t>
      </w:r>
      <w:proofErr w:type="spellStart"/>
      <w:r w:rsidRPr="00405682">
        <w:rPr>
          <w:rFonts w:ascii="Arial" w:hAnsi="Arial" w:cs="Arial"/>
          <w:color w:val="000000"/>
        </w:rPr>
        <w:t>Hiroto</w:t>
      </w:r>
      <w:proofErr w:type="spellEnd"/>
      <w:r w:rsidRPr="00405682">
        <w:rPr>
          <w:rFonts w:ascii="Arial" w:hAnsi="Arial" w:cs="Arial"/>
          <w:color w:val="000000"/>
        </w:rPr>
        <w:t xml:space="preserve"> (1974) conducted an experiment illustrating this phenomenon. One group of college students was exposed to loud, controllable noises that they could stop by pressing a button four times, while another group experienced uncontrollable noises that stopped independently of their actions. A third group was not exposed to any noise. Subsequently, all subjects were tested in a situation where they could control noise cessation. </w:t>
      </w:r>
      <w:proofErr w:type="spellStart"/>
      <w:r w:rsidRPr="00405682">
        <w:rPr>
          <w:rFonts w:ascii="Arial" w:hAnsi="Arial" w:cs="Arial"/>
          <w:color w:val="000000"/>
        </w:rPr>
        <w:t>Hiroto</w:t>
      </w:r>
      <w:proofErr w:type="spellEnd"/>
      <w:r w:rsidRPr="00405682">
        <w:rPr>
          <w:rFonts w:ascii="Arial" w:hAnsi="Arial" w:cs="Arial"/>
          <w:color w:val="000000"/>
        </w:rPr>
        <w:t xml:space="preserve"> found that the groups exposed to controllable noise or no noise learned to stop the noise in the later test, whereas those who had previously encountered uncontrollable noise failed to do so during subsequent tests.</w:t>
      </w:r>
    </w:p>
    <w:p w14:paraId="4F12BC6D" w14:textId="77777777" w:rsidR="00405682" w:rsidRPr="00405682" w:rsidRDefault="00405682" w:rsidP="00405682">
      <w:pPr>
        <w:spacing w:line="360" w:lineRule="auto"/>
        <w:jc w:val="both"/>
        <w:rPr>
          <w:rFonts w:ascii="Arial" w:hAnsi="Arial" w:cs="Arial"/>
          <w:color w:val="000000"/>
        </w:rPr>
      </w:pPr>
    </w:p>
    <w:p w14:paraId="33F13BE2" w14:textId="1CD38B19" w:rsidR="003B68AD" w:rsidRPr="004B65A4" w:rsidRDefault="00405682" w:rsidP="00405682">
      <w:pPr>
        <w:spacing w:line="360" w:lineRule="auto"/>
        <w:jc w:val="both"/>
        <w:rPr>
          <w:rFonts w:ascii="Arial" w:hAnsi="Arial" w:cs="Arial"/>
          <w:color w:val="000000"/>
        </w:rPr>
      </w:pPr>
      <w:r w:rsidRPr="00405682">
        <w:rPr>
          <w:rFonts w:ascii="Arial" w:hAnsi="Arial" w:cs="Arial"/>
          <w:color w:val="000000"/>
        </w:rPr>
        <w:t xml:space="preserve">Abramson et al. (1978) differentiate between two types of helplessness: universal helplessness, where the client believes the problem is unsolvable by anyone, and personal helplessness, where the client believes the problem is solvable by someone else (e.g., a helper) but not by themselves. The risk with a prescriptive or advising approach to assisting clients is that it can foster a sense </w:t>
      </w:r>
      <w:r w:rsidRPr="00405682">
        <w:rPr>
          <w:rFonts w:ascii="Arial" w:hAnsi="Arial" w:cs="Arial"/>
          <w:color w:val="000000"/>
        </w:rPr>
        <w:lastRenderedPageBreak/>
        <w:t>of personal helplessness in the client, potentially leading them to become dependent on others for help.</w:t>
      </w:r>
    </w:p>
    <w:p w14:paraId="799E9764" w14:textId="77777777" w:rsidR="00405682" w:rsidRPr="00405682" w:rsidRDefault="00405682" w:rsidP="00405682">
      <w:pPr>
        <w:spacing w:line="360" w:lineRule="auto"/>
        <w:jc w:val="both"/>
        <w:rPr>
          <w:rFonts w:ascii="Arial" w:hAnsi="Arial" w:cs="Arial"/>
          <w:color w:val="000000"/>
        </w:rPr>
      </w:pPr>
      <w:r w:rsidRPr="00405682">
        <w:rPr>
          <w:rFonts w:ascii="Arial" w:hAnsi="Arial" w:cs="Arial"/>
          <w:color w:val="000000"/>
        </w:rPr>
        <w:t>Egan (2004) delves into the concept of 'empowerment' within the context of the helping relationship. He observes that some individuals, perhaps starting at an early age, develop the belief that they are powerless in certain life situations. They engage in self-defeating inner dialogue (as outlined by Ellis in 1977) and convince themselves that they lack the capacity to handle specific circumstances and cannot effectively cope with them. Egan's standpoint is that regardless of whether clients find themselves in challenging situations due to their own actions or the actions of others, they have the ability and responsibility to actively participate in managing their own problems. This includes seeking solutions and making efforts to achieve those solutions.</w:t>
      </w:r>
    </w:p>
    <w:p w14:paraId="5422D4E8" w14:textId="77777777" w:rsidR="00405682" w:rsidRPr="00405682" w:rsidRDefault="00405682" w:rsidP="00405682">
      <w:pPr>
        <w:spacing w:line="360" w:lineRule="auto"/>
        <w:jc w:val="both"/>
        <w:rPr>
          <w:rFonts w:ascii="Arial" w:hAnsi="Arial" w:cs="Arial"/>
          <w:color w:val="000000"/>
        </w:rPr>
      </w:pPr>
    </w:p>
    <w:p w14:paraId="574EB29A" w14:textId="77777777" w:rsidR="00405682" w:rsidRPr="00405682" w:rsidRDefault="00405682" w:rsidP="00405682">
      <w:pPr>
        <w:spacing w:line="360" w:lineRule="auto"/>
        <w:jc w:val="both"/>
        <w:rPr>
          <w:rFonts w:ascii="Arial" w:hAnsi="Arial" w:cs="Arial"/>
          <w:color w:val="000000"/>
        </w:rPr>
      </w:pPr>
      <w:r w:rsidRPr="00405682">
        <w:rPr>
          <w:rFonts w:ascii="Arial" w:hAnsi="Arial" w:cs="Arial"/>
          <w:color w:val="000000"/>
        </w:rPr>
        <w:t>Additionally, Egan contends that helpers play a crucial role in helping individuals cultivate a sense of agency or self-efficacy. They can assist clients in challenging self-destructive beliefs and attitudes about themselves and their situations. Helpers can also aid clients in acquiring the knowledge, skills, and resources necessary for success, while encouraging them to take reasonable risks and providing support when they do so. According to Egan, the role of the change agent is to motivate clients to apply a problem-solving approach to their present circumstances and to derive valuable lessons from this experience. This, in turn, equips them to employ a similar approach in handling future situations over the long term.</w:t>
      </w:r>
    </w:p>
    <w:p w14:paraId="0126B47C" w14:textId="77777777" w:rsidR="00405682" w:rsidRPr="00405682" w:rsidRDefault="00405682" w:rsidP="00405682">
      <w:pPr>
        <w:spacing w:line="360" w:lineRule="auto"/>
        <w:jc w:val="both"/>
        <w:rPr>
          <w:rFonts w:ascii="Arial" w:hAnsi="Arial" w:cs="Arial"/>
          <w:color w:val="000000"/>
        </w:rPr>
      </w:pPr>
    </w:p>
    <w:p w14:paraId="785A43A5" w14:textId="77777777" w:rsidR="00405682" w:rsidRDefault="00405682" w:rsidP="004B65A4">
      <w:pPr>
        <w:spacing w:line="360" w:lineRule="auto"/>
        <w:jc w:val="both"/>
        <w:rPr>
          <w:rFonts w:ascii="Arial" w:hAnsi="Arial" w:cs="Arial"/>
          <w:color w:val="000000"/>
        </w:rPr>
      </w:pPr>
      <w:r w:rsidRPr="00405682">
        <w:rPr>
          <w:rFonts w:ascii="Arial" w:hAnsi="Arial" w:cs="Arial"/>
          <w:color w:val="000000"/>
        </w:rPr>
        <w:t>The collaborative methods of intervention discussed below encompass providing support to clients, offering them conceptual frameworks and theories to help them comprehend their situations and identify ways to enhance their circumstances, challenging and questioning their assumptions, attitudes, and behaviors, and assisting them in pinpointing and acquiring the information needed to effectively manage their situations.</w:t>
      </w:r>
    </w:p>
    <w:p w14:paraId="323F789A" w14:textId="77777777" w:rsidR="00405682" w:rsidRDefault="00405682" w:rsidP="004B65A4">
      <w:pPr>
        <w:spacing w:line="360" w:lineRule="auto"/>
        <w:jc w:val="both"/>
        <w:rPr>
          <w:rFonts w:ascii="Arial" w:hAnsi="Arial" w:cs="Arial"/>
          <w:color w:val="000000"/>
        </w:rPr>
      </w:pPr>
    </w:p>
    <w:p w14:paraId="4288CFCD" w14:textId="39E21B56" w:rsidR="004B65A4" w:rsidRPr="003B68AD" w:rsidRDefault="004B65A4" w:rsidP="004B65A4">
      <w:pPr>
        <w:spacing w:line="360" w:lineRule="auto"/>
        <w:jc w:val="both"/>
        <w:rPr>
          <w:rFonts w:ascii="Arial" w:hAnsi="Arial" w:cs="Arial"/>
          <w:b/>
          <w:color w:val="000000"/>
          <w:sz w:val="24"/>
        </w:rPr>
      </w:pPr>
      <w:r w:rsidRPr="003B68AD">
        <w:rPr>
          <w:rFonts w:ascii="Arial" w:hAnsi="Arial" w:cs="Arial"/>
          <w:b/>
          <w:color w:val="000000"/>
          <w:sz w:val="24"/>
        </w:rPr>
        <w:t>Supportive approach</w:t>
      </w:r>
    </w:p>
    <w:p w14:paraId="235CD2CA" w14:textId="77777777" w:rsidR="00405682" w:rsidRDefault="00405682" w:rsidP="004B65A4">
      <w:pPr>
        <w:spacing w:line="360" w:lineRule="auto"/>
        <w:jc w:val="both"/>
        <w:rPr>
          <w:rFonts w:ascii="Arial" w:hAnsi="Arial" w:cs="Arial"/>
          <w:color w:val="000000"/>
        </w:rPr>
      </w:pPr>
      <w:r w:rsidRPr="00405682">
        <w:rPr>
          <w:rFonts w:ascii="Arial" w:hAnsi="Arial" w:cs="Arial"/>
          <w:color w:val="000000"/>
        </w:rPr>
        <w:t xml:space="preserve">The supportive approach to intervention entails the change agent collaborating with others to assist them in clarifying their perspectives and expressing emotions and feelings that hinder their ability to think objectively about a problem or opportunity. </w:t>
      </w:r>
      <w:proofErr w:type="spellStart"/>
      <w:r w:rsidRPr="00405682">
        <w:rPr>
          <w:rFonts w:ascii="Arial" w:hAnsi="Arial" w:cs="Arial"/>
          <w:color w:val="000000"/>
        </w:rPr>
        <w:t>Margerison</w:t>
      </w:r>
      <w:proofErr w:type="spellEnd"/>
      <w:r w:rsidRPr="00405682">
        <w:rPr>
          <w:rFonts w:ascii="Arial" w:hAnsi="Arial" w:cs="Arial"/>
          <w:color w:val="000000"/>
        </w:rPr>
        <w:t xml:space="preserve"> (2000) mentions that </w:t>
      </w:r>
      <w:r w:rsidRPr="00405682">
        <w:rPr>
          <w:rFonts w:ascii="Arial" w:hAnsi="Arial" w:cs="Arial"/>
          <w:color w:val="000000"/>
        </w:rPr>
        <w:lastRenderedPageBreak/>
        <w:t xml:space="preserve">change agents play a role in helping clients grant themselves permission. Initially, this involves clients granting themselves the permission to discuss challenging issues, which then progresses to them granting themselves the permission to take action instead of worrying. Based on his consulting experience, </w:t>
      </w:r>
      <w:proofErr w:type="spellStart"/>
      <w:r w:rsidRPr="00405682">
        <w:rPr>
          <w:rFonts w:ascii="Arial" w:hAnsi="Arial" w:cs="Arial"/>
          <w:color w:val="000000"/>
        </w:rPr>
        <w:t>Margerison</w:t>
      </w:r>
      <w:proofErr w:type="spellEnd"/>
      <w:r w:rsidRPr="00405682">
        <w:rPr>
          <w:rFonts w:ascii="Arial" w:hAnsi="Arial" w:cs="Arial"/>
          <w:color w:val="000000"/>
        </w:rPr>
        <w:t xml:space="preserve"> notes that an effective intervention sometimes involves simply listening and aiding managers in addressing challenging areas and discussing topics they have previously avoided. He observes that clients often perceive this type of intervention as a significant relief.</w:t>
      </w:r>
    </w:p>
    <w:p w14:paraId="5508D222" w14:textId="77777777" w:rsidR="00405682" w:rsidRDefault="00405682" w:rsidP="004B65A4">
      <w:pPr>
        <w:spacing w:line="360" w:lineRule="auto"/>
        <w:jc w:val="both"/>
        <w:rPr>
          <w:rFonts w:ascii="Arial" w:hAnsi="Arial" w:cs="Arial"/>
          <w:color w:val="000000"/>
        </w:rPr>
      </w:pPr>
    </w:p>
    <w:p w14:paraId="2677A0F9" w14:textId="3B0F4CF9" w:rsidR="004B65A4" w:rsidRPr="003B68AD" w:rsidRDefault="004B65A4" w:rsidP="004B65A4">
      <w:pPr>
        <w:spacing w:line="360" w:lineRule="auto"/>
        <w:jc w:val="both"/>
        <w:rPr>
          <w:rFonts w:ascii="Arial" w:hAnsi="Arial" w:cs="Arial"/>
          <w:b/>
          <w:color w:val="000000"/>
          <w:sz w:val="24"/>
        </w:rPr>
      </w:pPr>
      <w:r w:rsidRPr="003B68AD">
        <w:rPr>
          <w:rFonts w:ascii="Arial" w:hAnsi="Arial" w:cs="Arial"/>
          <w:b/>
          <w:color w:val="000000"/>
          <w:sz w:val="24"/>
        </w:rPr>
        <w:t>Change agents</w:t>
      </w:r>
    </w:p>
    <w:p w14:paraId="1F9BD3E4" w14:textId="5447B2FA" w:rsidR="003B68AD" w:rsidRDefault="00405682" w:rsidP="004B65A4">
      <w:pPr>
        <w:spacing w:line="360" w:lineRule="auto"/>
        <w:jc w:val="both"/>
        <w:rPr>
          <w:rFonts w:ascii="Arial" w:hAnsi="Arial" w:cs="Arial"/>
          <w:color w:val="000000"/>
        </w:rPr>
      </w:pPr>
      <w:r w:rsidRPr="00405682">
        <w:rPr>
          <w:rFonts w:ascii="Arial" w:hAnsi="Arial" w:cs="Arial"/>
          <w:color w:val="000000"/>
        </w:rPr>
        <w:t>When employing a supportive approach to intervention, one engages in empathetic listening, refrains from making judgments, and assists clients in independently cultivating a more objective perspective of their situation. It is presupposed that this heightened awareness frequently proves adequate for clients to proceed and resolve the problem autonomously.</w:t>
      </w:r>
    </w:p>
    <w:p w14:paraId="601DC496" w14:textId="77777777" w:rsidR="004B65A4" w:rsidRPr="004B65A4" w:rsidRDefault="004B65A4" w:rsidP="004B65A4">
      <w:pPr>
        <w:spacing w:line="360" w:lineRule="auto"/>
        <w:jc w:val="both"/>
        <w:rPr>
          <w:rFonts w:ascii="Arial" w:hAnsi="Arial" w:cs="Arial"/>
          <w:b/>
          <w:color w:val="000000"/>
          <w:sz w:val="24"/>
        </w:rPr>
      </w:pPr>
      <w:r w:rsidRPr="004B65A4">
        <w:rPr>
          <w:rFonts w:ascii="Arial" w:hAnsi="Arial" w:cs="Arial"/>
          <w:b/>
          <w:color w:val="000000"/>
          <w:sz w:val="24"/>
        </w:rPr>
        <w:t>Theorizing approach</w:t>
      </w:r>
    </w:p>
    <w:p w14:paraId="22394717" w14:textId="77777777" w:rsidR="00405682" w:rsidRPr="00405682" w:rsidRDefault="00405682" w:rsidP="00405682">
      <w:pPr>
        <w:spacing w:line="360" w:lineRule="auto"/>
        <w:jc w:val="both"/>
        <w:rPr>
          <w:rFonts w:ascii="Arial" w:hAnsi="Arial" w:cs="Arial"/>
          <w:color w:val="000000"/>
        </w:rPr>
      </w:pPr>
      <w:r w:rsidRPr="00405682">
        <w:rPr>
          <w:rFonts w:ascii="Arial" w:hAnsi="Arial" w:cs="Arial"/>
          <w:color w:val="000000"/>
        </w:rPr>
        <w:t>The theorizing approach involves change agents in the identification of relevant theories and conceptual models pertinent to their clients' specific problem situations. These agents then present these theories to clients and assist them in learning how to employ them analytically to gain a better understanding of their situation in terms of cause-and-effect relationships. Subsequently, the change agents build upon this enhanced understanding to help clients determine actionable steps to move towards a more desirable state of affairs.</w:t>
      </w:r>
    </w:p>
    <w:p w14:paraId="0A691374" w14:textId="77777777" w:rsidR="00405682" w:rsidRPr="00405682" w:rsidRDefault="00405682" w:rsidP="00405682">
      <w:pPr>
        <w:spacing w:line="360" w:lineRule="auto"/>
        <w:jc w:val="both"/>
        <w:rPr>
          <w:rFonts w:ascii="Arial" w:hAnsi="Arial" w:cs="Arial"/>
          <w:color w:val="000000"/>
        </w:rPr>
      </w:pPr>
    </w:p>
    <w:p w14:paraId="7C1BF14D" w14:textId="77777777" w:rsidR="00405682" w:rsidRPr="00405682" w:rsidRDefault="00405682" w:rsidP="00405682">
      <w:pPr>
        <w:spacing w:line="360" w:lineRule="auto"/>
        <w:jc w:val="both"/>
        <w:rPr>
          <w:rFonts w:ascii="Arial" w:hAnsi="Arial" w:cs="Arial"/>
          <w:color w:val="000000"/>
        </w:rPr>
      </w:pPr>
      <w:r w:rsidRPr="00405682">
        <w:rPr>
          <w:rFonts w:ascii="Arial" w:hAnsi="Arial" w:cs="Arial"/>
          <w:color w:val="000000"/>
        </w:rPr>
        <w:t>Furthermore, theories can serve as valuable tools for addressing potentially sensitive or delicate issues. For instance, delving into Belbin's (1993) team roles can provide a relatively safe and non-confrontational method for exploring the dynamics within a management team. This theory-based approach also offers a means to examine and test implicit assumptions and values without direct confrontation, fostering the client's capacity for independent action.</w:t>
      </w:r>
    </w:p>
    <w:p w14:paraId="5704FE99" w14:textId="77777777" w:rsidR="00405682" w:rsidRPr="00405682" w:rsidRDefault="00405682" w:rsidP="00405682">
      <w:pPr>
        <w:spacing w:line="360" w:lineRule="auto"/>
        <w:jc w:val="both"/>
        <w:rPr>
          <w:rFonts w:ascii="Arial" w:hAnsi="Arial" w:cs="Arial"/>
          <w:color w:val="000000"/>
        </w:rPr>
      </w:pPr>
    </w:p>
    <w:p w14:paraId="75A81583" w14:textId="77777777" w:rsidR="00405682" w:rsidRPr="00405682" w:rsidRDefault="00405682" w:rsidP="00405682">
      <w:pPr>
        <w:spacing w:line="360" w:lineRule="auto"/>
        <w:jc w:val="both"/>
        <w:rPr>
          <w:rFonts w:ascii="Arial" w:hAnsi="Arial" w:cs="Arial"/>
          <w:color w:val="000000"/>
        </w:rPr>
      </w:pPr>
      <w:r w:rsidRPr="00405682">
        <w:rPr>
          <w:rFonts w:ascii="Arial" w:hAnsi="Arial" w:cs="Arial"/>
          <w:color w:val="000000"/>
        </w:rPr>
        <w:t xml:space="preserve">Blake and Mouton (1986) contend that theories can liberate clients from overreliance on intuition, hunches, common sense, and conventional wisdom, enabling them to view situations with greater </w:t>
      </w:r>
      <w:r w:rsidRPr="00405682">
        <w:rPr>
          <w:rFonts w:ascii="Arial" w:hAnsi="Arial" w:cs="Arial"/>
          <w:color w:val="000000"/>
        </w:rPr>
        <w:lastRenderedPageBreak/>
        <w:t>objectivity. The applicability of theories extends to various problem categories in a wide array of situations, as long as the theory is valid and clients are willing and capable of integrating it into their thinking as a personally valuable source of guidance. However, theory-based interventions may prove less effective if clients perceive the introduced theory as invalid, irrelevant, overly complex, or if they are resistant to the idea of using theory as a foundation for problem management. Even when dealing with valid and user-friendly theories, rejection can occur, especially when clients are emotionally charged. In such cases, it may be prudent to initially employ a supportive intervention approach before transitioning to a theory-based approach to assistance.</w:t>
      </w:r>
    </w:p>
    <w:p w14:paraId="4C4E2BF0" w14:textId="77777777" w:rsidR="00405682" w:rsidRPr="00405682" w:rsidRDefault="00405682" w:rsidP="00405682">
      <w:pPr>
        <w:spacing w:line="360" w:lineRule="auto"/>
        <w:jc w:val="both"/>
        <w:rPr>
          <w:rFonts w:ascii="Arial" w:hAnsi="Arial" w:cs="Arial"/>
          <w:color w:val="000000"/>
        </w:rPr>
      </w:pPr>
    </w:p>
    <w:p w14:paraId="11730206" w14:textId="77777777" w:rsidR="00236476" w:rsidRPr="00236476" w:rsidRDefault="00236476" w:rsidP="00236476">
      <w:pPr>
        <w:spacing w:line="360" w:lineRule="auto"/>
        <w:jc w:val="both"/>
        <w:rPr>
          <w:rFonts w:ascii="Arial" w:hAnsi="Arial" w:cs="Arial"/>
          <w:b/>
          <w:color w:val="000000"/>
          <w:sz w:val="24"/>
        </w:rPr>
      </w:pPr>
      <w:r w:rsidRPr="00236476">
        <w:rPr>
          <w:rFonts w:ascii="Arial" w:hAnsi="Arial" w:cs="Arial"/>
          <w:b/>
          <w:color w:val="000000"/>
          <w:sz w:val="24"/>
        </w:rPr>
        <w:t>Challenging approach</w:t>
      </w:r>
    </w:p>
    <w:p w14:paraId="3B67EE82" w14:textId="77777777" w:rsidR="00405682" w:rsidRPr="00405682" w:rsidRDefault="00405682" w:rsidP="00405682">
      <w:pPr>
        <w:spacing w:line="360" w:lineRule="auto"/>
        <w:jc w:val="both"/>
        <w:rPr>
          <w:rFonts w:ascii="Arial" w:hAnsi="Arial" w:cs="Arial"/>
          <w:color w:val="000000"/>
        </w:rPr>
      </w:pPr>
      <w:r w:rsidRPr="00405682">
        <w:rPr>
          <w:rFonts w:ascii="Arial" w:hAnsi="Arial" w:cs="Arial"/>
          <w:color w:val="000000"/>
        </w:rPr>
        <w:t>The challenging mode of intervention holds significant potential for fostering change. In this approach, the change agent takes on the task of probing the fundamental elements of the client's thought processes, aiming to uncover beliefs, values, and assumptions that might be distorting their perception of situations. An underlying assumption of this challenging approach is that clients' effective actions can be hindered when they are unable or unwilling to confront reality. Clients may be unaware of certain aspects of their behavior or its consequences, or they might rationalize or justify their actions, thereby contributing to or perpetuating an unsatisfactory situation. Challenging interventions are designed to bring attention to contradictions between actions and attitudes or to question established practices or precedents that appear unsuitable.</w:t>
      </w:r>
    </w:p>
    <w:p w14:paraId="1D35BA6F" w14:textId="77777777" w:rsidR="00405682" w:rsidRPr="00405682" w:rsidRDefault="00405682" w:rsidP="00405682">
      <w:pPr>
        <w:spacing w:line="360" w:lineRule="auto"/>
        <w:jc w:val="both"/>
        <w:rPr>
          <w:rFonts w:ascii="Arial" w:hAnsi="Arial" w:cs="Arial"/>
          <w:color w:val="000000"/>
        </w:rPr>
      </w:pPr>
    </w:p>
    <w:p w14:paraId="319BB67F" w14:textId="77777777" w:rsidR="00405682" w:rsidRDefault="00405682" w:rsidP="00405682">
      <w:pPr>
        <w:spacing w:line="360" w:lineRule="auto"/>
        <w:jc w:val="both"/>
        <w:rPr>
          <w:rFonts w:ascii="Arial" w:hAnsi="Arial" w:cs="Arial"/>
          <w:color w:val="000000"/>
        </w:rPr>
      </w:pPr>
      <w:r w:rsidRPr="00405682">
        <w:rPr>
          <w:rFonts w:ascii="Arial" w:hAnsi="Arial" w:cs="Arial"/>
          <w:color w:val="000000"/>
        </w:rPr>
        <w:t>It is crucial for change agents to exercise great care when adopting a challenging style. Egan (2004) argues that confrontation can be a potent tool, and if handled poorly, it can be detrimental. Effective challenges are those that clients perceive as constructive invitations to explore various facets of a problem from a fresh perspective. Change agents who embrace this approach pose questions or offer feedback that guides the client's focus toward inappropriate attitudes, values, discrepancies, and distortions. However, they refrain from dictating to the client how they should think or behave.</w:t>
      </w:r>
    </w:p>
    <w:p w14:paraId="61182AA8" w14:textId="77777777" w:rsidR="00405682" w:rsidRDefault="00405682" w:rsidP="00405682">
      <w:pPr>
        <w:spacing w:line="360" w:lineRule="auto"/>
        <w:jc w:val="both"/>
        <w:rPr>
          <w:rFonts w:ascii="Arial" w:hAnsi="Arial" w:cs="Arial"/>
          <w:color w:val="000000"/>
        </w:rPr>
      </w:pPr>
    </w:p>
    <w:p w14:paraId="73513A15" w14:textId="3DB4EDEB" w:rsidR="00236476" w:rsidRPr="001F2169" w:rsidRDefault="00236476" w:rsidP="00405682">
      <w:pPr>
        <w:spacing w:line="360" w:lineRule="auto"/>
        <w:jc w:val="both"/>
        <w:rPr>
          <w:rFonts w:ascii="Arial" w:hAnsi="Arial" w:cs="Arial"/>
          <w:b/>
          <w:color w:val="000000"/>
        </w:rPr>
      </w:pPr>
      <w:r w:rsidRPr="001F2169">
        <w:rPr>
          <w:rFonts w:ascii="Arial" w:hAnsi="Arial" w:cs="Arial"/>
          <w:b/>
          <w:color w:val="000000"/>
          <w:sz w:val="24"/>
        </w:rPr>
        <w:t>Challenges</w:t>
      </w:r>
    </w:p>
    <w:p w14:paraId="1F578BAC" w14:textId="72D3E639" w:rsidR="00236476" w:rsidRPr="00236476" w:rsidRDefault="00405682" w:rsidP="00236476">
      <w:pPr>
        <w:spacing w:line="360" w:lineRule="auto"/>
        <w:jc w:val="both"/>
        <w:rPr>
          <w:rFonts w:ascii="Arial" w:hAnsi="Arial" w:cs="Arial"/>
          <w:color w:val="000000"/>
          <w:sz w:val="20"/>
        </w:rPr>
      </w:pPr>
      <w:r w:rsidRPr="00405682">
        <w:rPr>
          <w:rFonts w:ascii="Arial" w:hAnsi="Arial" w:cs="Arial"/>
          <w:color w:val="000000"/>
        </w:rPr>
        <w:lastRenderedPageBreak/>
        <w:t>When clients perceive interventions as personal attacks or the exposure of potential shortcomings in a public manner, they tend to respond defensively, and such interventions are unlikely to yield positive results. Even when a challenging intervention approach holds the potential for effectiveness, it may not materialize if change agents lack the skill to effectively challenge and confront.</w:t>
      </w:r>
    </w:p>
    <w:p w14:paraId="387179C7" w14:textId="77777777" w:rsidR="00236476" w:rsidRPr="00236476" w:rsidRDefault="00236476" w:rsidP="00236476">
      <w:pPr>
        <w:spacing w:line="360" w:lineRule="auto"/>
        <w:jc w:val="both"/>
        <w:rPr>
          <w:rFonts w:ascii="Arial" w:hAnsi="Arial" w:cs="Arial"/>
          <w:b/>
          <w:color w:val="000000"/>
          <w:sz w:val="24"/>
        </w:rPr>
      </w:pPr>
      <w:r w:rsidRPr="00236476">
        <w:rPr>
          <w:rFonts w:ascii="Arial" w:hAnsi="Arial" w:cs="Arial"/>
          <w:b/>
          <w:color w:val="000000"/>
          <w:sz w:val="24"/>
        </w:rPr>
        <w:t>Information-gathering approach</w:t>
      </w:r>
    </w:p>
    <w:p w14:paraId="39BFA103" w14:textId="77777777" w:rsidR="00405682" w:rsidRPr="00405682" w:rsidRDefault="00405682" w:rsidP="00405682">
      <w:pPr>
        <w:spacing w:line="360" w:lineRule="auto"/>
        <w:jc w:val="both"/>
        <w:rPr>
          <w:rFonts w:ascii="Arial" w:hAnsi="Arial" w:cs="Arial"/>
          <w:color w:val="000000"/>
        </w:rPr>
      </w:pPr>
      <w:r w:rsidRPr="00405682">
        <w:rPr>
          <w:rFonts w:ascii="Arial" w:hAnsi="Arial" w:cs="Arial"/>
          <w:color w:val="000000"/>
        </w:rPr>
        <w:t>The information-gathering approach to providing assistance entails change agents aiding clients in collecting data that can be utilized to assess and reevaluate a problematic situation. Hayes (2002) exemplifies this concept with the case of a sales trainer (Example 6.4). The underlying assumption in this approach is that information deficiencies often contribute significantly to dysfunction. The primary goal of helpers is to guide clients so that they attain a heightened level of awareness regarding the root causes of a problem and to assist them in identifying the necessary actions to resolve it. Many change agents who adopt this approach presume that any information they present will be less well-received and comprehended compared to information generated by individuals or groups themselves. Another commonly held assumption by change agents employing this approach is that clients are more receptive to proposals and action plans they develop on their own.</w:t>
      </w:r>
    </w:p>
    <w:p w14:paraId="0790C104" w14:textId="77777777" w:rsidR="00405682" w:rsidRPr="00405682" w:rsidRDefault="00405682" w:rsidP="00405682">
      <w:pPr>
        <w:spacing w:line="360" w:lineRule="auto"/>
        <w:jc w:val="both"/>
        <w:rPr>
          <w:rFonts w:ascii="Arial" w:hAnsi="Arial" w:cs="Arial"/>
          <w:color w:val="000000"/>
        </w:rPr>
      </w:pPr>
    </w:p>
    <w:p w14:paraId="503AD128" w14:textId="57497085" w:rsidR="005516FD" w:rsidRDefault="00405682" w:rsidP="00405682">
      <w:pPr>
        <w:spacing w:line="360" w:lineRule="auto"/>
        <w:jc w:val="both"/>
        <w:rPr>
          <w:rFonts w:ascii="Arial" w:hAnsi="Arial" w:cs="Arial"/>
          <w:color w:val="000000"/>
        </w:rPr>
      </w:pPr>
      <w:r w:rsidRPr="00405682">
        <w:rPr>
          <w:rFonts w:ascii="Arial" w:hAnsi="Arial" w:cs="Arial"/>
          <w:color w:val="000000"/>
        </w:rPr>
        <w:t xml:space="preserve">Pascale and </w:t>
      </w:r>
      <w:proofErr w:type="spellStart"/>
      <w:r w:rsidRPr="00405682">
        <w:rPr>
          <w:rFonts w:ascii="Arial" w:hAnsi="Arial" w:cs="Arial"/>
          <w:color w:val="000000"/>
        </w:rPr>
        <w:t>Sterin</w:t>
      </w:r>
      <w:proofErr w:type="spellEnd"/>
      <w:r w:rsidRPr="00405682">
        <w:rPr>
          <w:rFonts w:ascii="Arial" w:hAnsi="Arial" w:cs="Arial"/>
          <w:color w:val="000000"/>
        </w:rPr>
        <w:t xml:space="preserve"> (2005) cite "positive deviance" as an example of an intervention relying on the facilitation of information gathering and utilization by others. It involves helping clients identify and investigate instances of innovation and outstanding performance in order to share their discoveries and utilize them as a foundation for exploring methods to disseminate this best practice. For instance, one department in a hospital was recognized as a positive deviant due to its exceptionally low incidence of the MRSA superbug. Staff members from other hospital units visited this department, interviewed staff and patients, and sought to identify potential causes and actions they could implement to control the problem in their respective departments. Pascale and </w:t>
      </w:r>
      <w:proofErr w:type="spellStart"/>
      <w:r w:rsidRPr="00405682">
        <w:rPr>
          <w:rFonts w:ascii="Arial" w:hAnsi="Arial" w:cs="Arial"/>
          <w:color w:val="000000"/>
        </w:rPr>
        <w:t>Sterin</w:t>
      </w:r>
      <w:proofErr w:type="spellEnd"/>
      <w:r w:rsidRPr="00405682">
        <w:rPr>
          <w:rFonts w:ascii="Arial" w:hAnsi="Arial" w:cs="Arial"/>
          <w:color w:val="000000"/>
        </w:rPr>
        <w:t xml:space="preserve"> argue that because the process of information gathering is carried out by members of the client system, there is a strong sense of ownership, and because the innovators responsible for superior performance are part of the same system ("just like us"), skepticism and resistance are easier to overcome.</w:t>
      </w:r>
    </w:p>
    <w:p w14:paraId="37430DC9" w14:textId="7EC63A70" w:rsidR="00687D20" w:rsidRDefault="00687D20" w:rsidP="00687D20">
      <w:pPr>
        <w:autoSpaceDE w:val="0"/>
        <w:autoSpaceDN w:val="0"/>
        <w:adjustRightInd w:val="0"/>
        <w:spacing w:after="0" w:line="360" w:lineRule="auto"/>
        <w:jc w:val="both"/>
        <w:rPr>
          <w:rFonts w:ascii="Arial" w:hAnsi="Arial" w:cs="Arial"/>
          <w:b/>
          <w:color w:val="000000"/>
        </w:rPr>
      </w:pPr>
      <w:r w:rsidRPr="00687D20">
        <w:rPr>
          <w:rFonts w:ascii="Arial" w:hAnsi="Arial" w:cs="Arial"/>
          <w:b/>
          <w:color w:val="000000"/>
        </w:rPr>
        <w:t>Prescriptive versus collaborative modes of intervening</w:t>
      </w:r>
    </w:p>
    <w:p w14:paraId="15BCCC95" w14:textId="77777777" w:rsidR="001F2169" w:rsidRPr="00687D20" w:rsidRDefault="001F2169" w:rsidP="00687D20">
      <w:pPr>
        <w:autoSpaceDE w:val="0"/>
        <w:autoSpaceDN w:val="0"/>
        <w:adjustRightInd w:val="0"/>
        <w:spacing w:after="0" w:line="360" w:lineRule="auto"/>
        <w:jc w:val="both"/>
        <w:rPr>
          <w:rFonts w:ascii="Arial" w:hAnsi="Arial" w:cs="Arial"/>
          <w:b/>
          <w:color w:val="000000"/>
        </w:rPr>
      </w:pPr>
    </w:p>
    <w:p w14:paraId="72E050F6" w14:textId="77777777" w:rsidR="00910CFC" w:rsidRPr="00910CFC" w:rsidRDefault="00910CFC" w:rsidP="00910CFC">
      <w:pPr>
        <w:autoSpaceDE w:val="0"/>
        <w:autoSpaceDN w:val="0"/>
        <w:adjustRightInd w:val="0"/>
        <w:spacing w:after="0" w:line="360" w:lineRule="auto"/>
        <w:jc w:val="both"/>
        <w:rPr>
          <w:rFonts w:ascii="Arial" w:hAnsi="Arial" w:cs="Arial"/>
          <w:color w:val="000000"/>
        </w:rPr>
      </w:pPr>
      <w:r w:rsidRPr="00910CFC">
        <w:rPr>
          <w:rFonts w:ascii="Arial" w:hAnsi="Arial" w:cs="Arial"/>
          <w:color w:val="000000"/>
        </w:rPr>
        <w:t>It has been contended that the most effective approach to assisting others is to guide them in helping themselves, often involving the adoption of a collaborative intervention style. However, there could be situations where a more directive approach might be suitable. Clients might be confronted with a pressing issue that, if not swiftly resolved, could lead to dire consequences. If the change agent possesses the expertise needed to help them avert this impending crisis, it might be fitting to employ a prescriptive approach to swiftly provide the necessary assistance. Although such an intervention is likely to offer only a "quick fix," it can prove effective if it affords clients the time needed to develop the competencies required to manage similar situations they may encounter in the future.</w:t>
      </w:r>
    </w:p>
    <w:p w14:paraId="228EF584" w14:textId="77777777" w:rsidR="00910CFC" w:rsidRPr="00910CFC" w:rsidRDefault="00910CFC" w:rsidP="00910CFC">
      <w:pPr>
        <w:autoSpaceDE w:val="0"/>
        <w:autoSpaceDN w:val="0"/>
        <w:adjustRightInd w:val="0"/>
        <w:spacing w:after="0" w:line="360" w:lineRule="auto"/>
        <w:jc w:val="both"/>
        <w:rPr>
          <w:rFonts w:ascii="Arial" w:hAnsi="Arial" w:cs="Arial"/>
          <w:color w:val="000000"/>
        </w:rPr>
      </w:pPr>
    </w:p>
    <w:p w14:paraId="616D7E13" w14:textId="77777777" w:rsidR="00910CFC" w:rsidRPr="00910CFC" w:rsidRDefault="00910CFC" w:rsidP="00910CFC">
      <w:pPr>
        <w:autoSpaceDE w:val="0"/>
        <w:autoSpaceDN w:val="0"/>
        <w:adjustRightInd w:val="0"/>
        <w:spacing w:after="0" w:line="360" w:lineRule="auto"/>
        <w:jc w:val="both"/>
        <w:rPr>
          <w:rFonts w:ascii="Arial" w:hAnsi="Arial" w:cs="Arial"/>
          <w:color w:val="000000"/>
        </w:rPr>
      </w:pPr>
    </w:p>
    <w:p w14:paraId="63B3E012" w14:textId="086DA30A" w:rsidR="00687D20" w:rsidRDefault="00687D20" w:rsidP="00687D20">
      <w:pPr>
        <w:autoSpaceDE w:val="0"/>
        <w:autoSpaceDN w:val="0"/>
        <w:adjustRightInd w:val="0"/>
        <w:spacing w:after="0" w:line="360" w:lineRule="auto"/>
        <w:jc w:val="both"/>
        <w:rPr>
          <w:rFonts w:ascii="Arial" w:hAnsi="Arial" w:cs="Arial"/>
          <w:b/>
          <w:color w:val="000000"/>
          <w:sz w:val="24"/>
        </w:rPr>
      </w:pPr>
      <w:r w:rsidRPr="00687D20">
        <w:rPr>
          <w:rFonts w:ascii="Arial" w:hAnsi="Arial" w:cs="Arial"/>
          <w:b/>
          <w:color w:val="000000"/>
          <w:sz w:val="24"/>
        </w:rPr>
        <w:t>Mode of intervening and the stage of the helping relationship</w:t>
      </w:r>
    </w:p>
    <w:p w14:paraId="7114641D" w14:textId="77777777" w:rsidR="001F2169" w:rsidRPr="00687D20" w:rsidRDefault="001F2169" w:rsidP="00687D20">
      <w:pPr>
        <w:autoSpaceDE w:val="0"/>
        <w:autoSpaceDN w:val="0"/>
        <w:adjustRightInd w:val="0"/>
        <w:spacing w:after="0" w:line="360" w:lineRule="auto"/>
        <w:jc w:val="both"/>
        <w:rPr>
          <w:rFonts w:ascii="Arial" w:hAnsi="Arial" w:cs="Arial"/>
          <w:b/>
          <w:color w:val="000000"/>
          <w:sz w:val="24"/>
        </w:rPr>
      </w:pPr>
    </w:p>
    <w:p w14:paraId="418DCD27" w14:textId="77777777" w:rsidR="00910CFC" w:rsidRPr="00910CFC" w:rsidRDefault="00910CFC" w:rsidP="00910CFC">
      <w:pPr>
        <w:autoSpaceDE w:val="0"/>
        <w:autoSpaceDN w:val="0"/>
        <w:adjustRightInd w:val="0"/>
        <w:spacing w:after="0" w:line="360" w:lineRule="auto"/>
        <w:jc w:val="both"/>
        <w:rPr>
          <w:rFonts w:ascii="Arial" w:hAnsi="Arial" w:cs="Arial"/>
          <w:color w:val="000000"/>
        </w:rPr>
      </w:pPr>
      <w:r w:rsidRPr="00910CFC">
        <w:rPr>
          <w:rFonts w:ascii="Arial" w:hAnsi="Arial" w:cs="Arial"/>
          <w:color w:val="000000"/>
        </w:rPr>
        <w:t>The most effective approach to intervention can vary throughout the course of a helping relationship. At the outset of the helping process, the supportive mode, characterized by empathetic listening to aid clients in gaining a deeper understanding, may prove particularly effective. This approach not only assists clients in clarifying their thoughts about a situation but also fosters the development of trust and a supportive rapport between the change agent and the client.</w:t>
      </w:r>
    </w:p>
    <w:p w14:paraId="78041C78" w14:textId="77777777" w:rsidR="00910CFC" w:rsidRPr="00910CFC" w:rsidRDefault="00910CFC" w:rsidP="00910CFC">
      <w:pPr>
        <w:autoSpaceDE w:val="0"/>
        <w:autoSpaceDN w:val="0"/>
        <w:adjustRightInd w:val="0"/>
        <w:spacing w:after="0" w:line="360" w:lineRule="auto"/>
        <w:jc w:val="both"/>
        <w:rPr>
          <w:rFonts w:ascii="Arial" w:hAnsi="Arial" w:cs="Arial"/>
          <w:color w:val="000000"/>
        </w:rPr>
      </w:pPr>
    </w:p>
    <w:p w14:paraId="50C5167D" w14:textId="77777777" w:rsidR="00910CFC" w:rsidRPr="00910CFC" w:rsidRDefault="00910CFC" w:rsidP="00910CFC">
      <w:pPr>
        <w:autoSpaceDE w:val="0"/>
        <w:autoSpaceDN w:val="0"/>
        <w:adjustRightInd w:val="0"/>
        <w:spacing w:after="0" w:line="360" w:lineRule="auto"/>
        <w:jc w:val="both"/>
        <w:rPr>
          <w:rFonts w:ascii="Arial" w:hAnsi="Arial" w:cs="Arial"/>
          <w:color w:val="000000"/>
        </w:rPr>
      </w:pPr>
      <w:r w:rsidRPr="00910CFC">
        <w:rPr>
          <w:rFonts w:ascii="Arial" w:hAnsi="Arial" w:cs="Arial"/>
          <w:color w:val="000000"/>
        </w:rPr>
        <w:t>However, as the helping relationship progresses, it may become necessary for change agents to adjust their initial approach and transition toward a more challenging, information-gathering, or theorizing style of facilitation. This adjustment could involve confronting clients about inconsistencies between their words and actions, providing constructive feedback, or assisting them in gathering new information independently to view their problem from a fresh perspective. It might also be beneficial to introduce clients to theories and conceptual frameworks that enhance their diagnostic and action-planning abilities. In essence, relying solely on a single approach may not always lead to a sufficient level of comprehension regarding a problem or to the formulation and execution of plans to move toward a desired future outcome. Thus, it may be imperative to utilize various modes of intervention as clients' needs evolve.</w:t>
      </w:r>
    </w:p>
    <w:p w14:paraId="33FC8CA8" w14:textId="77777777" w:rsidR="00910CFC" w:rsidRPr="00910CFC" w:rsidRDefault="00910CFC" w:rsidP="00910CFC">
      <w:pPr>
        <w:autoSpaceDE w:val="0"/>
        <w:autoSpaceDN w:val="0"/>
        <w:adjustRightInd w:val="0"/>
        <w:spacing w:after="0" w:line="360" w:lineRule="auto"/>
        <w:jc w:val="both"/>
        <w:rPr>
          <w:rFonts w:ascii="Arial" w:hAnsi="Arial" w:cs="Arial"/>
          <w:color w:val="000000"/>
        </w:rPr>
      </w:pPr>
    </w:p>
    <w:p w14:paraId="1873F9A1" w14:textId="7AACDB4D" w:rsidR="004305E0" w:rsidRDefault="00910CFC" w:rsidP="00910CFC">
      <w:pPr>
        <w:autoSpaceDE w:val="0"/>
        <w:autoSpaceDN w:val="0"/>
        <w:adjustRightInd w:val="0"/>
        <w:spacing w:after="0" w:line="360" w:lineRule="auto"/>
        <w:jc w:val="both"/>
        <w:rPr>
          <w:rFonts w:ascii="Arial" w:hAnsi="Arial" w:cs="Arial"/>
          <w:color w:val="000000"/>
        </w:rPr>
      </w:pPr>
      <w:r w:rsidRPr="00910CFC">
        <w:rPr>
          <w:rFonts w:ascii="Arial" w:hAnsi="Arial" w:cs="Arial"/>
          <w:color w:val="000000"/>
        </w:rPr>
        <w:lastRenderedPageBreak/>
        <w:t>Egan (2004) contends that helpers should be proficient in all the discussed approaches to assisting because they are interconnected. For example, helpers who specialize in challenging may struggle with confrontation if their challenges are not rooted in an empathetic understanding of the client or if they confront clients prematurely in the helping relationship.</w:t>
      </w:r>
    </w:p>
    <w:p w14:paraId="546603BF" w14:textId="77777777" w:rsidR="00910CFC" w:rsidRDefault="00910CFC" w:rsidP="00910CFC">
      <w:pPr>
        <w:autoSpaceDE w:val="0"/>
        <w:autoSpaceDN w:val="0"/>
        <w:adjustRightInd w:val="0"/>
        <w:spacing w:after="0" w:line="360" w:lineRule="auto"/>
        <w:jc w:val="both"/>
        <w:rPr>
          <w:rFonts w:ascii="Arial" w:hAnsi="Arial" w:cs="Arial"/>
          <w:color w:val="000000"/>
        </w:rPr>
      </w:pPr>
    </w:p>
    <w:p w14:paraId="3A2F6351" w14:textId="77777777" w:rsidR="004305E0" w:rsidRPr="00910CFC" w:rsidRDefault="004305E0" w:rsidP="004305E0">
      <w:pPr>
        <w:autoSpaceDE w:val="0"/>
        <w:autoSpaceDN w:val="0"/>
        <w:adjustRightInd w:val="0"/>
        <w:spacing w:after="0" w:line="360" w:lineRule="auto"/>
        <w:jc w:val="both"/>
        <w:rPr>
          <w:rFonts w:ascii="Arial" w:hAnsi="Arial" w:cs="Arial"/>
          <w:b/>
          <w:color w:val="000000"/>
          <w:sz w:val="24"/>
        </w:rPr>
      </w:pPr>
      <w:r w:rsidRPr="00910CFC">
        <w:rPr>
          <w:rFonts w:ascii="Arial" w:hAnsi="Arial" w:cs="Arial"/>
          <w:b/>
          <w:color w:val="000000"/>
          <w:sz w:val="24"/>
        </w:rPr>
        <w:t>Helping skills</w:t>
      </w:r>
    </w:p>
    <w:p w14:paraId="5468AF66" w14:textId="77777777" w:rsidR="001F2169" w:rsidRDefault="001F2169" w:rsidP="004305E0">
      <w:pPr>
        <w:autoSpaceDE w:val="0"/>
        <w:autoSpaceDN w:val="0"/>
        <w:adjustRightInd w:val="0"/>
        <w:spacing w:after="0" w:line="360" w:lineRule="auto"/>
        <w:jc w:val="both"/>
        <w:rPr>
          <w:rFonts w:ascii="Arial" w:hAnsi="Arial" w:cs="Arial"/>
          <w:color w:val="000000"/>
        </w:rPr>
      </w:pPr>
    </w:p>
    <w:p w14:paraId="5BDEAEAC"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r w:rsidRPr="00C4076E">
        <w:rPr>
          <w:rFonts w:ascii="Arial" w:hAnsi="Arial" w:cs="Arial"/>
          <w:color w:val="000000"/>
        </w:rPr>
        <w:t>This chapter has primarily centered on the various intervention styles and their application in facilitating change throughout the helping relationship. It has also briefly touched upon some of the specific skills essential for change agents to effectively intervene. These "helping skills" are not a unique set of abilities exclusively reserved for the helping relationship, as noted by Hopson (1984). Instead, helping involves the proficient application of a broad array of interpersonal skills that are part of our everyday and commonly used communication abilities.</w:t>
      </w:r>
    </w:p>
    <w:p w14:paraId="08DFEB75"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p>
    <w:p w14:paraId="1158A6D2"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r w:rsidRPr="00C4076E">
        <w:rPr>
          <w:rFonts w:ascii="Arial" w:hAnsi="Arial" w:cs="Arial"/>
          <w:color w:val="000000"/>
        </w:rPr>
        <w:t>Some of these skills encompass:</w:t>
      </w:r>
    </w:p>
    <w:p w14:paraId="11048C6D"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p>
    <w:p w14:paraId="768BE5AB" w14:textId="77777777" w:rsidR="00C4076E" w:rsidRPr="005368A0" w:rsidRDefault="00C4076E" w:rsidP="005368A0">
      <w:pPr>
        <w:pStyle w:val="ListParagraph"/>
        <w:numPr>
          <w:ilvl w:val="0"/>
          <w:numId w:val="46"/>
        </w:numPr>
        <w:autoSpaceDE w:val="0"/>
        <w:autoSpaceDN w:val="0"/>
        <w:adjustRightInd w:val="0"/>
        <w:spacing w:after="0" w:line="360" w:lineRule="auto"/>
        <w:jc w:val="both"/>
        <w:rPr>
          <w:rFonts w:ascii="Arial" w:hAnsi="Arial" w:cs="Arial"/>
          <w:color w:val="000000"/>
        </w:rPr>
      </w:pPr>
      <w:r w:rsidRPr="005368A0">
        <w:rPr>
          <w:rFonts w:ascii="Arial" w:hAnsi="Arial" w:cs="Arial"/>
          <w:color w:val="000000"/>
        </w:rPr>
        <w:t>Self-awareness</w:t>
      </w:r>
    </w:p>
    <w:p w14:paraId="6FF6DA89" w14:textId="77777777" w:rsidR="00C4076E" w:rsidRPr="005368A0" w:rsidRDefault="00C4076E" w:rsidP="005368A0">
      <w:pPr>
        <w:pStyle w:val="ListParagraph"/>
        <w:numPr>
          <w:ilvl w:val="0"/>
          <w:numId w:val="46"/>
        </w:numPr>
        <w:autoSpaceDE w:val="0"/>
        <w:autoSpaceDN w:val="0"/>
        <w:adjustRightInd w:val="0"/>
        <w:spacing w:after="0" w:line="360" w:lineRule="auto"/>
        <w:jc w:val="both"/>
        <w:rPr>
          <w:rFonts w:ascii="Arial" w:hAnsi="Arial" w:cs="Arial"/>
          <w:color w:val="000000"/>
        </w:rPr>
      </w:pPr>
      <w:r w:rsidRPr="005368A0">
        <w:rPr>
          <w:rFonts w:ascii="Arial" w:hAnsi="Arial" w:cs="Arial"/>
          <w:color w:val="000000"/>
        </w:rPr>
        <w:t>Establishing rapport and cultivating relationships</w:t>
      </w:r>
    </w:p>
    <w:p w14:paraId="6C2ABF11" w14:textId="77777777" w:rsidR="00C4076E" w:rsidRPr="005368A0" w:rsidRDefault="00C4076E" w:rsidP="005368A0">
      <w:pPr>
        <w:pStyle w:val="ListParagraph"/>
        <w:numPr>
          <w:ilvl w:val="0"/>
          <w:numId w:val="46"/>
        </w:numPr>
        <w:autoSpaceDE w:val="0"/>
        <w:autoSpaceDN w:val="0"/>
        <w:adjustRightInd w:val="0"/>
        <w:spacing w:after="0" w:line="360" w:lineRule="auto"/>
        <w:jc w:val="both"/>
        <w:rPr>
          <w:rFonts w:ascii="Arial" w:hAnsi="Arial" w:cs="Arial"/>
          <w:color w:val="000000"/>
        </w:rPr>
      </w:pPr>
      <w:r w:rsidRPr="005368A0">
        <w:rPr>
          <w:rFonts w:ascii="Arial" w:hAnsi="Arial" w:cs="Arial"/>
          <w:color w:val="000000"/>
        </w:rPr>
        <w:t>Empathy</w:t>
      </w:r>
    </w:p>
    <w:p w14:paraId="3EF0CE69" w14:textId="77777777" w:rsidR="00C4076E" w:rsidRPr="005368A0" w:rsidRDefault="00C4076E" w:rsidP="005368A0">
      <w:pPr>
        <w:pStyle w:val="ListParagraph"/>
        <w:numPr>
          <w:ilvl w:val="0"/>
          <w:numId w:val="46"/>
        </w:numPr>
        <w:autoSpaceDE w:val="0"/>
        <w:autoSpaceDN w:val="0"/>
        <w:adjustRightInd w:val="0"/>
        <w:spacing w:after="0" w:line="360" w:lineRule="auto"/>
        <w:jc w:val="both"/>
        <w:rPr>
          <w:rFonts w:ascii="Arial" w:hAnsi="Arial" w:cs="Arial"/>
          <w:color w:val="000000"/>
        </w:rPr>
      </w:pPr>
      <w:r w:rsidRPr="005368A0">
        <w:rPr>
          <w:rFonts w:ascii="Arial" w:hAnsi="Arial" w:cs="Arial"/>
          <w:color w:val="000000"/>
        </w:rPr>
        <w:t>Attentive listening to both facts and emotions</w:t>
      </w:r>
    </w:p>
    <w:p w14:paraId="372B66E4" w14:textId="77777777" w:rsidR="00C4076E" w:rsidRPr="005368A0" w:rsidRDefault="00C4076E" w:rsidP="005368A0">
      <w:pPr>
        <w:pStyle w:val="ListParagraph"/>
        <w:numPr>
          <w:ilvl w:val="0"/>
          <w:numId w:val="46"/>
        </w:numPr>
        <w:autoSpaceDE w:val="0"/>
        <w:autoSpaceDN w:val="0"/>
        <w:adjustRightInd w:val="0"/>
        <w:spacing w:after="0" w:line="360" w:lineRule="auto"/>
        <w:jc w:val="both"/>
        <w:rPr>
          <w:rFonts w:ascii="Arial" w:hAnsi="Arial" w:cs="Arial"/>
          <w:color w:val="000000"/>
        </w:rPr>
      </w:pPr>
      <w:r w:rsidRPr="005368A0">
        <w:rPr>
          <w:rFonts w:ascii="Arial" w:hAnsi="Arial" w:cs="Arial"/>
          <w:color w:val="000000"/>
        </w:rPr>
        <w:t>Skillful probing for information</w:t>
      </w:r>
    </w:p>
    <w:p w14:paraId="1716FD04" w14:textId="77777777" w:rsidR="00C4076E" w:rsidRPr="005368A0" w:rsidRDefault="00C4076E" w:rsidP="005368A0">
      <w:pPr>
        <w:pStyle w:val="ListParagraph"/>
        <w:numPr>
          <w:ilvl w:val="0"/>
          <w:numId w:val="46"/>
        </w:numPr>
        <w:autoSpaceDE w:val="0"/>
        <w:autoSpaceDN w:val="0"/>
        <w:adjustRightInd w:val="0"/>
        <w:spacing w:after="0" w:line="360" w:lineRule="auto"/>
        <w:jc w:val="both"/>
        <w:rPr>
          <w:rFonts w:ascii="Arial" w:hAnsi="Arial" w:cs="Arial"/>
          <w:color w:val="000000"/>
        </w:rPr>
      </w:pPr>
      <w:r w:rsidRPr="005368A0">
        <w:rPr>
          <w:rFonts w:ascii="Arial" w:hAnsi="Arial" w:cs="Arial"/>
          <w:color w:val="000000"/>
        </w:rPr>
        <w:t>Recognizing recurring themes and grasping the larger context</w:t>
      </w:r>
    </w:p>
    <w:p w14:paraId="67F5412A" w14:textId="77777777" w:rsidR="00C4076E" w:rsidRPr="005368A0" w:rsidRDefault="00C4076E" w:rsidP="005368A0">
      <w:pPr>
        <w:pStyle w:val="ListParagraph"/>
        <w:numPr>
          <w:ilvl w:val="0"/>
          <w:numId w:val="46"/>
        </w:numPr>
        <w:autoSpaceDE w:val="0"/>
        <w:autoSpaceDN w:val="0"/>
        <w:adjustRightInd w:val="0"/>
        <w:spacing w:after="0" w:line="360" w:lineRule="auto"/>
        <w:jc w:val="both"/>
        <w:rPr>
          <w:rFonts w:ascii="Arial" w:hAnsi="Arial" w:cs="Arial"/>
          <w:color w:val="000000"/>
        </w:rPr>
      </w:pPr>
      <w:r w:rsidRPr="005368A0">
        <w:rPr>
          <w:rFonts w:ascii="Arial" w:hAnsi="Arial" w:cs="Arial"/>
          <w:color w:val="000000"/>
        </w:rPr>
        <w:t>Providing constructive feedback</w:t>
      </w:r>
    </w:p>
    <w:p w14:paraId="46D1E9BC" w14:textId="77777777" w:rsidR="00C4076E" w:rsidRPr="005368A0" w:rsidRDefault="00C4076E" w:rsidP="005368A0">
      <w:pPr>
        <w:pStyle w:val="ListParagraph"/>
        <w:numPr>
          <w:ilvl w:val="0"/>
          <w:numId w:val="46"/>
        </w:numPr>
        <w:autoSpaceDE w:val="0"/>
        <w:autoSpaceDN w:val="0"/>
        <w:adjustRightInd w:val="0"/>
        <w:spacing w:after="0" w:line="360" w:lineRule="auto"/>
        <w:jc w:val="both"/>
        <w:rPr>
          <w:rFonts w:ascii="Arial" w:hAnsi="Arial" w:cs="Arial"/>
          <w:color w:val="000000"/>
        </w:rPr>
      </w:pPr>
      <w:r w:rsidRPr="005368A0">
        <w:rPr>
          <w:rFonts w:ascii="Arial" w:hAnsi="Arial" w:cs="Arial"/>
          <w:color w:val="000000"/>
        </w:rPr>
        <w:t>Challenging underlying assumptions.</w:t>
      </w:r>
    </w:p>
    <w:p w14:paraId="7E00A656"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p>
    <w:p w14:paraId="490CD472" w14:textId="77777777" w:rsidR="009B5315" w:rsidRPr="009B5315" w:rsidRDefault="009B5315" w:rsidP="009B5315">
      <w:pPr>
        <w:pStyle w:val="ListParagraph"/>
        <w:autoSpaceDE w:val="0"/>
        <w:autoSpaceDN w:val="0"/>
        <w:adjustRightInd w:val="0"/>
        <w:spacing w:after="0" w:line="360" w:lineRule="auto"/>
        <w:jc w:val="both"/>
        <w:rPr>
          <w:rFonts w:ascii="Arial" w:hAnsi="Arial" w:cs="Arial"/>
          <w:color w:val="000000"/>
        </w:rPr>
      </w:pPr>
    </w:p>
    <w:p w14:paraId="42463871" w14:textId="77777777" w:rsidR="00C4076E" w:rsidRDefault="00C4076E" w:rsidP="00C4076E">
      <w:pPr>
        <w:autoSpaceDE w:val="0"/>
        <w:autoSpaceDN w:val="0"/>
        <w:adjustRightInd w:val="0"/>
        <w:spacing w:after="0" w:line="360" w:lineRule="auto"/>
        <w:jc w:val="both"/>
        <w:rPr>
          <w:rFonts w:ascii="Arial" w:hAnsi="Arial" w:cs="Arial"/>
          <w:b/>
          <w:color w:val="000000"/>
          <w:sz w:val="24"/>
        </w:rPr>
      </w:pPr>
      <w:r w:rsidRPr="00C4076E">
        <w:rPr>
          <w:rFonts w:ascii="Arial" w:hAnsi="Arial" w:cs="Arial"/>
          <w:b/>
          <w:color w:val="000000"/>
          <w:sz w:val="24"/>
        </w:rPr>
        <w:t>Summary</w:t>
      </w:r>
    </w:p>
    <w:p w14:paraId="3BF1D08A" w14:textId="77777777" w:rsidR="00C4076E" w:rsidRPr="00C4076E" w:rsidRDefault="00C4076E" w:rsidP="00C4076E">
      <w:pPr>
        <w:autoSpaceDE w:val="0"/>
        <w:autoSpaceDN w:val="0"/>
        <w:adjustRightInd w:val="0"/>
        <w:spacing w:after="0" w:line="360" w:lineRule="auto"/>
        <w:jc w:val="both"/>
        <w:rPr>
          <w:rFonts w:ascii="Arial" w:hAnsi="Arial" w:cs="Arial"/>
          <w:b/>
          <w:color w:val="000000"/>
          <w:sz w:val="24"/>
        </w:rPr>
      </w:pPr>
    </w:p>
    <w:p w14:paraId="3181E468"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r w:rsidRPr="00C4076E">
        <w:rPr>
          <w:rFonts w:ascii="Arial" w:hAnsi="Arial" w:cs="Arial"/>
          <w:color w:val="000000"/>
        </w:rPr>
        <w:t xml:space="preserve">The primary aim of intervening is not centered on the process of planning or taking action but rather on achieving specific outcomes that enhance the system, such as realizing innovations, more effectively managing problems, identifying and capitalizing on opportunities, or fostering new behaviors that improve the organization. Blake and Mouton describe intervening as an effort </w:t>
      </w:r>
      <w:r w:rsidRPr="00C4076E">
        <w:rPr>
          <w:rFonts w:ascii="Arial" w:hAnsi="Arial" w:cs="Arial"/>
          <w:color w:val="000000"/>
        </w:rPr>
        <w:lastRenderedPageBreak/>
        <w:t>to break the cycle of the status quo. This chapter explores five modes of intervention aimed at facilitating change:</w:t>
      </w:r>
    </w:p>
    <w:p w14:paraId="5F243B01"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p>
    <w:p w14:paraId="0BF876D0" w14:textId="77777777" w:rsidR="00C4076E" w:rsidRPr="00A23741" w:rsidRDefault="00C4076E" w:rsidP="00A23741">
      <w:pPr>
        <w:pStyle w:val="ListParagraph"/>
        <w:numPr>
          <w:ilvl w:val="0"/>
          <w:numId w:val="44"/>
        </w:numPr>
        <w:autoSpaceDE w:val="0"/>
        <w:autoSpaceDN w:val="0"/>
        <w:adjustRightInd w:val="0"/>
        <w:spacing w:after="0" w:line="360" w:lineRule="auto"/>
        <w:jc w:val="both"/>
        <w:rPr>
          <w:rFonts w:ascii="Arial" w:hAnsi="Arial" w:cs="Arial"/>
          <w:color w:val="000000"/>
        </w:rPr>
      </w:pPr>
      <w:r w:rsidRPr="00A23741">
        <w:rPr>
          <w:rFonts w:ascii="Arial" w:hAnsi="Arial" w:cs="Arial"/>
          <w:color w:val="000000"/>
        </w:rPr>
        <w:t>Advising: This involves change agents drawing upon their own knowledge and experience to offer guidance to clients on how to address their problems.</w:t>
      </w:r>
    </w:p>
    <w:p w14:paraId="55F2B279"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p>
    <w:p w14:paraId="5AB5AC8A" w14:textId="77777777" w:rsidR="00C4076E" w:rsidRPr="00A23741" w:rsidRDefault="00C4076E" w:rsidP="00A23741">
      <w:pPr>
        <w:pStyle w:val="ListParagraph"/>
        <w:numPr>
          <w:ilvl w:val="0"/>
          <w:numId w:val="44"/>
        </w:numPr>
        <w:autoSpaceDE w:val="0"/>
        <w:autoSpaceDN w:val="0"/>
        <w:adjustRightInd w:val="0"/>
        <w:spacing w:after="0" w:line="360" w:lineRule="auto"/>
        <w:jc w:val="both"/>
        <w:rPr>
          <w:rFonts w:ascii="Arial" w:hAnsi="Arial" w:cs="Arial"/>
          <w:color w:val="000000"/>
        </w:rPr>
      </w:pPr>
      <w:r w:rsidRPr="00A23741">
        <w:rPr>
          <w:rFonts w:ascii="Arial" w:hAnsi="Arial" w:cs="Arial"/>
          <w:color w:val="000000"/>
        </w:rPr>
        <w:t>Supporting: In this approach, the emphasis is on empathetic listening and refraining from passing judgment. The goal is to assist clients in expressing their emotions and feelings, which may be hindering their ability to think clearly about their problems. The primary focus is on the client's well-being rather than just the problem itself.</w:t>
      </w:r>
    </w:p>
    <w:p w14:paraId="06A90925"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p>
    <w:p w14:paraId="1DD09035" w14:textId="77777777" w:rsidR="00C4076E" w:rsidRPr="00A23741" w:rsidRDefault="00C4076E" w:rsidP="00A23741">
      <w:pPr>
        <w:pStyle w:val="ListParagraph"/>
        <w:numPr>
          <w:ilvl w:val="0"/>
          <w:numId w:val="44"/>
        </w:numPr>
        <w:autoSpaceDE w:val="0"/>
        <w:autoSpaceDN w:val="0"/>
        <w:adjustRightInd w:val="0"/>
        <w:spacing w:after="0" w:line="360" w:lineRule="auto"/>
        <w:jc w:val="both"/>
        <w:rPr>
          <w:rFonts w:ascii="Arial" w:hAnsi="Arial" w:cs="Arial"/>
          <w:color w:val="000000"/>
        </w:rPr>
      </w:pPr>
      <w:r w:rsidRPr="00A23741">
        <w:rPr>
          <w:rFonts w:ascii="Arial" w:hAnsi="Arial" w:cs="Arial"/>
          <w:color w:val="000000"/>
        </w:rPr>
        <w:t>Theorizing: Change agents present clients with relevant theories pertaining to their problems and help them utilize these theories to gain a deeper understanding of the issue and develop a plan for corrective action.</w:t>
      </w:r>
    </w:p>
    <w:p w14:paraId="65390AD5"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p>
    <w:p w14:paraId="58617574" w14:textId="77777777" w:rsidR="00C4076E" w:rsidRPr="00A23741" w:rsidRDefault="00C4076E" w:rsidP="00A23741">
      <w:pPr>
        <w:pStyle w:val="ListParagraph"/>
        <w:numPr>
          <w:ilvl w:val="0"/>
          <w:numId w:val="44"/>
        </w:numPr>
        <w:autoSpaceDE w:val="0"/>
        <w:autoSpaceDN w:val="0"/>
        <w:adjustRightInd w:val="0"/>
        <w:spacing w:after="0" w:line="360" w:lineRule="auto"/>
        <w:jc w:val="both"/>
        <w:rPr>
          <w:rFonts w:ascii="Arial" w:hAnsi="Arial" w:cs="Arial"/>
          <w:color w:val="000000"/>
        </w:rPr>
      </w:pPr>
      <w:r w:rsidRPr="00A23741">
        <w:rPr>
          <w:rFonts w:ascii="Arial" w:hAnsi="Arial" w:cs="Arial"/>
          <w:color w:val="000000"/>
        </w:rPr>
        <w:t>Challenging: This mode involves confronting clients' fundamental thought processes to identify any beliefs or values that may be distorting their perception of the situation.</w:t>
      </w:r>
    </w:p>
    <w:p w14:paraId="2DE3C872"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p>
    <w:p w14:paraId="168D8712" w14:textId="77777777" w:rsidR="00C4076E" w:rsidRPr="00A23741" w:rsidRDefault="00C4076E" w:rsidP="00A23741">
      <w:pPr>
        <w:pStyle w:val="ListParagraph"/>
        <w:numPr>
          <w:ilvl w:val="0"/>
          <w:numId w:val="44"/>
        </w:numPr>
        <w:autoSpaceDE w:val="0"/>
        <w:autoSpaceDN w:val="0"/>
        <w:adjustRightInd w:val="0"/>
        <w:spacing w:after="0" w:line="360" w:lineRule="auto"/>
        <w:jc w:val="both"/>
        <w:rPr>
          <w:rFonts w:ascii="Arial" w:hAnsi="Arial" w:cs="Arial"/>
          <w:color w:val="000000"/>
        </w:rPr>
      </w:pPr>
      <w:r w:rsidRPr="00A23741">
        <w:rPr>
          <w:rFonts w:ascii="Arial" w:hAnsi="Arial" w:cs="Arial"/>
          <w:color w:val="000000"/>
        </w:rPr>
        <w:t>Information gathering: Change agents assist clients in collecting data that can be used to evaluate and reinterpret the situation.</w:t>
      </w:r>
    </w:p>
    <w:p w14:paraId="4E838638"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p>
    <w:p w14:paraId="26C0F387" w14:textId="77777777" w:rsidR="00C4076E" w:rsidRPr="00C4076E" w:rsidRDefault="00C4076E" w:rsidP="00A23741">
      <w:pPr>
        <w:autoSpaceDE w:val="0"/>
        <w:autoSpaceDN w:val="0"/>
        <w:adjustRightInd w:val="0"/>
        <w:spacing w:after="0" w:line="360" w:lineRule="auto"/>
        <w:ind w:firstLine="360"/>
        <w:jc w:val="both"/>
        <w:rPr>
          <w:rFonts w:ascii="Arial" w:hAnsi="Arial" w:cs="Arial"/>
          <w:color w:val="000000"/>
        </w:rPr>
      </w:pPr>
      <w:r w:rsidRPr="00C4076E">
        <w:rPr>
          <w:rFonts w:ascii="Arial" w:hAnsi="Arial" w:cs="Arial"/>
          <w:color w:val="000000"/>
        </w:rPr>
        <w:t>In many situations, consultants or change managers may possess greater experience and insight than their clients or subordinates, which can lead them to offer advice and directives. However, it's important to note that:</w:t>
      </w:r>
    </w:p>
    <w:p w14:paraId="534B4C12"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p>
    <w:p w14:paraId="0AB23A11" w14:textId="77777777" w:rsidR="00C4076E" w:rsidRPr="00A23741" w:rsidRDefault="00C4076E" w:rsidP="00A23741">
      <w:pPr>
        <w:pStyle w:val="ListParagraph"/>
        <w:numPr>
          <w:ilvl w:val="0"/>
          <w:numId w:val="43"/>
        </w:numPr>
        <w:autoSpaceDE w:val="0"/>
        <w:autoSpaceDN w:val="0"/>
        <w:adjustRightInd w:val="0"/>
        <w:spacing w:after="0" w:line="360" w:lineRule="auto"/>
        <w:jc w:val="both"/>
        <w:rPr>
          <w:rFonts w:ascii="Arial" w:hAnsi="Arial" w:cs="Arial"/>
          <w:color w:val="000000"/>
        </w:rPr>
      </w:pPr>
      <w:r w:rsidRPr="00A23741">
        <w:rPr>
          <w:rFonts w:ascii="Arial" w:hAnsi="Arial" w:cs="Arial"/>
          <w:color w:val="000000"/>
        </w:rPr>
        <w:t>Telling people what to do may prevent them from acquiring problem-solving skills themselves.</w:t>
      </w:r>
    </w:p>
    <w:p w14:paraId="726A4463" w14:textId="77777777" w:rsidR="00C4076E" w:rsidRPr="00A23741" w:rsidRDefault="00C4076E" w:rsidP="00A23741">
      <w:pPr>
        <w:pStyle w:val="ListParagraph"/>
        <w:numPr>
          <w:ilvl w:val="0"/>
          <w:numId w:val="43"/>
        </w:numPr>
        <w:autoSpaceDE w:val="0"/>
        <w:autoSpaceDN w:val="0"/>
        <w:adjustRightInd w:val="0"/>
        <w:spacing w:after="0" w:line="360" w:lineRule="auto"/>
        <w:jc w:val="both"/>
        <w:rPr>
          <w:rFonts w:ascii="Arial" w:hAnsi="Arial" w:cs="Arial"/>
          <w:color w:val="000000"/>
        </w:rPr>
      </w:pPr>
      <w:r w:rsidRPr="00A23741">
        <w:rPr>
          <w:rFonts w:ascii="Arial" w:hAnsi="Arial" w:cs="Arial"/>
          <w:color w:val="000000"/>
        </w:rPr>
        <w:t>Clients may become overly reliant on the change agent, needing assistance every time they encounter a challenge.</w:t>
      </w:r>
    </w:p>
    <w:p w14:paraId="757171B4" w14:textId="77777777" w:rsidR="00A23741" w:rsidRPr="00C4076E" w:rsidRDefault="00A23741" w:rsidP="00C4076E">
      <w:pPr>
        <w:autoSpaceDE w:val="0"/>
        <w:autoSpaceDN w:val="0"/>
        <w:adjustRightInd w:val="0"/>
        <w:spacing w:after="0" w:line="360" w:lineRule="auto"/>
        <w:jc w:val="both"/>
        <w:rPr>
          <w:rFonts w:ascii="Arial" w:hAnsi="Arial" w:cs="Arial"/>
          <w:color w:val="000000"/>
        </w:rPr>
      </w:pPr>
    </w:p>
    <w:p w14:paraId="71CE7C3A"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r w:rsidRPr="00C4076E">
        <w:rPr>
          <w:rFonts w:ascii="Arial" w:hAnsi="Arial" w:cs="Arial"/>
          <w:color w:val="000000"/>
        </w:rPr>
        <w:t>While recognizing that advising may be appropriate in certain circumstances, this chapter underscores the advantages of approaches that empower clients to become self-sufficient problem solvers.</w:t>
      </w:r>
    </w:p>
    <w:p w14:paraId="1980BD6D"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p>
    <w:p w14:paraId="7AEFB7EA" w14:textId="77777777" w:rsidR="00C4076E" w:rsidRPr="00C4076E" w:rsidRDefault="00C4076E" w:rsidP="00C4076E">
      <w:pPr>
        <w:autoSpaceDE w:val="0"/>
        <w:autoSpaceDN w:val="0"/>
        <w:adjustRightInd w:val="0"/>
        <w:spacing w:after="0" w:line="360" w:lineRule="auto"/>
        <w:ind w:firstLine="360"/>
        <w:jc w:val="both"/>
        <w:rPr>
          <w:rFonts w:ascii="Arial" w:hAnsi="Arial" w:cs="Arial"/>
          <w:color w:val="000000"/>
        </w:rPr>
      </w:pPr>
      <w:r w:rsidRPr="00C4076E">
        <w:rPr>
          <w:rFonts w:ascii="Arial" w:hAnsi="Arial" w:cs="Arial"/>
          <w:color w:val="000000"/>
        </w:rPr>
        <w:t>Effective helpers exhibit a genuine respect for the individuals they are working with, which can be achieved by:</w:t>
      </w:r>
    </w:p>
    <w:p w14:paraId="596F8A7C" w14:textId="77777777" w:rsidR="00C4076E" w:rsidRPr="00C4076E" w:rsidRDefault="00C4076E" w:rsidP="00C4076E">
      <w:pPr>
        <w:autoSpaceDE w:val="0"/>
        <w:autoSpaceDN w:val="0"/>
        <w:adjustRightInd w:val="0"/>
        <w:spacing w:after="0" w:line="360" w:lineRule="auto"/>
        <w:jc w:val="both"/>
        <w:rPr>
          <w:rFonts w:ascii="Arial" w:hAnsi="Arial" w:cs="Arial"/>
          <w:color w:val="000000"/>
        </w:rPr>
      </w:pPr>
    </w:p>
    <w:p w14:paraId="2720A844" w14:textId="77777777" w:rsidR="00C4076E" w:rsidRPr="00C4076E" w:rsidRDefault="00C4076E" w:rsidP="00C4076E">
      <w:pPr>
        <w:pStyle w:val="ListParagraph"/>
        <w:numPr>
          <w:ilvl w:val="0"/>
          <w:numId w:val="42"/>
        </w:numPr>
        <w:autoSpaceDE w:val="0"/>
        <w:autoSpaceDN w:val="0"/>
        <w:adjustRightInd w:val="0"/>
        <w:spacing w:after="0" w:line="360" w:lineRule="auto"/>
        <w:jc w:val="both"/>
        <w:rPr>
          <w:rFonts w:ascii="Arial" w:hAnsi="Arial" w:cs="Arial"/>
          <w:color w:val="000000"/>
        </w:rPr>
      </w:pPr>
      <w:r w:rsidRPr="00C4076E">
        <w:rPr>
          <w:rFonts w:ascii="Arial" w:hAnsi="Arial" w:cs="Arial"/>
          <w:color w:val="000000"/>
        </w:rPr>
        <w:t>Indicating that the other person's perspective is valued and worth listening to.</w:t>
      </w:r>
    </w:p>
    <w:p w14:paraId="2AE3FDCA" w14:textId="77777777" w:rsidR="00C4076E" w:rsidRPr="00C4076E" w:rsidRDefault="00C4076E" w:rsidP="00C4076E">
      <w:pPr>
        <w:pStyle w:val="ListParagraph"/>
        <w:numPr>
          <w:ilvl w:val="0"/>
          <w:numId w:val="42"/>
        </w:numPr>
        <w:autoSpaceDE w:val="0"/>
        <w:autoSpaceDN w:val="0"/>
        <w:adjustRightInd w:val="0"/>
        <w:spacing w:after="0" w:line="360" w:lineRule="auto"/>
        <w:jc w:val="both"/>
        <w:rPr>
          <w:rFonts w:ascii="Arial" w:hAnsi="Arial" w:cs="Arial"/>
          <w:color w:val="000000"/>
        </w:rPr>
      </w:pPr>
      <w:r w:rsidRPr="00C4076E">
        <w:rPr>
          <w:rFonts w:ascii="Arial" w:hAnsi="Arial" w:cs="Arial"/>
          <w:color w:val="000000"/>
        </w:rPr>
        <w:t>Temporarily suspending critical judgment.</w:t>
      </w:r>
    </w:p>
    <w:p w14:paraId="25ABB1B8" w14:textId="77777777" w:rsidR="00C4076E" w:rsidRDefault="00C4076E" w:rsidP="00C4076E">
      <w:pPr>
        <w:autoSpaceDE w:val="0"/>
        <w:autoSpaceDN w:val="0"/>
        <w:adjustRightInd w:val="0"/>
        <w:spacing w:after="0" w:line="360" w:lineRule="auto"/>
        <w:jc w:val="both"/>
        <w:rPr>
          <w:rFonts w:ascii="Arial" w:hAnsi="Arial" w:cs="Arial"/>
          <w:color w:val="000000"/>
        </w:rPr>
      </w:pPr>
    </w:p>
    <w:p w14:paraId="1F1C274D" w14:textId="77777777" w:rsidR="00C4076E" w:rsidRDefault="00C4076E" w:rsidP="00C4076E">
      <w:pPr>
        <w:autoSpaceDE w:val="0"/>
        <w:autoSpaceDN w:val="0"/>
        <w:adjustRightInd w:val="0"/>
        <w:spacing w:after="0" w:line="360" w:lineRule="auto"/>
        <w:ind w:firstLine="360"/>
        <w:jc w:val="both"/>
        <w:rPr>
          <w:rFonts w:ascii="Arial" w:hAnsi="Arial" w:cs="Arial"/>
          <w:color w:val="000000"/>
        </w:rPr>
      </w:pPr>
      <w:r w:rsidRPr="00C4076E">
        <w:rPr>
          <w:rFonts w:ascii="Arial" w:hAnsi="Arial" w:cs="Arial"/>
          <w:color w:val="000000"/>
        </w:rPr>
        <w:t>Effective assistance involves the judicious application of a wide range of common interpersonal skills that are used in everyday interactions.</w:t>
      </w:r>
    </w:p>
    <w:p w14:paraId="5AD455F7" w14:textId="77777777" w:rsidR="00C4076E" w:rsidRDefault="00C4076E" w:rsidP="00C4076E">
      <w:pPr>
        <w:autoSpaceDE w:val="0"/>
        <w:autoSpaceDN w:val="0"/>
        <w:adjustRightInd w:val="0"/>
        <w:spacing w:after="0" w:line="360" w:lineRule="auto"/>
        <w:jc w:val="both"/>
        <w:rPr>
          <w:rFonts w:ascii="Arial" w:hAnsi="Arial" w:cs="Arial"/>
          <w:color w:val="000000"/>
        </w:rPr>
      </w:pPr>
    </w:p>
    <w:p w14:paraId="7741CE15" w14:textId="161C6827" w:rsidR="005516FD" w:rsidRDefault="00B6364C" w:rsidP="00C4076E">
      <w:pPr>
        <w:autoSpaceDE w:val="0"/>
        <w:autoSpaceDN w:val="0"/>
        <w:adjustRightInd w:val="0"/>
        <w:spacing w:after="0" w:line="360" w:lineRule="auto"/>
        <w:jc w:val="both"/>
        <w:rPr>
          <w:rFonts w:ascii="Arial" w:hAnsi="Arial" w:cs="Arial"/>
          <w:b/>
          <w:color w:val="000000"/>
        </w:rPr>
      </w:pPr>
      <w:r>
        <w:rPr>
          <w:rFonts w:ascii="Arial" w:hAnsi="Arial" w:cs="Arial"/>
          <w:b/>
          <w:color w:val="000000"/>
        </w:rPr>
        <w:t xml:space="preserve">Test </w:t>
      </w:r>
    </w:p>
    <w:p w14:paraId="53E2C394" w14:textId="77777777" w:rsidR="00B6364C" w:rsidRPr="00B6364C" w:rsidRDefault="00B6364C" w:rsidP="005516FD">
      <w:pPr>
        <w:autoSpaceDE w:val="0"/>
        <w:autoSpaceDN w:val="0"/>
        <w:adjustRightInd w:val="0"/>
        <w:spacing w:after="0" w:line="360" w:lineRule="auto"/>
        <w:jc w:val="both"/>
        <w:rPr>
          <w:rFonts w:ascii="Arial" w:hAnsi="Arial" w:cs="Arial"/>
          <w:b/>
          <w:color w:val="000000"/>
        </w:rPr>
      </w:pPr>
    </w:p>
    <w:p w14:paraId="06B837AF" w14:textId="0C1EC862" w:rsidR="00B6364C" w:rsidRPr="00B6364C" w:rsidRDefault="00B6364C" w:rsidP="00B6364C">
      <w:pPr>
        <w:autoSpaceDE w:val="0"/>
        <w:autoSpaceDN w:val="0"/>
        <w:adjustRightInd w:val="0"/>
        <w:spacing w:after="0" w:line="360" w:lineRule="auto"/>
        <w:jc w:val="both"/>
        <w:rPr>
          <w:rFonts w:ascii="Arial" w:hAnsi="Arial" w:cs="Arial"/>
          <w:b/>
          <w:color w:val="000000"/>
        </w:rPr>
      </w:pPr>
      <w:r w:rsidRPr="00B6364C">
        <w:rPr>
          <w:rFonts w:ascii="Arial" w:hAnsi="Arial" w:cs="Arial"/>
          <w:b/>
          <w:color w:val="000000"/>
        </w:rPr>
        <w:t>Multiple Choice</w:t>
      </w:r>
    </w:p>
    <w:p w14:paraId="6FAADE85" w14:textId="503BA457" w:rsidR="00513173" w:rsidRPr="00513173" w:rsidRDefault="00513173" w:rsidP="00513173">
      <w:pPr>
        <w:autoSpaceDE w:val="0"/>
        <w:autoSpaceDN w:val="0"/>
        <w:adjustRightInd w:val="0"/>
        <w:spacing w:after="0" w:line="360" w:lineRule="auto"/>
        <w:jc w:val="both"/>
        <w:rPr>
          <w:rFonts w:ascii="Arial" w:hAnsi="Arial" w:cs="Arial"/>
          <w:color w:val="000000"/>
        </w:rPr>
      </w:pPr>
    </w:p>
    <w:p w14:paraId="09277DD2"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4B128B2C" w14:textId="77777777" w:rsid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What term is used to collectively refer to all those involved in facilitating change, including system analysts, business development advisors, and project managers, among others?</w:t>
      </w:r>
    </w:p>
    <w:p w14:paraId="1B1C7D71" w14:textId="77777777" w:rsidR="00513173" w:rsidRPr="00513173" w:rsidRDefault="00513173" w:rsidP="00513173">
      <w:pPr>
        <w:pStyle w:val="ListParagraph"/>
        <w:autoSpaceDE w:val="0"/>
        <w:autoSpaceDN w:val="0"/>
        <w:adjustRightInd w:val="0"/>
        <w:spacing w:after="0" w:line="360" w:lineRule="auto"/>
        <w:jc w:val="both"/>
        <w:rPr>
          <w:rFonts w:ascii="Arial" w:hAnsi="Arial" w:cs="Arial"/>
          <w:color w:val="000000"/>
        </w:rPr>
      </w:pPr>
    </w:p>
    <w:p w14:paraId="2172056E"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Consultants</w:t>
      </w:r>
    </w:p>
    <w:p w14:paraId="2E471CC3"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Change agents</w:t>
      </w:r>
    </w:p>
    <w:p w14:paraId="79272979"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Clients</w:t>
      </w:r>
    </w:p>
    <w:p w14:paraId="643CF709" w14:textId="6E6EEF7B" w:rsidR="00B6364C"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Managers</w:t>
      </w:r>
    </w:p>
    <w:p w14:paraId="2F0517BE" w14:textId="77777777" w:rsidR="00513173" w:rsidRDefault="00513173" w:rsidP="00513173">
      <w:pPr>
        <w:autoSpaceDE w:val="0"/>
        <w:autoSpaceDN w:val="0"/>
        <w:adjustRightInd w:val="0"/>
        <w:spacing w:after="0" w:line="360" w:lineRule="auto"/>
        <w:jc w:val="both"/>
        <w:rPr>
          <w:rFonts w:ascii="Arial" w:hAnsi="Arial" w:cs="Arial"/>
          <w:color w:val="000000"/>
        </w:rPr>
      </w:pPr>
    </w:p>
    <w:p w14:paraId="46E109B0"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According to Blake and Mouton, what are change agents' interventions often characterized as?</w:t>
      </w:r>
    </w:p>
    <w:p w14:paraId="423D91A9"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Prescriptive</w:t>
      </w:r>
    </w:p>
    <w:p w14:paraId="4F09C960"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Collaborative</w:t>
      </w:r>
    </w:p>
    <w:p w14:paraId="457F3E91"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Challenging</w:t>
      </w:r>
    </w:p>
    <w:p w14:paraId="3D902096"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Supportive</w:t>
      </w:r>
    </w:p>
    <w:p w14:paraId="5D3EE126"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505053A8"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What does Seligman's theory of learned helplessness suggest about clients' motivation to take action?</w:t>
      </w:r>
    </w:p>
    <w:p w14:paraId="34A6409A"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It depends on their belief that their actions can lead to improvement.</w:t>
      </w:r>
    </w:p>
    <w:p w14:paraId="6909355A"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lastRenderedPageBreak/>
        <w:t>b. It depends on external factors beyond their control.</w:t>
      </w:r>
    </w:p>
    <w:p w14:paraId="21509CA2"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It depends on their reliance on change agents.</w:t>
      </w:r>
    </w:p>
    <w:p w14:paraId="2C95ABA6"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It depends on their past experiences only.</w:t>
      </w:r>
    </w:p>
    <w:p w14:paraId="04E6CD02"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25538711"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What are the two types of helplessness differentiated by Abramson et al.?</w:t>
      </w:r>
    </w:p>
    <w:p w14:paraId="107159A4"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Universal helplessness and personal helplessness</w:t>
      </w:r>
    </w:p>
    <w:p w14:paraId="6788A079"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Learned helplessness and situational helplessness</w:t>
      </w:r>
    </w:p>
    <w:p w14:paraId="7F812F20"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External helplessness and internal helplessness</w:t>
      </w:r>
    </w:p>
    <w:p w14:paraId="19F9D16B"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Absolute helplessness and relative helplessness</w:t>
      </w:r>
    </w:p>
    <w:p w14:paraId="1FE3B3D7"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7D76FAE5"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According to Egan, what is the role of change agents in helping clients?</w:t>
      </w:r>
    </w:p>
    <w:p w14:paraId="58842172"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To provide all the solutions</w:t>
      </w:r>
    </w:p>
    <w:p w14:paraId="6003EECD"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To convince clients of their powerlessness</w:t>
      </w:r>
    </w:p>
    <w:p w14:paraId="11ED06E4"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To motivate clients to apply a problem-solving approach</w:t>
      </w:r>
    </w:p>
    <w:p w14:paraId="4D2E1931"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To foster dependency on change agents</w:t>
      </w:r>
    </w:p>
    <w:p w14:paraId="7C8947C3"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3992F150"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What is the primary goal of change agents when adopting the supportive approach to intervention?</w:t>
      </w:r>
    </w:p>
    <w:p w14:paraId="55404C13"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To provide all the answers</w:t>
      </w:r>
    </w:p>
    <w:p w14:paraId="1EB34FB8"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roofErr w:type="gramStart"/>
      <w:r w:rsidRPr="00513173">
        <w:rPr>
          <w:rFonts w:ascii="Arial" w:hAnsi="Arial" w:cs="Arial"/>
          <w:color w:val="000000"/>
        </w:rPr>
        <w:t>b</w:t>
      </w:r>
      <w:proofErr w:type="gramEnd"/>
      <w:r w:rsidRPr="00513173">
        <w:rPr>
          <w:rFonts w:ascii="Arial" w:hAnsi="Arial" w:cs="Arial"/>
          <w:color w:val="000000"/>
        </w:rPr>
        <w:t>. To challenge clients' beliefs and assumptions</w:t>
      </w:r>
    </w:p>
    <w:p w14:paraId="6005FF03"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To help clients gain a deeper understanding and express emotions</w:t>
      </w:r>
    </w:p>
    <w:p w14:paraId="611506A1"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To provide theoretical frameworks</w:t>
      </w:r>
    </w:p>
    <w:p w14:paraId="7EAC47F2"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3250F99D"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Which approach involves change agents helping clients collect data to assess and reevaluate a problematic situation?</w:t>
      </w:r>
    </w:p>
    <w:p w14:paraId="6784C8AF"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Supportive</w:t>
      </w:r>
    </w:p>
    <w:p w14:paraId="6C13DACE"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Theorizing</w:t>
      </w:r>
    </w:p>
    <w:p w14:paraId="50BE0CFE"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Challenging</w:t>
      </w:r>
    </w:p>
    <w:p w14:paraId="2605455D"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Information gathering</w:t>
      </w:r>
    </w:p>
    <w:p w14:paraId="3342D980"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269EDFBD"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What does the "positive deviance" intervention involve?</w:t>
      </w:r>
    </w:p>
    <w:p w14:paraId="37FA2024"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Encouraging clients to reject all existing practices</w:t>
      </w:r>
    </w:p>
    <w:p w14:paraId="11AFCDB0"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roofErr w:type="gramStart"/>
      <w:r w:rsidRPr="00513173">
        <w:rPr>
          <w:rFonts w:ascii="Arial" w:hAnsi="Arial" w:cs="Arial"/>
          <w:color w:val="000000"/>
        </w:rPr>
        <w:t>b</w:t>
      </w:r>
      <w:proofErr w:type="gramEnd"/>
      <w:r w:rsidRPr="00513173">
        <w:rPr>
          <w:rFonts w:ascii="Arial" w:hAnsi="Arial" w:cs="Arial"/>
          <w:color w:val="000000"/>
        </w:rPr>
        <w:t>. Helping clients identify innovative solutions</w:t>
      </w:r>
    </w:p>
    <w:p w14:paraId="20728CCA"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lastRenderedPageBreak/>
        <w:t>c. Criticizing clients for not conforming to norms</w:t>
      </w:r>
    </w:p>
    <w:p w14:paraId="658FEF88"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Providing clients with pre-determined solutions</w:t>
      </w:r>
    </w:p>
    <w:p w14:paraId="5DE51F8D"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39F85AAF"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When might a more directive approach to intervention be suitable?</w:t>
      </w:r>
    </w:p>
    <w:p w14:paraId="07BBCC16"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roofErr w:type="gramStart"/>
      <w:r w:rsidRPr="00513173">
        <w:rPr>
          <w:rFonts w:ascii="Arial" w:hAnsi="Arial" w:cs="Arial"/>
          <w:color w:val="000000"/>
        </w:rPr>
        <w:t>a</w:t>
      </w:r>
      <w:proofErr w:type="gramEnd"/>
      <w:r w:rsidRPr="00513173">
        <w:rPr>
          <w:rFonts w:ascii="Arial" w:hAnsi="Arial" w:cs="Arial"/>
          <w:color w:val="000000"/>
        </w:rPr>
        <w:t>. At the beginning of the helping relationship</w:t>
      </w:r>
    </w:p>
    <w:p w14:paraId="4A9119AB"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When clients have gained full autonomy</w:t>
      </w:r>
    </w:p>
    <w:p w14:paraId="3B929F5F"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When clients are faced with an urgent crisis</w:t>
      </w:r>
    </w:p>
    <w:p w14:paraId="02F8C8B9"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When clients are resistant to change</w:t>
      </w:r>
    </w:p>
    <w:p w14:paraId="1D390014"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2EC4D2D0"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How should change agents adjust their approach as the helping relationship progresses?</w:t>
      </w:r>
    </w:p>
    <w:p w14:paraId="4FD85459"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Maintain the same approach throughout</w:t>
      </w:r>
    </w:p>
    <w:p w14:paraId="3928AB8E"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Transition toward a more prescriptive approach</w:t>
      </w:r>
    </w:p>
    <w:p w14:paraId="684A3C87"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Adapt to clients' evolving needs</w:t>
      </w:r>
    </w:p>
    <w:p w14:paraId="0300EE00"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Become less involved in the process</w:t>
      </w:r>
    </w:p>
    <w:p w14:paraId="55B71924"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6C4C5B2F"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Which of the following is NOT mentioned as one of the helping skills in the text?</w:t>
      </w:r>
    </w:p>
    <w:p w14:paraId="48531A80"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Attentive listening</w:t>
      </w:r>
    </w:p>
    <w:p w14:paraId="372C873A"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Empathy</w:t>
      </w:r>
    </w:p>
    <w:p w14:paraId="424C9709"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Providing pre-determined solutions</w:t>
      </w:r>
    </w:p>
    <w:p w14:paraId="0F4AFB61"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Recognizing recurring themes</w:t>
      </w:r>
    </w:p>
    <w:p w14:paraId="4A9A7A2D"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234DE432"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According to the text, what is the significance of change agents in facilitating change?</w:t>
      </w:r>
    </w:p>
    <w:p w14:paraId="7E380F74"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They are not important in the change process.</w:t>
      </w:r>
    </w:p>
    <w:p w14:paraId="47B5C54F"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They play a minor role in providing guidance.</w:t>
      </w:r>
    </w:p>
    <w:p w14:paraId="235F3E65"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They have the capacity to provide assistance through various methods.</w:t>
      </w:r>
    </w:p>
    <w:p w14:paraId="17E9623D"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They are only effective in a prescriptive role.</w:t>
      </w:r>
    </w:p>
    <w:p w14:paraId="6F6A84D1"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64762AC7"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What is the risk associated with a prescriptive or advising approach to assisting clients?</w:t>
      </w:r>
    </w:p>
    <w:p w14:paraId="24540104"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It fosters a sense of universal helplessness in clients.</w:t>
      </w:r>
    </w:p>
    <w:p w14:paraId="45B7BF6F"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It encourages clients to rely on change agents indefinitely.</w:t>
      </w:r>
    </w:p>
    <w:p w14:paraId="3537DC04"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It empowers clients to solve problems autonomously.</w:t>
      </w:r>
    </w:p>
    <w:p w14:paraId="3B00655D"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It enhances clients' self-efficacy.</w:t>
      </w:r>
    </w:p>
    <w:p w14:paraId="193D6772"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63B63EE7"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lastRenderedPageBreak/>
        <w:t>What is the underlying assumption in the information-gathering approach to providing assistance?</w:t>
      </w:r>
    </w:p>
    <w:p w14:paraId="6198107D"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Clients are more receptive to proposals they develop themselves.</w:t>
      </w:r>
    </w:p>
    <w:p w14:paraId="21BD6CD2"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Change agents are better at assessing problems than clients.</w:t>
      </w:r>
    </w:p>
    <w:p w14:paraId="7B046CDB"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Clients are not capable of gathering information independently.</w:t>
      </w:r>
    </w:p>
    <w:p w14:paraId="73D11314"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Change agents should always provide information.</w:t>
      </w:r>
    </w:p>
    <w:p w14:paraId="36D5DA7B"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452B7008"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When might a challenging intervention approach be ineffective?</w:t>
      </w:r>
    </w:p>
    <w:p w14:paraId="2E75CA75"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When clients perceive it as a personal attack</w:t>
      </w:r>
    </w:p>
    <w:p w14:paraId="77E4C564"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When clients are emotionally charged</w:t>
      </w:r>
    </w:p>
    <w:p w14:paraId="1E7573D5"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When change agents lack the skill to challenge effectively</w:t>
      </w:r>
    </w:p>
    <w:p w14:paraId="1AE97870"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When clients are open to change</w:t>
      </w:r>
    </w:p>
    <w:p w14:paraId="09BE3429"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60E3C9B5"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What does Egan suggest is the role of change agents in helping individuals cultivate a sense of agency?</w:t>
      </w:r>
    </w:p>
    <w:p w14:paraId="1DBE032A"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To convince them of their powerlessness</w:t>
      </w:r>
    </w:p>
    <w:p w14:paraId="1D8C3701"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To assist them in challenging self-destructive beliefs</w:t>
      </w:r>
    </w:p>
    <w:p w14:paraId="2726E58D"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To provide all the answers</w:t>
      </w:r>
    </w:p>
    <w:p w14:paraId="1A4110F1"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To encourage dependency on change agents</w:t>
      </w:r>
    </w:p>
    <w:p w14:paraId="4D33A24D"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50E63904"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What is the primary goal of the collaborative methods of intervention?</w:t>
      </w:r>
    </w:p>
    <w:p w14:paraId="2B262E83"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To provide pre-determined solutions</w:t>
      </w:r>
    </w:p>
    <w:p w14:paraId="72D32C2E"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roofErr w:type="gramStart"/>
      <w:r w:rsidRPr="00513173">
        <w:rPr>
          <w:rFonts w:ascii="Arial" w:hAnsi="Arial" w:cs="Arial"/>
          <w:color w:val="000000"/>
        </w:rPr>
        <w:t>b</w:t>
      </w:r>
      <w:proofErr w:type="gramEnd"/>
      <w:r w:rsidRPr="00513173">
        <w:rPr>
          <w:rFonts w:ascii="Arial" w:hAnsi="Arial" w:cs="Arial"/>
          <w:color w:val="000000"/>
        </w:rPr>
        <w:t>. To challenge clients' beliefs and attitudes</w:t>
      </w:r>
    </w:p>
    <w:p w14:paraId="2A52E3B0"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To help clients identify opportunities or manage their issues</w:t>
      </w:r>
    </w:p>
    <w:p w14:paraId="48F59DE5"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To foster dependency on change agents</w:t>
      </w:r>
    </w:p>
    <w:p w14:paraId="11B7348F"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3C6807AC"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Which approach to intervention involves aiding clients in collecting data to assess and reevaluate a problematic situation?</w:t>
      </w:r>
    </w:p>
    <w:p w14:paraId="7DFB3463"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Theorizing</w:t>
      </w:r>
    </w:p>
    <w:p w14:paraId="2915B12D"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Challenging</w:t>
      </w:r>
    </w:p>
    <w:p w14:paraId="403AE4E3"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Information gathering</w:t>
      </w:r>
    </w:p>
    <w:p w14:paraId="2E6BB4A1"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Supportive</w:t>
      </w:r>
    </w:p>
    <w:p w14:paraId="74FD47FF"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33BFF4BA"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lastRenderedPageBreak/>
        <w:t xml:space="preserve">According to Pascale and </w:t>
      </w:r>
      <w:proofErr w:type="spellStart"/>
      <w:r w:rsidRPr="00513173">
        <w:rPr>
          <w:rFonts w:ascii="Arial" w:hAnsi="Arial" w:cs="Arial"/>
          <w:color w:val="000000"/>
        </w:rPr>
        <w:t>Sterin</w:t>
      </w:r>
      <w:proofErr w:type="spellEnd"/>
      <w:r w:rsidRPr="00513173">
        <w:rPr>
          <w:rFonts w:ascii="Arial" w:hAnsi="Arial" w:cs="Arial"/>
          <w:color w:val="000000"/>
        </w:rPr>
        <w:t>, what is "positive deviance" as an intervention?</w:t>
      </w:r>
    </w:p>
    <w:p w14:paraId="661C5D68"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Encouraging clients to resist change</w:t>
      </w:r>
    </w:p>
    <w:p w14:paraId="693856D0"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Identifying instances of innovation and outstanding performance</w:t>
      </w:r>
    </w:p>
    <w:p w14:paraId="31676951"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Discouraging clients from sharing discoveries</w:t>
      </w:r>
    </w:p>
    <w:p w14:paraId="674016A6"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Providing pre-determined solutions</w:t>
      </w:r>
    </w:p>
    <w:p w14:paraId="20B1D06C"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p>
    <w:p w14:paraId="60958B36" w14:textId="77777777" w:rsidR="00513173" w:rsidRPr="00513173" w:rsidRDefault="00513173" w:rsidP="00513173">
      <w:pPr>
        <w:pStyle w:val="ListParagraph"/>
        <w:numPr>
          <w:ilvl w:val="0"/>
          <w:numId w:val="45"/>
        </w:num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Why is it important for change agents to adjust their intervention approach as the helping relationship progresses?</w:t>
      </w:r>
    </w:p>
    <w:p w14:paraId="640A777F"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a. To maintain a consistent approach</w:t>
      </w:r>
    </w:p>
    <w:p w14:paraId="00973E06"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b. To avoid challenging clients' beliefs</w:t>
      </w:r>
    </w:p>
    <w:p w14:paraId="45331B76" w14:textId="77777777" w:rsidR="00513173" w:rsidRP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c. To address urgent crises effectively</w:t>
      </w:r>
    </w:p>
    <w:p w14:paraId="716C96A2" w14:textId="54B148F2" w:rsidR="00513173" w:rsidRDefault="00513173" w:rsidP="00513173">
      <w:pPr>
        <w:autoSpaceDE w:val="0"/>
        <w:autoSpaceDN w:val="0"/>
        <w:adjustRightInd w:val="0"/>
        <w:spacing w:after="0" w:line="360" w:lineRule="auto"/>
        <w:jc w:val="both"/>
        <w:rPr>
          <w:rFonts w:ascii="Arial" w:hAnsi="Arial" w:cs="Arial"/>
          <w:color w:val="000000"/>
        </w:rPr>
      </w:pPr>
      <w:r w:rsidRPr="00513173">
        <w:rPr>
          <w:rFonts w:ascii="Arial" w:hAnsi="Arial" w:cs="Arial"/>
          <w:color w:val="000000"/>
        </w:rPr>
        <w:t>d. To meet clients' evolving needs</w:t>
      </w:r>
    </w:p>
    <w:p w14:paraId="29C6F2BE" w14:textId="77777777" w:rsidR="005368A0" w:rsidRDefault="005368A0" w:rsidP="00513173">
      <w:pPr>
        <w:autoSpaceDE w:val="0"/>
        <w:autoSpaceDN w:val="0"/>
        <w:adjustRightInd w:val="0"/>
        <w:spacing w:after="0" w:line="360" w:lineRule="auto"/>
        <w:jc w:val="both"/>
        <w:rPr>
          <w:rFonts w:ascii="Arial" w:hAnsi="Arial" w:cs="Arial"/>
          <w:color w:val="000000"/>
        </w:rPr>
      </w:pPr>
    </w:p>
    <w:p w14:paraId="505B2B07" w14:textId="77777777" w:rsidR="005368A0" w:rsidRDefault="005368A0" w:rsidP="00513173">
      <w:pPr>
        <w:autoSpaceDE w:val="0"/>
        <w:autoSpaceDN w:val="0"/>
        <w:adjustRightInd w:val="0"/>
        <w:spacing w:after="0" w:line="360" w:lineRule="auto"/>
        <w:jc w:val="both"/>
        <w:rPr>
          <w:rFonts w:ascii="Arial" w:hAnsi="Arial" w:cs="Arial"/>
          <w:color w:val="000000"/>
        </w:rPr>
      </w:pPr>
    </w:p>
    <w:p w14:paraId="548E9ABC" w14:textId="5042B8D9" w:rsidR="005368A0" w:rsidRDefault="005368A0" w:rsidP="00513173">
      <w:pPr>
        <w:autoSpaceDE w:val="0"/>
        <w:autoSpaceDN w:val="0"/>
        <w:adjustRightInd w:val="0"/>
        <w:spacing w:after="0" w:line="360" w:lineRule="auto"/>
        <w:jc w:val="both"/>
        <w:rPr>
          <w:rFonts w:ascii="Arial" w:hAnsi="Arial" w:cs="Arial"/>
          <w:color w:val="000000"/>
        </w:rPr>
      </w:pPr>
      <w:r>
        <w:rPr>
          <w:rFonts w:ascii="Arial" w:hAnsi="Arial" w:cs="Arial"/>
          <w:color w:val="000000"/>
        </w:rPr>
        <w:t>Answer Key</w:t>
      </w:r>
    </w:p>
    <w:p w14:paraId="6EAF259C" w14:textId="764FA98D"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B</w:t>
      </w:r>
    </w:p>
    <w:p w14:paraId="2701236A" w14:textId="329CCE89"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A</w:t>
      </w:r>
    </w:p>
    <w:p w14:paraId="6928715E" w14:textId="39338844"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A</w:t>
      </w:r>
    </w:p>
    <w:p w14:paraId="44AC2267" w14:textId="70E5B7F6"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A</w:t>
      </w:r>
    </w:p>
    <w:p w14:paraId="08FF63A3" w14:textId="0C20C635"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C</w:t>
      </w:r>
    </w:p>
    <w:p w14:paraId="37CF54D3" w14:textId="674C7961"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C</w:t>
      </w:r>
    </w:p>
    <w:p w14:paraId="60609BA5" w14:textId="43F02D77"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D</w:t>
      </w:r>
    </w:p>
    <w:p w14:paraId="7BD97346" w14:textId="4906E558"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B</w:t>
      </w:r>
    </w:p>
    <w:p w14:paraId="700D0FDD" w14:textId="5C265735"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C</w:t>
      </w:r>
    </w:p>
    <w:p w14:paraId="289939E9" w14:textId="016BC650"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C</w:t>
      </w:r>
    </w:p>
    <w:p w14:paraId="45EC8244" w14:textId="2E952C9C"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C</w:t>
      </w:r>
    </w:p>
    <w:p w14:paraId="1EA3A309" w14:textId="3B466A4A"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C</w:t>
      </w:r>
    </w:p>
    <w:p w14:paraId="2BDD3BB8" w14:textId="1779F0FF"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B</w:t>
      </w:r>
    </w:p>
    <w:p w14:paraId="17686CBB" w14:textId="0982A3BD"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A</w:t>
      </w:r>
    </w:p>
    <w:p w14:paraId="3C1F1937" w14:textId="1055E974"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A</w:t>
      </w:r>
    </w:p>
    <w:p w14:paraId="73D032F1" w14:textId="79DBA68C"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B</w:t>
      </w:r>
    </w:p>
    <w:p w14:paraId="4AE9B6DF" w14:textId="79BD406C"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C</w:t>
      </w:r>
    </w:p>
    <w:p w14:paraId="7A914251" w14:textId="23A89D77"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C</w:t>
      </w:r>
    </w:p>
    <w:p w14:paraId="6C5D67A4" w14:textId="06B34510" w:rsid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lastRenderedPageBreak/>
        <w:t>B</w:t>
      </w:r>
    </w:p>
    <w:p w14:paraId="1C3A18BD" w14:textId="266D1AB4" w:rsidR="005368A0" w:rsidRPr="005368A0" w:rsidRDefault="005368A0" w:rsidP="005368A0">
      <w:pPr>
        <w:pStyle w:val="ListParagraph"/>
        <w:numPr>
          <w:ilvl w:val="0"/>
          <w:numId w:val="47"/>
        </w:numPr>
        <w:autoSpaceDE w:val="0"/>
        <w:autoSpaceDN w:val="0"/>
        <w:adjustRightInd w:val="0"/>
        <w:spacing w:after="0" w:line="360" w:lineRule="auto"/>
        <w:jc w:val="both"/>
        <w:rPr>
          <w:rFonts w:ascii="Arial" w:hAnsi="Arial" w:cs="Arial"/>
          <w:color w:val="000000"/>
        </w:rPr>
      </w:pPr>
      <w:r>
        <w:rPr>
          <w:rFonts w:ascii="Arial" w:hAnsi="Arial" w:cs="Arial"/>
          <w:color w:val="000000"/>
        </w:rPr>
        <w:t>d</w:t>
      </w:r>
      <w:bookmarkStart w:id="0" w:name="_GoBack"/>
      <w:bookmarkEnd w:id="0"/>
    </w:p>
    <w:sectPr w:rsidR="005368A0" w:rsidRPr="005368A0" w:rsidSect="008A64AA">
      <w:headerReference w:type="default" r:id="rId8"/>
      <w:footerReference w:type="default" r:id="rId9"/>
      <w:pgSz w:w="12240" w:h="15840"/>
      <w:pgMar w:top="1440" w:right="1440" w:bottom="1170" w:left="1440" w:header="36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2EBC0E" w14:textId="77777777" w:rsidR="00AF0E6E" w:rsidRDefault="00AF0E6E">
      <w:pPr>
        <w:spacing w:after="0" w:line="240" w:lineRule="auto"/>
      </w:pPr>
      <w:r>
        <w:separator/>
      </w:r>
    </w:p>
  </w:endnote>
  <w:endnote w:type="continuationSeparator" w:id="0">
    <w:p w14:paraId="74446490" w14:textId="77777777" w:rsidR="00AF0E6E" w:rsidRDefault="00AF0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624640" w14:textId="6734230F" w:rsidR="0081745E" w:rsidRDefault="0081745E" w:rsidP="00F04BB5">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t xml:space="preserve">Change Management Week </w:t>
    </w:r>
    <w:r w:rsidR="002C0B66">
      <w:rPr>
        <w:color w:val="000000"/>
        <w:sz w:val="24"/>
        <w:szCs w:val="24"/>
      </w:rPr>
      <w:t>5</w:t>
    </w:r>
    <w:r>
      <w:rPr>
        <w:color w:val="000000"/>
        <w:sz w:val="24"/>
        <w:szCs w:val="24"/>
      </w:rPr>
      <w:t xml:space="preserve"> - </w:t>
    </w:r>
    <w:r>
      <w:rPr>
        <w:color w:val="000000"/>
        <w:sz w:val="24"/>
        <w:szCs w:val="24"/>
      </w:rPr>
      <w:fldChar w:fldCharType="begin"/>
    </w:r>
    <w:r>
      <w:rPr>
        <w:color w:val="000000"/>
        <w:sz w:val="24"/>
        <w:szCs w:val="24"/>
      </w:rPr>
      <w:instrText>PAGE</w:instrText>
    </w:r>
    <w:r>
      <w:rPr>
        <w:color w:val="000000"/>
        <w:sz w:val="24"/>
        <w:szCs w:val="24"/>
      </w:rPr>
      <w:fldChar w:fldCharType="separate"/>
    </w:r>
    <w:r w:rsidR="005368A0">
      <w:rPr>
        <w:noProof/>
        <w:color w:val="000000"/>
        <w:sz w:val="24"/>
        <w:szCs w:val="24"/>
      </w:rPr>
      <w:t>17</w:t>
    </w:r>
    <w:r>
      <w:rPr>
        <w:color w:val="000000"/>
        <w:sz w:val="24"/>
        <w:szCs w:val="24"/>
      </w:rPr>
      <w:fldChar w:fldCharType="end"/>
    </w:r>
  </w:p>
  <w:p w14:paraId="042DF5A5" w14:textId="77777777" w:rsidR="0081745E" w:rsidRDefault="0081745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34FB79" w14:textId="77777777" w:rsidR="00AF0E6E" w:rsidRDefault="00AF0E6E">
      <w:pPr>
        <w:spacing w:after="0" w:line="240" w:lineRule="auto"/>
      </w:pPr>
      <w:r>
        <w:separator/>
      </w:r>
    </w:p>
  </w:footnote>
  <w:footnote w:type="continuationSeparator" w:id="0">
    <w:p w14:paraId="229FC7ED" w14:textId="77777777" w:rsidR="00AF0E6E" w:rsidRDefault="00AF0E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78C73C" w14:textId="28B2719A" w:rsidR="0081745E" w:rsidRDefault="0081745E">
    <w:pPr>
      <w:pBdr>
        <w:top w:val="nil"/>
        <w:left w:val="nil"/>
        <w:bottom w:val="nil"/>
        <w:right w:val="nil"/>
        <w:between w:val="nil"/>
      </w:pBdr>
      <w:tabs>
        <w:tab w:val="center" w:pos="4680"/>
        <w:tab w:val="right" w:pos="9360"/>
      </w:tabs>
      <w:spacing w:after="0" w:line="240" w:lineRule="auto"/>
      <w:rPr>
        <w:b/>
        <w:color w:val="000000"/>
      </w:rPr>
    </w:pPr>
    <w:r>
      <w:rPr>
        <w:b/>
        <w:color w:val="000000"/>
      </w:rPr>
      <w:t>Change Management</w:t>
    </w:r>
  </w:p>
  <w:p w14:paraId="61800304" w14:textId="26404BD2" w:rsidR="0081745E" w:rsidRDefault="0081745E">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Chapter </w:t>
    </w:r>
    <w:r w:rsidR="004B65A4">
      <w:rPr>
        <w:b/>
        <w:color w:val="000000"/>
      </w:rPr>
      <w:t>6</w:t>
    </w:r>
  </w:p>
  <w:p w14:paraId="07008F77" w14:textId="5243CECC" w:rsidR="0081745E" w:rsidRDefault="004B65A4">
    <w:pPr>
      <w:pBdr>
        <w:top w:val="nil"/>
        <w:left w:val="nil"/>
        <w:bottom w:val="nil"/>
        <w:right w:val="nil"/>
        <w:between w:val="nil"/>
      </w:pBdr>
      <w:tabs>
        <w:tab w:val="center" w:pos="4680"/>
        <w:tab w:val="right" w:pos="9360"/>
      </w:tabs>
      <w:spacing w:after="0" w:line="240" w:lineRule="auto"/>
      <w:rPr>
        <w:b/>
        <w:color w:val="000000"/>
      </w:rPr>
    </w:pPr>
    <w:r>
      <w:rPr>
        <w:b/>
        <w:color w:val="000000"/>
      </w:rPr>
      <w:t>Building Change Relationships</w:t>
    </w:r>
  </w:p>
  <w:p w14:paraId="3B8C87FF" w14:textId="77777777" w:rsidR="0081745E" w:rsidRDefault="0081745E">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Lecturer: </w:t>
    </w:r>
    <w:proofErr w:type="spellStart"/>
    <w:r>
      <w:rPr>
        <w:b/>
        <w:color w:val="000000"/>
      </w:rPr>
      <w:t>Michaella</w:t>
    </w:r>
    <w:proofErr w:type="spellEnd"/>
    <w:r>
      <w:rPr>
        <w:b/>
        <w:color w:val="000000"/>
      </w:rPr>
      <w:t xml:space="preserve"> </w:t>
    </w:r>
    <w:proofErr w:type="spellStart"/>
    <w:r>
      <w:rPr>
        <w:b/>
        <w:color w:val="000000"/>
      </w:rPr>
      <w:t>DeLeon</w:t>
    </w:r>
    <w:proofErr w:type="spellEnd"/>
    <w:r>
      <w:rPr>
        <w:b/>
        <w:color w:val="000000"/>
      </w:rPr>
      <w:t xml:space="preserve"> Castillo, DBA - Philippines</w:t>
    </w:r>
  </w:p>
  <w:p w14:paraId="194A0B38" w14:textId="77777777" w:rsidR="0081745E" w:rsidRDefault="0081745E">
    <w:pPr>
      <w:pBdr>
        <w:top w:val="nil"/>
        <w:left w:val="nil"/>
        <w:bottom w:val="nil"/>
        <w:right w:val="nil"/>
        <w:between w:val="nil"/>
      </w:pBdr>
      <w:tabs>
        <w:tab w:val="center" w:pos="4680"/>
        <w:tab w:val="right" w:pos="9360"/>
      </w:tabs>
      <w:spacing w:after="0" w:line="240" w:lineRule="auto"/>
      <w:rPr>
        <w:color w:val="000000"/>
      </w:rPr>
    </w:pPr>
  </w:p>
  <w:p w14:paraId="489D250E" w14:textId="77777777" w:rsidR="0081745E" w:rsidRDefault="0081745E">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33596"/>
    <w:multiLevelType w:val="hybridMultilevel"/>
    <w:tmpl w:val="E70C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D2350"/>
    <w:multiLevelType w:val="multilevel"/>
    <w:tmpl w:val="F928243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1A7830"/>
    <w:multiLevelType w:val="hybridMultilevel"/>
    <w:tmpl w:val="3F3C4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17088"/>
    <w:multiLevelType w:val="hybridMultilevel"/>
    <w:tmpl w:val="C33C6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4A41BC"/>
    <w:multiLevelType w:val="hybridMultilevel"/>
    <w:tmpl w:val="0EC01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8E7C34"/>
    <w:multiLevelType w:val="hybridMultilevel"/>
    <w:tmpl w:val="6542038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15:restartNumberingAfterBreak="0">
    <w:nsid w:val="154353B4"/>
    <w:multiLevelType w:val="hybridMultilevel"/>
    <w:tmpl w:val="68E0EC3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943568E"/>
    <w:multiLevelType w:val="hybridMultilevel"/>
    <w:tmpl w:val="E7706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2328DC"/>
    <w:multiLevelType w:val="hybridMultilevel"/>
    <w:tmpl w:val="977E45C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1CD12F6F"/>
    <w:multiLevelType w:val="hybridMultilevel"/>
    <w:tmpl w:val="D848E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F263EC"/>
    <w:multiLevelType w:val="hybridMultilevel"/>
    <w:tmpl w:val="21D083D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217E27BB"/>
    <w:multiLevelType w:val="multilevel"/>
    <w:tmpl w:val="DC148F5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27768FB"/>
    <w:multiLevelType w:val="multilevel"/>
    <w:tmpl w:val="8566119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3AB0B2A"/>
    <w:multiLevelType w:val="multilevel"/>
    <w:tmpl w:val="1AD2518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54F753F"/>
    <w:multiLevelType w:val="hybridMultilevel"/>
    <w:tmpl w:val="8AB606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E175319"/>
    <w:multiLevelType w:val="hybridMultilevel"/>
    <w:tmpl w:val="A9FA7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A46427"/>
    <w:multiLevelType w:val="hybridMultilevel"/>
    <w:tmpl w:val="79D09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711383"/>
    <w:multiLevelType w:val="multilevel"/>
    <w:tmpl w:val="613255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0D761A8"/>
    <w:multiLevelType w:val="hybridMultilevel"/>
    <w:tmpl w:val="4CAE1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E508F9"/>
    <w:multiLevelType w:val="hybridMultilevel"/>
    <w:tmpl w:val="057822C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4CF353E"/>
    <w:multiLevelType w:val="hybridMultilevel"/>
    <w:tmpl w:val="17322F0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15:restartNumberingAfterBreak="0">
    <w:nsid w:val="371C6024"/>
    <w:multiLevelType w:val="hybridMultilevel"/>
    <w:tmpl w:val="82B00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C712C5"/>
    <w:multiLevelType w:val="hybridMultilevel"/>
    <w:tmpl w:val="D59EC3C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D756DBA"/>
    <w:multiLevelType w:val="hybridMultilevel"/>
    <w:tmpl w:val="DBC83764"/>
    <w:lvl w:ilvl="0" w:tplc="0409000F">
      <w:start w:val="1"/>
      <w:numFmt w:val="decimal"/>
      <w:lvlText w:val="%1."/>
      <w:lvlJc w:val="left"/>
      <w:pPr>
        <w:ind w:left="720" w:hanging="360"/>
      </w:pPr>
    </w:lvl>
    <w:lvl w:ilvl="1" w:tplc="4734F34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65073B"/>
    <w:multiLevelType w:val="hybridMultilevel"/>
    <w:tmpl w:val="20467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491620"/>
    <w:multiLevelType w:val="hybridMultilevel"/>
    <w:tmpl w:val="ED22F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5632EF"/>
    <w:multiLevelType w:val="hybridMultilevel"/>
    <w:tmpl w:val="85C2F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B82A0E"/>
    <w:multiLevelType w:val="hybridMultilevel"/>
    <w:tmpl w:val="64EE6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BC0FAC"/>
    <w:multiLevelType w:val="hybridMultilevel"/>
    <w:tmpl w:val="DCC89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EF1C80"/>
    <w:multiLevelType w:val="hybridMultilevel"/>
    <w:tmpl w:val="48181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195AF5"/>
    <w:multiLevelType w:val="multilevel"/>
    <w:tmpl w:val="8566119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B9956A7"/>
    <w:multiLevelType w:val="hybridMultilevel"/>
    <w:tmpl w:val="884EB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E02EA0"/>
    <w:multiLevelType w:val="hybridMultilevel"/>
    <w:tmpl w:val="E8CC83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6734D9"/>
    <w:multiLevelType w:val="multilevel"/>
    <w:tmpl w:val="6096EF0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603F0E2F"/>
    <w:multiLevelType w:val="hybridMultilevel"/>
    <w:tmpl w:val="9BEC5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57187D"/>
    <w:multiLevelType w:val="hybridMultilevel"/>
    <w:tmpl w:val="A1D60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6E7AD5"/>
    <w:multiLevelType w:val="hybridMultilevel"/>
    <w:tmpl w:val="DBC83764"/>
    <w:lvl w:ilvl="0" w:tplc="0409000F">
      <w:start w:val="1"/>
      <w:numFmt w:val="decimal"/>
      <w:lvlText w:val="%1."/>
      <w:lvlJc w:val="left"/>
      <w:pPr>
        <w:ind w:left="720" w:hanging="360"/>
      </w:pPr>
    </w:lvl>
    <w:lvl w:ilvl="1" w:tplc="4734F34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0B009C"/>
    <w:multiLevelType w:val="hybridMultilevel"/>
    <w:tmpl w:val="392E1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FA381F"/>
    <w:multiLevelType w:val="hybridMultilevel"/>
    <w:tmpl w:val="B0DA4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DF7B9E"/>
    <w:multiLevelType w:val="hybridMultilevel"/>
    <w:tmpl w:val="02EC6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104ED6"/>
    <w:multiLevelType w:val="multilevel"/>
    <w:tmpl w:val="566E1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855390E"/>
    <w:multiLevelType w:val="hybridMultilevel"/>
    <w:tmpl w:val="2E3C2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C4212A"/>
    <w:multiLevelType w:val="hybridMultilevel"/>
    <w:tmpl w:val="FEEC4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CE286C"/>
    <w:multiLevelType w:val="hybridMultilevel"/>
    <w:tmpl w:val="5ACCC9D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7AA864AD"/>
    <w:multiLevelType w:val="hybridMultilevel"/>
    <w:tmpl w:val="4C1AE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257C4C"/>
    <w:multiLevelType w:val="hybridMultilevel"/>
    <w:tmpl w:val="7F207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A7390D"/>
    <w:multiLevelType w:val="hybridMultilevel"/>
    <w:tmpl w:val="F0EC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33"/>
  </w:num>
  <w:num w:numId="3">
    <w:abstractNumId w:val="13"/>
  </w:num>
  <w:num w:numId="4">
    <w:abstractNumId w:val="11"/>
  </w:num>
  <w:num w:numId="5">
    <w:abstractNumId w:val="40"/>
  </w:num>
  <w:num w:numId="6">
    <w:abstractNumId w:val="1"/>
  </w:num>
  <w:num w:numId="7">
    <w:abstractNumId w:val="0"/>
  </w:num>
  <w:num w:numId="8">
    <w:abstractNumId w:val="27"/>
  </w:num>
  <w:num w:numId="9">
    <w:abstractNumId w:val="42"/>
  </w:num>
  <w:num w:numId="10">
    <w:abstractNumId w:val="9"/>
  </w:num>
  <w:num w:numId="11">
    <w:abstractNumId w:val="7"/>
  </w:num>
  <w:num w:numId="12">
    <w:abstractNumId w:val="45"/>
  </w:num>
  <w:num w:numId="13">
    <w:abstractNumId w:val="30"/>
  </w:num>
  <w:num w:numId="14">
    <w:abstractNumId w:val="12"/>
  </w:num>
  <w:num w:numId="15">
    <w:abstractNumId w:val="14"/>
  </w:num>
  <w:num w:numId="16">
    <w:abstractNumId w:val="2"/>
  </w:num>
  <w:num w:numId="17">
    <w:abstractNumId w:val="16"/>
  </w:num>
  <w:num w:numId="18">
    <w:abstractNumId w:val="28"/>
  </w:num>
  <w:num w:numId="19">
    <w:abstractNumId w:val="18"/>
  </w:num>
  <w:num w:numId="20">
    <w:abstractNumId w:val="39"/>
  </w:num>
  <w:num w:numId="21">
    <w:abstractNumId w:val="35"/>
  </w:num>
  <w:num w:numId="22">
    <w:abstractNumId w:val="38"/>
  </w:num>
  <w:num w:numId="23">
    <w:abstractNumId w:val="3"/>
  </w:num>
  <w:num w:numId="24">
    <w:abstractNumId w:val="32"/>
  </w:num>
  <w:num w:numId="25">
    <w:abstractNumId w:val="29"/>
  </w:num>
  <w:num w:numId="26">
    <w:abstractNumId w:val="37"/>
  </w:num>
  <w:num w:numId="27">
    <w:abstractNumId w:val="46"/>
  </w:num>
  <w:num w:numId="28">
    <w:abstractNumId w:val="26"/>
  </w:num>
  <w:num w:numId="29">
    <w:abstractNumId w:val="24"/>
  </w:num>
  <w:num w:numId="30">
    <w:abstractNumId w:val="25"/>
  </w:num>
  <w:num w:numId="31">
    <w:abstractNumId w:val="4"/>
  </w:num>
  <w:num w:numId="32">
    <w:abstractNumId w:val="31"/>
  </w:num>
  <w:num w:numId="33">
    <w:abstractNumId w:val="23"/>
  </w:num>
  <w:num w:numId="34">
    <w:abstractNumId w:val="36"/>
  </w:num>
  <w:num w:numId="35">
    <w:abstractNumId w:val="21"/>
  </w:num>
  <w:num w:numId="36">
    <w:abstractNumId w:val="44"/>
  </w:num>
  <w:num w:numId="37">
    <w:abstractNumId w:val="15"/>
  </w:num>
  <w:num w:numId="38">
    <w:abstractNumId w:val="34"/>
  </w:num>
  <w:num w:numId="39">
    <w:abstractNumId w:val="41"/>
  </w:num>
  <w:num w:numId="40">
    <w:abstractNumId w:val="20"/>
  </w:num>
  <w:num w:numId="41">
    <w:abstractNumId w:val="43"/>
  </w:num>
  <w:num w:numId="42">
    <w:abstractNumId w:val="10"/>
  </w:num>
  <w:num w:numId="43">
    <w:abstractNumId w:val="8"/>
  </w:num>
  <w:num w:numId="44">
    <w:abstractNumId w:val="6"/>
  </w:num>
  <w:num w:numId="45">
    <w:abstractNumId w:val="19"/>
  </w:num>
  <w:num w:numId="46">
    <w:abstractNumId w:val="5"/>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7EE"/>
    <w:rsid w:val="0008359E"/>
    <w:rsid w:val="000F7C06"/>
    <w:rsid w:val="00113A9E"/>
    <w:rsid w:val="00142999"/>
    <w:rsid w:val="001C0898"/>
    <w:rsid w:val="001F2169"/>
    <w:rsid w:val="00236476"/>
    <w:rsid w:val="002977EC"/>
    <w:rsid w:val="002B1A33"/>
    <w:rsid w:val="002C0B66"/>
    <w:rsid w:val="003A75FD"/>
    <w:rsid w:val="003B68AD"/>
    <w:rsid w:val="003D3148"/>
    <w:rsid w:val="003D4F1C"/>
    <w:rsid w:val="00405682"/>
    <w:rsid w:val="004305E0"/>
    <w:rsid w:val="00445D1F"/>
    <w:rsid w:val="004B65A4"/>
    <w:rsid w:val="004F20BA"/>
    <w:rsid w:val="00513173"/>
    <w:rsid w:val="005368A0"/>
    <w:rsid w:val="005516FD"/>
    <w:rsid w:val="00594128"/>
    <w:rsid w:val="005F3D9B"/>
    <w:rsid w:val="00646E46"/>
    <w:rsid w:val="00672DDD"/>
    <w:rsid w:val="00687D20"/>
    <w:rsid w:val="006C05E8"/>
    <w:rsid w:val="00700FB9"/>
    <w:rsid w:val="00794546"/>
    <w:rsid w:val="007C199E"/>
    <w:rsid w:val="007D5F94"/>
    <w:rsid w:val="0080423B"/>
    <w:rsid w:val="00806A6C"/>
    <w:rsid w:val="0081745E"/>
    <w:rsid w:val="0084331F"/>
    <w:rsid w:val="008A64AA"/>
    <w:rsid w:val="008E43E8"/>
    <w:rsid w:val="00910CFC"/>
    <w:rsid w:val="0096128A"/>
    <w:rsid w:val="009847EE"/>
    <w:rsid w:val="009B5315"/>
    <w:rsid w:val="009F2547"/>
    <w:rsid w:val="00A23741"/>
    <w:rsid w:val="00AC6AE8"/>
    <w:rsid w:val="00AF0E6E"/>
    <w:rsid w:val="00AF39C8"/>
    <w:rsid w:val="00B07CC0"/>
    <w:rsid w:val="00B14901"/>
    <w:rsid w:val="00B6364C"/>
    <w:rsid w:val="00B66E96"/>
    <w:rsid w:val="00B9124A"/>
    <w:rsid w:val="00BE1A52"/>
    <w:rsid w:val="00C4076E"/>
    <w:rsid w:val="00C760AA"/>
    <w:rsid w:val="00CD353E"/>
    <w:rsid w:val="00CF1E83"/>
    <w:rsid w:val="00DD44DA"/>
    <w:rsid w:val="00E208EB"/>
    <w:rsid w:val="00E37275"/>
    <w:rsid w:val="00F027E9"/>
    <w:rsid w:val="00F04BB5"/>
    <w:rsid w:val="00F13C75"/>
    <w:rsid w:val="00F62EA1"/>
    <w:rsid w:val="00F87DBC"/>
    <w:rsid w:val="00FD7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99A4"/>
  <w15:docId w15:val="{DB0F042A-95DB-4040-A3F3-C113ABDC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3D9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B5D1C"/>
    <w:pPr>
      <w:ind w:left="720"/>
      <w:contextualSpacing/>
    </w:pPr>
  </w:style>
  <w:style w:type="paragraph" w:styleId="Header">
    <w:name w:val="header"/>
    <w:basedOn w:val="Normal"/>
    <w:link w:val="HeaderChar"/>
    <w:uiPriority w:val="99"/>
    <w:unhideWhenUsed/>
    <w:rsid w:val="00FA1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C2E"/>
  </w:style>
  <w:style w:type="paragraph" w:styleId="Footer">
    <w:name w:val="footer"/>
    <w:basedOn w:val="Normal"/>
    <w:link w:val="FooterChar"/>
    <w:uiPriority w:val="99"/>
    <w:unhideWhenUsed/>
    <w:rsid w:val="00FA1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C2E"/>
  </w:style>
  <w:style w:type="character" w:styleId="Hyperlink">
    <w:name w:val="Hyperlink"/>
    <w:basedOn w:val="DefaultParagraphFont"/>
    <w:uiPriority w:val="99"/>
    <w:unhideWhenUsed/>
    <w:rsid w:val="001D13EC"/>
    <w:rPr>
      <w:color w:val="0000FF"/>
      <w:u w:val="single"/>
    </w:rPr>
  </w:style>
  <w:style w:type="table" w:styleId="TableGrid">
    <w:name w:val="Table Grid"/>
    <w:basedOn w:val="TableNormal"/>
    <w:uiPriority w:val="39"/>
    <w:rsid w:val="001D13EC"/>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DefaultParagraphFont"/>
    <w:uiPriority w:val="99"/>
    <w:semiHidden/>
    <w:unhideWhenUsed/>
    <w:rsid w:val="00951D9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36667">
      <w:bodyDiv w:val="1"/>
      <w:marLeft w:val="0"/>
      <w:marRight w:val="0"/>
      <w:marTop w:val="0"/>
      <w:marBottom w:val="0"/>
      <w:divBdr>
        <w:top w:val="none" w:sz="0" w:space="0" w:color="auto"/>
        <w:left w:val="none" w:sz="0" w:space="0" w:color="auto"/>
        <w:bottom w:val="none" w:sz="0" w:space="0" w:color="auto"/>
        <w:right w:val="none" w:sz="0" w:space="0" w:color="auto"/>
      </w:divBdr>
    </w:div>
    <w:div w:id="762921230">
      <w:bodyDiv w:val="1"/>
      <w:marLeft w:val="0"/>
      <w:marRight w:val="0"/>
      <w:marTop w:val="0"/>
      <w:marBottom w:val="0"/>
      <w:divBdr>
        <w:top w:val="none" w:sz="0" w:space="0" w:color="auto"/>
        <w:left w:val="none" w:sz="0" w:space="0" w:color="auto"/>
        <w:bottom w:val="none" w:sz="0" w:space="0" w:color="auto"/>
        <w:right w:val="none" w:sz="0" w:space="0" w:color="auto"/>
      </w:divBdr>
    </w:div>
    <w:div w:id="1134785975">
      <w:bodyDiv w:val="1"/>
      <w:marLeft w:val="0"/>
      <w:marRight w:val="0"/>
      <w:marTop w:val="0"/>
      <w:marBottom w:val="0"/>
      <w:divBdr>
        <w:top w:val="none" w:sz="0" w:space="0" w:color="auto"/>
        <w:left w:val="none" w:sz="0" w:space="0" w:color="auto"/>
        <w:bottom w:val="none" w:sz="0" w:space="0" w:color="auto"/>
        <w:right w:val="none" w:sz="0" w:space="0" w:color="auto"/>
      </w:divBdr>
    </w:div>
    <w:div w:id="1184586186">
      <w:bodyDiv w:val="1"/>
      <w:marLeft w:val="0"/>
      <w:marRight w:val="0"/>
      <w:marTop w:val="0"/>
      <w:marBottom w:val="0"/>
      <w:divBdr>
        <w:top w:val="none" w:sz="0" w:space="0" w:color="auto"/>
        <w:left w:val="none" w:sz="0" w:space="0" w:color="auto"/>
        <w:bottom w:val="none" w:sz="0" w:space="0" w:color="auto"/>
        <w:right w:val="none" w:sz="0" w:space="0" w:color="auto"/>
      </w:divBdr>
    </w:div>
    <w:div w:id="20675298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oou1htgdzpp+P/yjSV05XxEJwA==">CgMxLjAyCGguZ2pkZ3hzOAByITFSVEI2b1MzVEdMZW9iM3FnZFFXYmN3R19JcFRaYXMxSg==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4350</Words>
  <Characters>24796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ella.castillo@yahoo.com</dc:creator>
  <cp:lastModifiedBy>DEANBA</cp:lastModifiedBy>
  <cp:revision>8</cp:revision>
  <dcterms:created xsi:type="dcterms:W3CDTF">2023-10-05T01:16:00Z</dcterms:created>
  <dcterms:modified xsi:type="dcterms:W3CDTF">2023-10-05T01:39:00Z</dcterms:modified>
</cp:coreProperties>
</file>