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before="120" w:line="276"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FINANCIAL ANALYSIS</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LESSON 4: COMPARATIVE, COMMON SIZE AND DUPONT ANALYSIS</w:t>
      </w:r>
    </w:p>
    <w:p w:rsidR="00000000" w:rsidDel="00000000" w:rsidP="00000000" w:rsidRDefault="00000000" w:rsidRPr="00000000" w14:paraId="00000003">
      <w:pPr>
        <w:spacing w:after="120" w:before="12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COURSE INSTRUCTOR: DR CHARITY NJOKA (PHD)</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the end of this lesson, you should be able to:</w:t>
      </w:r>
    </w:p>
    <w:p w:rsidR="00000000" w:rsidDel="00000000" w:rsidP="00000000" w:rsidRDefault="00000000" w:rsidRPr="00000000" w14:paraId="0000000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8"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 the difference between Comparative Statement Analysis and Common Size Analysis.</w:t>
      </w:r>
    </w:p>
    <w:p w:rsidR="00000000" w:rsidDel="00000000" w:rsidP="00000000" w:rsidRDefault="00000000" w:rsidRPr="00000000" w14:paraId="0000000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68"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Evaluate  a firms performance using common Size  analysis techniques </w:t>
      </w:r>
    </w:p>
    <w:p w:rsidR="00000000" w:rsidDel="00000000" w:rsidP="00000000" w:rsidRDefault="00000000" w:rsidRPr="00000000" w14:paraId="0000000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Apply  Du Pont analysis in evaluating firms performance</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357"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previous lesson, we learnt about the various financial ratios – Profitability, liquidity, activity market ratios - how to calculate them and the interpretation of these ratios. Estimating these ratios for one year provides some insight into the functioning of a firm. We got a slight understanding of the complexities of a business enterprise. Such financial ratios have limited usage as conclusive comments cannot be made. Further analysis is therefore required to be made in order to reach to some definitive conclusions. In order to understand the financial statements of a firm and hence comment on the financial performance, we need to compare the ratios over time and compare them with other similar companies. There are various tools and techniques to achieve this, which in this lesson we shall be considering. These are comparative financial statements, common size analysis, and Dupont analysis.</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2.0 Comparative Financial Statements</w:t>
      </w:r>
    </w:p>
    <w:p w:rsidR="00000000" w:rsidDel="00000000" w:rsidP="00000000" w:rsidRDefault="00000000" w:rsidRPr="00000000" w14:paraId="0000000D">
      <w:pPr>
        <w:spacing w:after="280" w:before="28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It is a tool of financial Analysis that shows changes in each item of the financial statement in absolute amount and in percentage, taking the amounts of the preceding accounting period as the base.</w:t>
      </w:r>
    </w:p>
    <w:p w:rsidR="00000000" w:rsidDel="00000000" w:rsidP="00000000" w:rsidRDefault="00000000" w:rsidRPr="00000000" w14:paraId="0000000E">
      <w:pPr>
        <w:spacing w:after="280" w:before="280" w:line="276" w:lineRule="auto"/>
        <w:rPr>
          <w:rFonts w:ascii="Times New Roman" w:cs="Times New Roman" w:eastAsia="Times New Roman" w:hAnsi="Times New Roman"/>
          <w:b w:val="1"/>
          <w:color w:val="1c1f20"/>
          <w:sz w:val="24"/>
          <w:szCs w:val="24"/>
        </w:rPr>
      </w:pPr>
      <w:r w:rsidDel="00000000" w:rsidR="00000000" w:rsidRPr="00000000">
        <w:rPr>
          <w:rFonts w:ascii="Times New Roman" w:cs="Times New Roman" w:eastAsia="Times New Roman" w:hAnsi="Times New Roman"/>
          <w:b w:val="1"/>
          <w:color w:val="1c1f20"/>
          <w:sz w:val="24"/>
          <w:szCs w:val="24"/>
          <w:rtl w:val="0"/>
        </w:rPr>
        <w:t xml:space="preserve">2.1 Types of Comparative Statements:</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1c1f2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Comparative statement of financial position (Balance Sheet); and</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Comparative income statement (Statement of Profit and Loss).</w:t>
      </w:r>
      <w:r w:rsidDel="00000000" w:rsidR="00000000" w:rsidRPr="00000000">
        <w:rPr>
          <w:rtl w:val="0"/>
        </w:rPr>
      </w:r>
    </w:p>
    <w:p w:rsidR="00000000" w:rsidDel="00000000" w:rsidP="00000000" w:rsidRDefault="00000000" w:rsidRPr="00000000" w14:paraId="00000011">
      <w:pPr>
        <w:spacing w:after="280" w:before="28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2.2 Techniques of Comparative Analysis</w:t>
      </w:r>
    </w:p>
    <w:p w:rsidR="00000000" w:rsidDel="00000000" w:rsidP="00000000" w:rsidRDefault="00000000" w:rsidRPr="00000000" w14:paraId="00000012">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two techniques of comparative analysis are especially popular: i) year-to-year change analysis and ii) index-number trend analysis.</w:t>
      </w:r>
    </w:p>
    <w:p w:rsidR="00000000" w:rsidDel="00000000" w:rsidP="00000000" w:rsidRDefault="00000000" w:rsidRPr="00000000" w14:paraId="00000013">
      <w:pPr>
        <w:spacing w:after="280" w:before="28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i)Year-to-Year Change Analysis. </w:t>
      </w:r>
    </w:p>
    <w:p w:rsidR="00000000" w:rsidDel="00000000" w:rsidP="00000000" w:rsidRDefault="00000000" w:rsidRPr="00000000" w14:paraId="00000014">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Comparing financial statements over relatively short time periods—two to three years—is usually performed with analysis of year-to-year changes in individual accounts. A year-to-year change analysis for short time periods is manageable and understandable. It has the advantage of presenting changes in absolute dollar amounts as well as in percentages. Change analyses in both amounts and percentages are relevant since different dollar bases in computing percentage changes can yield large changes inconsistent with their actual importance. For example, a 50% change from a base amount of $1,000 is usually less significant than the same percentage change from a base of $100,000. Reference to dollar amounts is necessary to retain a proper perspective and to make valid inferences on the relative importance of changes.</w:t>
      </w:r>
    </w:p>
    <w:p w:rsidR="00000000" w:rsidDel="00000000" w:rsidP="00000000" w:rsidRDefault="00000000" w:rsidRPr="00000000" w14:paraId="00000015">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Challenges to be noted when computing year-to-year changes, 1)  When a negative amount appears in the base and a positive amount in the next period (or vice versa), it is hard to compute a meaningful percentage change. 2) When there is no amount for the base period, no percentage change is computable. 3) When the base period amount is small, a percentage change can be computed but the number must be interpreted with caution. 4) When an item has a value in the base period and none in the next period, the decrease is 100%.</w:t>
      </w:r>
    </w:p>
    <w:p w:rsidR="00000000" w:rsidDel="00000000" w:rsidP="00000000" w:rsidRDefault="00000000" w:rsidRPr="00000000" w14:paraId="00000016">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ii) Index-number Trend Analysis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7">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Financial analysis always takes into account trends over several years because its role is to look at the past to assess the present situation and to forecast the future. It may also be applied to projected financial statements prepared by the company. The only way of identifying trends is to look at performance over several years where the information is available. </w:t>
      </w:r>
    </w:p>
    <w:p w:rsidR="00000000" w:rsidDel="00000000" w:rsidP="00000000" w:rsidRDefault="00000000" w:rsidRPr="00000000" w14:paraId="00000018">
      <w:pPr>
        <w:spacing w:after="280" w:before="28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Trend Analysis is a statement in vertical form where the earliest year is taken as base year and the value of all the items in the financial statements will be related to the base year in terms of % where value of each item in base year will be considered as 100. Trend % analysis move in one directions either upward or downward progression or regression.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Trend % should be studied in relation with Absolute figure otherwise it give misleading picture. For example, if the stock is $ 20 and next year it increases to $ 40 now trend % show 100% increase but absolutely we get clear picture than trend %.</w:t>
      </w:r>
    </w:p>
    <w:p w:rsidR="00000000" w:rsidDel="00000000" w:rsidP="00000000" w:rsidRDefault="00000000" w:rsidRPr="00000000" w14:paraId="0000001A">
      <w:pPr>
        <w:spacing w:after="0" w:line="240" w:lineRule="auto"/>
        <w:rPr>
          <w:rFonts w:ascii="Times New Roman" w:cs="Times New Roman" w:eastAsia="Times New Roman" w:hAnsi="Times New Roman"/>
          <w:b w:val="1"/>
          <w:color w:val="1c1f20"/>
          <w:sz w:val="24"/>
          <w:szCs w:val="24"/>
        </w:rPr>
      </w:pPr>
      <w:r w:rsidDel="00000000" w:rsidR="00000000" w:rsidRPr="00000000">
        <w:rPr>
          <w:rFonts w:ascii="ArialMT-Bold" w:cs="ArialMT-Bold" w:eastAsia="ArialMT-Bold" w:hAnsi="ArialMT-Bold"/>
          <w:b w:val="1"/>
          <w:color w:val="241f1f"/>
          <w:rtl w:val="0"/>
        </w:rPr>
        <w:t xml:space="preserve">2.3 </w:t>
      </w:r>
      <w:r w:rsidDel="00000000" w:rsidR="00000000" w:rsidRPr="00000000">
        <w:rPr>
          <w:rFonts w:ascii="Times New Roman" w:cs="Times New Roman" w:eastAsia="Times New Roman" w:hAnsi="Times New Roman"/>
          <w:b w:val="1"/>
          <w:color w:val="1c1f20"/>
          <w:sz w:val="24"/>
          <w:szCs w:val="24"/>
          <w:rtl w:val="0"/>
        </w:rPr>
        <w:t xml:space="preserve">Comparative Statement of Financial Position (Balance Sheet) </w:t>
      </w:r>
    </w:p>
    <w:p w:rsidR="00000000" w:rsidDel="00000000" w:rsidP="00000000" w:rsidRDefault="00000000" w:rsidRPr="00000000" w14:paraId="0000001B">
      <w:pPr>
        <w:spacing w:after="0" w:line="240" w:lineRule="auto"/>
        <w:rPr>
          <w:rFonts w:ascii="Times New Roman" w:cs="Times New Roman" w:eastAsia="Times New Roman" w:hAnsi="Times New Roman"/>
          <w:b w:val="1"/>
          <w:color w:val="1c1f20"/>
          <w:sz w:val="24"/>
          <w:szCs w:val="24"/>
        </w:rPr>
      </w:pPr>
      <w:r w:rsidDel="00000000" w:rsidR="00000000" w:rsidRPr="00000000">
        <w:rPr>
          <w:rtl w:val="0"/>
        </w:rPr>
      </w:r>
    </w:p>
    <w:p w:rsidR="00000000" w:rsidDel="00000000" w:rsidP="00000000" w:rsidRDefault="00000000" w:rsidRPr="00000000" w14:paraId="0000001C">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It shows the increases and decreases in various items of assets, equity and liabilities in absolute term and in percentage term by taking the corresponding figures in the previous year’s balance sheet as a base.</w:t>
      </w:r>
    </w:p>
    <w:p w:rsidR="00000000" w:rsidDel="00000000" w:rsidP="00000000" w:rsidRDefault="00000000" w:rsidRPr="00000000" w14:paraId="0000001D">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Illustration One</w:t>
      </w:r>
    </w:p>
    <w:p w:rsidR="00000000" w:rsidDel="00000000" w:rsidP="00000000" w:rsidRDefault="00000000" w:rsidRPr="00000000" w14:paraId="0000001E">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From the following statement of financial, position of Kanta Ltd. as at 31 December 2023 and 2022, prepare a comparative statement of financial position </w:t>
      </w:r>
    </w:p>
    <w:p w:rsidR="00000000" w:rsidDel="00000000" w:rsidP="00000000" w:rsidRDefault="00000000" w:rsidRPr="00000000" w14:paraId="0000001F">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1"/>
        <w:tblW w:w="579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14"/>
        <w:gridCol w:w="1735"/>
        <w:gridCol w:w="1448"/>
        <w:tblGridChange w:id="0">
          <w:tblGrid>
            <w:gridCol w:w="2614"/>
            <w:gridCol w:w="1735"/>
            <w:gridCol w:w="1448"/>
          </w:tblGrid>
        </w:tblGridChange>
      </w:tblGrid>
      <w:tr>
        <w:trPr>
          <w:cantSplit w:val="0"/>
          <w:tblHeader w:val="0"/>
        </w:trPr>
        <w:tc>
          <w:tcPr/>
          <w:p w:rsidR="00000000" w:rsidDel="00000000" w:rsidP="00000000" w:rsidRDefault="00000000" w:rsidRPr="00000000" w14:paraId="0000002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Particulars</w:t>
            </w:r>
            <w:r w:rsidDel="00000000" w:rsidR="00000000" w:rsidRPr="00000000">
              <w:rPr>
                <w:rtl w:val="0"/>
              </w:rPr>
            </w:r>
          </w:p>
        </w:tc>
        <w:tc>
          <w:tcPr/>
          <w:p w:rsidR="00000000" w:rsidDel="00000000" w:rsidP="00000000" w:rsidRDefault="00000000" w:rsidRPr="00000000" w14:paraId="00000021">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 2023</w:t>
            </w:r>
          </w:p>
        </w:tc>
        <w:tc>
          <w:tcPr/>
          <w:p w:rsidR="00000000" w:rsidDel="00000000" w:rsidP="00000000" w:rsidRDefault="00000000" w:rsidRPr="00000000" w14:paraId="00000022">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Dec 2022</w:t>
            </w:r>
          </w:p>
        </w:tc>
      </w:tr>
      <w:tr>
        <w:trPr>
          <w:cantSplit w:val="0"/>
          <w:trHeight w:val="2636" w:hRule="atLeast"/>
          <w:tblHeader w:val="0"/>
        </w:trPr>
        <w:tc>
          <w:tcPr>
            <w:vMerge w:val="restart"/>
          </w:tcPr>
          <w:p w:rsidR="00000000" w:rsidDel="00000000" w:rsidP="00000000" w:rsidRDefault="00000000" w:rsidRPr="00000000" w14:paraId="00000023">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sz w:val="24"/>
                <w:szCs w:val="24"/>
                <w:rtl w:val="0"/>
              </w:rPr>
              <w:t xml:space="preserve">1 </w:t>
            </w:r>
            <w:r w:rsidDel="00000000" w:rsidR="00000000" w:rsidRPr="00000000">
              <w:rPr>
                <w:rFonts w:ascii="Times New Roman" w:cs="Times New Roman" w:eastAsia="Times New Roman" w:hAnsi="Times New Roman"/>
                <w:color w:val="241f1f"/>
                <w:sz w:val="24"/>
                <w:szCs w:val="24"/>
                <w:rtl w:val="0"/>
              </w:rPr>
              <w:t xml:space="preserve"> </w:t>
            </w:r>
            <w:r w:rsidDel="00000000" w:rsidR="00000000" w:rsidRPr="00000000">
              <w:rPr>
                <w:rFonts w:ascii="Times New Roman" w:cs="Times New Roman" w:eastAsia="Times New Roman" w:hAnsi="Times New Roman"/>
                <w:b w:val="1"/>
                <w:color w:val="1c1f20"/>
                <w:sz w:val="24"/>
                <w:szCs w:val="24"/>
                <w:rtl w:val="0"/>
              </w:rPr>
              <w:t xml:space="preserve">Equity &amp; Liabilities:</w:t>
            </w:r>
            <w:r w:rsidDel="00000000" w:rsidR="00000000" w:rsidRPr="00000000">
              <w:rPr>
                <w:rtl w:val="0"/>
              </w:rPr>
            </w:r>
          </w:p>
          <w:p w:rsidR="00000000" w:rsidDel="00000000" w:rsidP="00000000" w:rsidRDefault="00000000" w:rsidRPr="00000000" w14:paraId="00000024">
            <w:pPr>
              <w:spacing w:line="276" w:lineRule="auto"/>
              <w:rPr>
                <w:rFonts w:ascii="Times New Roman" w:cs="Times New Roman" w:eastAsia="Times New Roman" w:hAnsi="Times New Roman"/>
                <w:i w:val="1"/>
                <w:color w:val="1c1f20"/>
                <w:sz w:val="24"/>
                <w:szCs w:val="24"/>
              </w:rPr>
            </w:pPr>
            <w:r w:rsidDel="00000000" w:rsidR="00000000" w:rsidRPr="00000000">
              <w:rPr>
                <w:rFonts w:ascii="Times New Roman" w:cs="Times New Roman" w:eastAsia="Times New Roman" w:hAnsi="Times New Roman"/>
                <w:i w:val="1"/>
                <w:color w:val="1c1f20"/>
                <w:sz w:val="24"/>
                <w:szCs w:val="24"/>
                <w:rtl w:val="0"/>
              </w:rPr>
              <w:t xml:space="preserve">Shareholder’s funds</w:t>
            </w:r>
          </w:p>
          <w:p w:rsidR="00000000" w:rsidDel="00000000" w:rsidP="00000000" w:rsidRDefault="00000000" w:rsidRPr="00000000" w14:paraId="00000025">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(a) </w:t>
            </w:r>
            <w:r w:rsidDel="00000000" w:rsidR="00000000" w:rsidRPr="00000000">
              <w:rPr>
                <w:rFonts w:ascii="Times New Roman" w:cs="Times New Roman" w:eastAsia="Times New Roman" w:hAnsi="Times New Roman"/>
                <w:color w:val="1c1f20"/>
                <w:sz w:val="24"/>
                <w:szCs w:val="24"/>
                <w:rtl w:val="0"/>
              </w:rPr>
              <w:t xml:space="preserve">Share Capital</w:t>
            </w:r>
          </w:p>
          <w:p w:rsidR="00000000" w:rsidDel="00000000" w:rsidP="00000000" w:rsidRDefault="00000000" w:rsidRPr="00000000" w14:paraId="00000026">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(b) </w:t>
            </w:r>
            <w:r w:rsidDel="00000000" w:rsidR="00000000" w:rsidRPr="00000000">
              <w:rPr>
                <w:rFonts w:ascii="Times New Roman" w:cs="Times New Roman" w:eastAsia="Times New Roman" w:hAnsi="Times New Roman"/>
                <w:color w:val="1c1f20"/>
                <w:sz w:val="24"/>
                <w:szCs w:val="24"/>
                <w:rtl w:val="0"/>
              </w:rPr>
              <w:t xml:space="preserve">Reserves &amp; Surplus</w:t>
            </w:r>
          </w:p>
          <w:p w:rsidR="00000000" w:rsidDel="00000000" w:rsidP="00000000" w:rsidRDefault="00000000" w:rsidRPr="00000000" w14:paraId="00000027">
            <w:pPr>
              <w:spacing w:line="276" w:lineRule="auto"/>
              <w:rPr>
                <w:rFonts w:ascii="Times New Roman" w:cs="Times New Roman" w:eastAsia="Times New Roman" w:hAnsi="Times New Roman"/>
                <w:i w:val="1"/>
                <w:color w:val="1c1f20"/>
                <w:sz w:val="24"/>
                <w:szCs w:val="24"/>
              </w:rPr>
            </w:pPr>
            <w:r w:rsidDel="00000000" w:rsidR="00000000" w:rsidRPr="00000000">
              <w:rPr>
                <w:rFonts w:ascii="Times New Roman" w:cs="Times New Roman" w:eastAsia="Times New Roman" w:hAnsi="Times New Roman"/>
                <w:i w:val="1"/>
                <w:color w:val="1c1f20"/>
                <w:sz w:val="24"/>
                <w:szCs w:val="24"/>
                <w:rtl w:val="0"/>
              </w:rPr>
              <w:t xml:space="preserve">Non-current Liabilities</w:t>
            </w:r>
          </w:p>
          <w:p w:rsidR="00000000" w:rsidDel="00000000" w:rsidP="00000000" w:rsidRDefault="00000000" w:rsidRPr="00000000" w14:paraId="00000028">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Long term borrowings</w:t>
            </w:r>
          </w:p>
          <w:p w:rsidR="00000000" w:rsidDel="00000000" w:rsidP="00000000" w:rsidRDefault="00000000" w:rsidRPr="00000000" w14:paraId="00000029">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Current liabilities </w:t>
            </w:r>
          </w:p>
          <w:p w:rsidR="00000000" w:rsidDel="00000000" w:rsidP="00000000" w:rsidRDefault="00000000" w:rsidRPr="00000000" w14:paraId="0000002A">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Trade payables</w:t>
            </w:r>
          </w:p>
          <w:p w:rsidR="00000000" w:rsidDel="00000000" w:rsidP="00000000" w:rsidRDefault="00000000" w:rsidRPr="00000000" w14:paraId="0000002B">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                         Total</w:t>
            </w:r>
            <w:r w:rsidDel="00000000" w:rsidR="00000000" w:rsidRPr="00000000">
              <w:rPr>
                <w:rtl w:val="0"/>
              </w:rPr>
            </w:r>
          </w:p>
        </w:tc>
        <w:tc>
          <w:tcPr/>
          <w:p w:rsidR="00000000" w:rsidDel="00000000" w:rsidP="00000000" w:rsidRDefault="00000000" w:rsidRPr="00000000" w14:paraId="0000002C">
            <w:pPr>
              <w:spacing w:after="28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w:t>
            </w:r>
          </w:p>
          <w:p w:rsidR="00000000" w:rsidDel="00000000" w:rsidP="00000000" w:rsidRDefault="00000000" w:rsidRPr="00000000" w14:paraId="0000002D">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2,000,000</w:t>
            </w:r>
          </w:p>
          <w:p w:rsidR="00000000" w:rsidDel="00000000" w:rsidP="00000000" w:rsidRDefault="00000000" w:rsidRPr="00000000" w14:paraId="0000002E">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400,000</w:t>
            </w:r>
          </w:p>
          <w:p w:rsidR="00000000" w:rsidDel="00000000" w:rsidP="00000000" w:rsidRDefault="00000000" w:rsidRPr="00000000" w14:paraId="0000002F">
            <w:pPr>
              <w:spacing w:line="276" w:lineRule="auto"/>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30">
            <w:pPr>
              <w:spacing w:line="276" w:lineRule="auto"/>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31">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1,600,000</w:t>
            </w:r>
          </w:p>
          <w:p w:rsidR="00000000" w:rsidDel="00000000" w:rsidP="00000000" w:rsidRDefault="00000000" w:rsidRPr="00000000" w14:paraId="00000032">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800,000</w:t>
            </w:r>
            <w:r w:rsidDel="00000000" w:rsidR="00000000" w:rsidRPr="00000000">
              <w:rPr>
                <w:rtl w:val="0"/>
              </w:rPr>
            </w:r>
          </w:p>
        </w:tc>
        <w:tc>
          <w:tcPr/>
          <w:p w:rsidR="00000000" w:rsidDel="00000000" w:rsidP="00000000" w:rsidRDefault="00000000" w:rsidRPr="00000000" w14:paraId="00000033">
            <w:pPr>
              <w:spacing w:after="28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w:t>
            </w:r>
          </w:p>
          <w:p w:rsidR="00000000" w:rsidDel="00000000" w:rsidP="00000000" w:rsidRDefault="00000000" w:rsidRPr="00000000" w14:paraId="00000034">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1,000,000</w:t>
            </w:r>
          </w:p>
          <w:p w:rsidR="00000000" w:rsidDel="00000000" w:rsidP="00000000" w:rsidRDefault="00000000" w:rsidRPr="00000000" w14:paraId="00000035">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600,000</w:t>
            </w:r>
          </w:p>
          <w:p w:rsidR="00000000" w:rsidDel="00000000" w:rsidP="00000000" w:rsidRDefault="00000000" w:rsidRPr="00000000" w14:paraId="00000036">
            <w:pPr>
              <w:spacing w:line="276" w:lineRule="auto"/>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37">
            <w:pPr>
              <w:spacing w:line="276" w:lineRule="auto"/>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38">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1,000,000</w:t>
            </w:r>
          </w:p>
          <w:p w:rsidR="00000000" w:rsidDel="00000000" w:rsidP="00000000" w:rsidRDefault="00000000" w:rsidRPr="00000000" w14:paraId="00000039">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400,000</w:t>
            </w:r>
            <w:r w:rsidDel="00000000" w:rsidR="00000000" w:rsidRPr="00000000">
              <w:rPr>
                <w:rtl w:val="0"/>
              </w:rPr>
            </w:r>
          </w:p>
        </w:tc>
      </w:tr>
      <w:tr>
        <w:trPr>
          <w:cantSplit w:val="0"/>
          <w:trHeight w:val="524" w:hRule="atLeast"/>
          <w:tblHeader w:val="0"/>
        </w:trPr>
        <w:tc>
          <w:tcPr>
            <w:vMerge w:val="continue"/>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3B">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1c1f20"/>
                <w:sz w:val="24"/>
                <w:szCs w:val="24"/>
                <w:rtl w:val="0"/>
              </w:rPr>
              <w:t xml:space="preserve">4,800,000 </w:t>
            </w:r>
            <w:r w:rsidDel="00000000" w:rsidR="00000000" w:rsidRPr="00000000">
              <w:rPr>
                <w:rtl w:val="0"/>
              </w:rPr>
            </w:r>
          </w:p>
        </w:tc>
        <w:tc>
          <w:tcPr/>
          <w:p w:rsidR="00000000" w:rsidDel="00000000" w:rsidP="00000000" w:rsidRDefault="00000000" w:rsidRPr="00000000" w14:paraId="0000003C">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1c1f20"/>
                <w:sz w:val="24"/>
                <w:szCs w:val="24"/>
                <w:rtl w:val="0"/>
              </w:rPr>
              <w:t xml:space="preserve">3,000,000</w:t>
            </w:r>
            <w:r w:rsidDel="00000000" w:rsidR="00000000" w:rsidRPr="00000000">
              <w:rPr>
                <w:rtl w:val="0"/>
              </w:rPr>
            </w:r>
          </w:p>
        </w:tc>
      </w:tr>
      <w:tr>
        <w:trPr>
          <w:cantSplit w:val="0"/>
          <w:trHeight w:val="2194" w:hRule="atLeast"/>
          <w:tblHeader w:val="0"/>
        </w:trPr>
        <w:tc>
          <w:tcPr>
            <w:vMerge w:val="restart"/>
          </w:tcPr>
          <w:p w:rsidR="00000000" w:rsidDel="00000000" w:rsidP="00000000" w:rsidRDefault="00000000" w:rsidRPr="00000000" w14:paraId="0000003D">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sz w:val="24"/>
                <w:szCs w:val="24"/>
                <w:rtl w:val="0"/>
              </w:rPr>
              <w:t xml:space="preserve">II</w:t>
            </w:r>
            <w:r w:rsidDel="00000000" w:rsidR="00000000" w:rsidRPr="00000000">
              <w:rPr>
                <w:rFonts w:ascii="Times New Roman" w:cs="Times New Roman" w:eastAsia="Times New Roman" w:hAnsi="Times New Roman"/>
                <w:color w:val="241f1f"/>
                <w:sz w:val="24"/>
                <w:szCs w:val="24"/>
                <w:rtl w:val="0"/>
              </w:rPr>
              <w:t xml:space="preserve">  </w:t>
            </w:r>
            <w:r w:rsidDel="00000000" w:rsidR="00000000" w:rsidRPr="00000000">
              <w:rPr>
                <w:rFonts w:ascii="Times New Roman" w:cs="Times New Roman" w:eastAsia="Times New Roman" w:hAnsi="Times New Roman"/>
                <w:b w:val="1"/>
                <w:color w:val="1c1f20"/>
                <w:sz w:val="24"/>
                <w:szCs w:val="24"/>
                <w:rtl w:val="0"/>
              </w:rPr>
              <w:t xml:space="preserve">Assets:</w:t>
            </w: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i w:val="1"/>
                <w:color w:val="1c1f20"/>
                <w:sz w:val="24"/>
                <w:szCs w:val="24"/>
              </w:rPr>
            </w:pPr>
            <w:r w:rsidDel="00000000" w:rsidR="00000000" w:rsidRPr="00000000">
              <w:rPr>
                <w:rFonts w:ascii="Times New Roman" w:cs="Times New Roman" w:eastAsia="Times New Roman" w:hAnsi="Times New Roman"/>
                <w:i w:val="1"/>
                <w:color w:val="1c1f20"/>
                <w:sz w:val="24"/>
                <w:szCs w:val="24"/>
                <w:rtl w:val="0"/>
              </w:rPr>
              <w:t xml:space="preserve">Fixed Assets:</w:t>
            </w:r>
          </w:p>
          <w:p w:rsidR="00000000" w:rsidDel="00000000" w:rsidP="00000000" w:rsidRDefault="00000000" w:rsidRPr="00000000" w14:paraId="0000003F">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i. </w:t>
            </w:r>
            <w:r w:rsidDel="00000000" w:rsidR="00000000" w:rsidRPr="00000000">
              <w:rPr>
                <w:rFonts w:ascii="Times New Roman" w:cs="Times New Roman" w:eastAsia="Times New Roman" w:hAnsi="Times New Roman"/>
                <w:color w:val="1c1f20"/>
                <w:sz w:val="24"/>
                <w:szCs w:val="24"/>
                <w:rtl w:val="0"/>
              </w:rPr>
              <w:t xml:space="preserve">Tangible Assets</w:t>
            </w:r>
          </w:p>
          <w:p w:rsidR="00000000" w:rsidDel="00000000" w:rsidP="00000000" w:rsidRDefault="00000000" w:rsidRPr="00000000" w14:paraId="00000040">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ii. </w:t>
            </w:r>
            <w:r w:rsidDel="00000000" w:rsidR="00000000" w:rsidRPr="00000000">
              <w:rPr>
                <w:rFonts w:ascii="Times New Roman" w:cs="Times New Roman" w:eastAsia="Times New Roman" w:hAnsi="Times New Roman"/>
                <w:color w:val="1c1f20"/>
                <w:sz w:val="24"/>
                <w:szCs w:val="24"/>
                <w:rtl w:val="0"/>
              </w:rPr>
              <w:t xml:space="preserve">Intangible Assets</w:t>
            </w:r>
          </w:p>
          <w:p w:rsidR="00000000" w:rsidDel="00000000" w:rsidP="00000000" w:rsidRDefault="00000000" w:rsidRPr="00000000" w14:paraId="00000041">
            <w:pPr>
              <w:rPr>
                <w:rFonts w:ascii="Times New Roman" w:cs="Times New Roman" w:eastAsia="Times New Roman" w:hAnsi="Times New Roman"/>
                <w:i w:val="1"/>
                <w:color w:val="1c1f20"/>
                <w:sz w:val="24"/>
                <w:szCs w:val="24"/>
              </w:rPr>
            </w:pPr>
            <w:r w:rsidDel="00000000" w:rsidR="00000000" w:rsidRPr="00000000">
              <w:rPr>
                <w:rFonts w:ascii="Times New Roman" w:cs="Times New Roman" w:eastAsia="Times New Roman" w:hAnsi="Times New Roman"/>
                <w:i w:val="1"/>
                <w:color w:val="1c1f20"/>
                <w:sz w:val="24"/>
                <w:szCs w:val="24"/>
                <w:rtl w:val="0"/>
              </w:rPr>
              <w:t xml:space="preserve">Current Assets</w:t>
            </w:r>
          </w:p>
          <w:p w:rsidR="00000000" w:rsidDel="00000000" w:rsidP="00000000" w:rsidRDefault="00000000" w:rsidRPr="00000000" w14:paraId="00000042">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(a) </w:t>
            </w:r>
            <w:r w:rsidDel="00000000" w:rsidR="00000000" w:rsidRPr="00000000">
              <w:rPr>
                <w:rFonts w:ascii="Times New Roman" w:cs="Times New Roman" w:eastAsia="Times New Roman" w:hAnsi="Times New Roman"/>
                <w:color w:val="1c1f20"/>
                <w:sz w:val="24"/>
                <w:szCs w:val="24"/>
                <w:rtl w:val="0"/>
              </w:rPr>
              <w:t xml:space="preserve">Inventories</w:t>
            </w:r>
          </w:p>
          <w:p w:rsidR="00000000" w:rsidDel="00000000" w:rsidP="00000000" w:rsidRDefault="00000000" w:rsidRPr="00000000" w14:paraId="00000043">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(b) </w:t>
            </w:r>
            <w:r w:rsidDel="00000000" w:rsidR="00000000" w:rsidRPr="00000000">
              <w:rPr>
                <w:rFonts w:ascii="Times New Roman" w:cs="Times New Roman" w:eastAsia="Times New Roman" w:hAnsi="Times New Roman"/>
                <w:color w:val="1c1f20"/>
                <w:sz w:val="24"/>
                <w:szCs w:val="24"/>
                <w:rtl w:val="0"/>
              </w:rPr>
              <w:t xml:space="preserve">Cash &amp; Cash equivalents</w:t>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                        Total</w:t>
            </w:r>
            <w:r w:rsidDel="00000000" w:rsidR="00000000" w:rsidRPr="00000000">
              <w:rPr>
                <w:rtl w:val="0"/>
              </w:rPr>
            </w:r>
          </w:p>
        </w:tc>
        <w:tc>
          <w:tcPr/>
          <w:p w:rsidR="00000000" w:rsidDel="00000000" w:rsidP="00000000" w:rsidRDefault="00000000" w:rsidRPr="00000000" w14:paraId="00000045">
            <w:pPr>
              <w:spacing w:after="2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2,800,000</w:t>
            </w:r>
          </w:p>
          <w:p w:rsidR="00000000" w:rsidDel="00000000" w:rsidP="00000000" w:rsidRDefault="00000000" w:rsidRPr="00000000" w14:paraId="00000047">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600,000</w:t>
            </w:r>
          </w:p>
          <w:p w:rsidR="00000000" w:rsidDel="00000000" w:rsidP="00000000" w:rsidRDefault="00000000" w:rsidRPr="00000000" w14:paraId="00000048">
            <w:pPr>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1,000,000</w:t>
            </w:r>
          </w:p>
          <w:p w:rsidR="00000000" w:rsidDel="00000000" w:rsidP="00000000" w:rsidRDefault="00000000" w:rsidRPr="00000000" w14:paraId="0000004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400,000</w:t>
            </w:r>
            <w:r w:rsidDel="00000000" w:rsidR="00000000" w:rsidRPr="00000000">
              <w:rPr>
                <w:rtl w:val="0"/>
              </w:rPr>
            </w:r>
          </w:p>
        </w:tc>
        <w:tc>
          <w:tcPr/>
          <w:p w:rsidR="00000000" w:rsidDel="00000000" w:rsidP="00000000" w:rsidRDefault="00000000" w:rsidRPr="00000000" w14:paraId="0000004B">
            <w:pPr>
              <w:spacing w:after="2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16,00,000</w:t>
            </w:r>
          </w:p>
          <w:p w:rsidR="00000000" w:rsidDel="00000000" w:rsidP="00000000" w:rsidRDefault="00000000" w:rsidRPr="00000000" w14:paraId="0000004D">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400,000</w:t>
            </w:r>
          </w:p>
          <w:p w:rsidR="00000000" w:rsidDel="00000000" w:rsidP="00000000" w:rsidRDefault="00000000" w:rsidRPr="00000000" w14:paraId="0000004E">
            <w:pPr>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800,000</w:t>
            </w:r>
          </w:p>
          <w:p w:rsidR="00000000" w:rsidDel="00000000" w:rsidP="00000000" w:rsidRDefault="00000000" w:rsidRPr="00000000" w14:paraId="0000005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200,000</w:t>
            </w:r>
            <w:r w:rsidDel="00000000" w:rsidR="00000000" w:rsidRPr="00000000">
              <w:rPr>
                <w:rtl w:val="0"/>
              </w:rPr>
            </w:r>
          </w:p>
        </w:tc>
      </w:tr>
      <w:tr>
        <w:trPr>
          <w:cantSplit w:val="0"/>
          <w:trHeight w:val="749" w:hRule="atLeast"/>
          <w:tblHeader w:val="0"/>
        </w:trPr>
        <w:tc>
          <w:tcPr>
            <w:vMerge w:val="continue"/>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2">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1c1f20"/>
                <w:sz w:val="24"/>
                <w:szCs w:val="24"/>
                <w:rtl w:val="0"/>
              </w:rPr>
              <w:t xml:space="preserve">4,800,000 </w:t>
            </w:r>
            <w:r w:rsidDel="00000000" w:rsidR="00000000" w:rsidRPr="00000000">
              <w:rPr>
                <w:rtl w:val="0"/>
              </w:rPr>
            </w:r>
          </w:p>
        </w:tc>
        <w:tc>
          <w:tcPr/>
          <w:p w:rsidR="00000000" w:rsidDel="00000000" w:rsidP="00000000" w:rsidRDefault="00000000" w:rsidRPr="00000000" w14:paraId="00000053">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1c1f20"/>
                <w:sz w:val="24"/>
                <w:szCs w:val="24"/>
                <w:rtl w:val="0"/>
              </w:rPr>
              <w:t xml:space="preserve">3,000,000</w:t>
            </w: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Solution</w:t>
      </w:r>
    </w:p>
    <w:p w:rsidR="00000000" w:rsidDel="00000000" w:rsidP="00000000" w:rsidRDefault="00000000" w:rsidRPr="00000000" w14:paraId="00000056">
      <w:pPr>
        <w:spacing w:after="0" w:line="240" w:lineRule="auto"/>
        <w:rPr>
          <w:rFonts w:ascii="Times New Roman" w:cs="Times New Roman" w:eastAsia="Times New Roman" w:hAnsi="Times New Roman"/>
          <w:b w:val="1"/>
          <w:color w:val="1c1f20"/>
          <w:sz w:val="24"/>
          <w:szCs w:val="24"/>
        </w:rPr>
      </w:pPr>
      <w:r w:rsidDel="00000000" w:rsidR="00000000" w:rsidRPr="00000000">
        <w:rPr>
          <w:rFonts w:ascii="Times New Roman" w:cs="Times New Roman" w:eastAsia="Times New Roman" w:hAnsi="Times New Roman"/>
          <w:b w:val="1"/>
          <w:color w:val="1c1f20"/>
          <w:sz w:val="24"/>
          <w:szCs w:val="24"/>
          <w:rtl w:val="0"/>
        </w:rPr>
        <w:t xml:space="preserve">Comparative statement of financial position of Kanta  Ltd as  at 31</w:t>
      </w:r>
      <w:r w:rsidDel="00000000" w:rsidR="00000000" w:rsidRPr="00000000">
        <w:rPr>
          <w:rFonts w:ascii="Times New Roman" w:cs="Times New Roman" w:eastAsia="Times New Roman" w:hAnsi="Times New Roman"/>
          <w:b w:val="1"/>
          <w:color w:val="1c1f20"/>
          <w:sz w:val="24"/>
          <w:szCs w:val="24"/>
          <w:vertAlign w:val="superscript"/>
          <w:rtl w:val="0"/>
        </w:rPr>
        <w:t xml:space="preserve">st </w:t>
      </w:r>
      <w:r w:rsidDel="00000000" w:rsidR="00000000" w:rsidRPr="00000000">
        <w:rPr>
          <w:rFonts w:ascii="Times New Roman" w:cs="Times New Roman" w:eastAsia="Times New Roman" w:hAnsi="Times New Roman"/>
          <w:b w:val="1"/>
          <w:color w:val="1c1f20"/>
          <w:sz w:val="24"/>
          <w:szCs w:val="24"/>
          <w:rtl w:val="0"/>
        </w:rPr>
        <w:t xml:space="preserve">  Dec 2022 &amp; 2023</w:t>
      </w:r>
    </w:p>
    <w:p w:rsidR="00000000" w:rsidDel="00000000" w:rsidP="00000000" w:rsidRDefault="00000000" w:rsidRPr="00000000" w14:paraId="00000057">
      <w:pPr>
        <w:spacing w:after="0" w:line="240" w:lineRule="auto"/>
        <w:rPr>
          <w:rFonts w:ascii="Times New Roman" w:cs="Times New Roman" w:eastAsia="Times New Roman" w:hAnsi="Times New Roman"/>
          <w:b w:val="1"/>
          <w:sz w:val="24"/>
          <w:szCs w:val="24"/>
        </w:rPr>
      </w:pPr>
      <w:r w:rsidDel="00000000" w:rsidR="00000000" w:rsidRPr="00000000">
        <w:rPr>
          <w:rtl w:val="0"/>
        </w:rPr>
      </w:r>
    </w:p>
    <w:tbl>
      <w:tblPr>
        <w:tblStyle w:val="Table2"/>
        <w:tblW w:w="86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14"/>
        <w:gridCol w:w="1735"/>
        <w:gridCol w:w="1448"/>
        <w:gridCol w:w="1417"/>
        <w:gridCol w:w="1428"/>
        <w:tblGridChange w:id="0">
          <w:tblGrid>
            <w:gridCol w:w="2614"/>
            <w:gridCol w:w="1735"/>
            <w:gridCol w:w="1448"/>
            <w:gridCol w:w="1417"/>
            <w:gridCol w:w="1428"/>
          </w:tblGrid>
        </w:tblGridChange>
      </w:tblGrid>
      <w:tr>
        <w:trPr>
          <w:cantSplit w:val="0"/>
          <w:tblHeader w:val="0"/>
        </w:trPr>
        <w:tc>
          <w:tcPr/>
          <w:p w:rsidR="00000000" w:rsidDel="00000000" w:rsidP="00000000" w:rsidRDefault="00000000" w:rsidRPr="00000000" w14:paraId="0000005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Particulars</w:t>
            </w:r>
            <w:r w:rsidDel="00000000" w:rsidR="00000000" w:rsidRPr="00000000">
              <w:rPr>
                <w:rtl w:val="0"/>
              </w:rPr>
            </w:r>
          </w:p>
        </w:tc>
        <w:tc>
          <w:tcPr/>
          <w:p w:rsidR="00000000" w:rsidDel="00000000" w:rsidP="00000000" w:rsidRDefault="00000000" w:rsidRPr="00000000" w14:paraId="00000059">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 2023</w:t>
            </w:r>
          </w:p>
        </w:tc>
        <w:tc>
          <w:tcPr/>
          <w:p w:rsidR="00000000" w:rsidDel="00000000" w:rsidP="00000000" w:rsidRDefault="00000000" w:rsidRPr="00000000" w14:paraId="0000005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 2022</w:t>
            </w:r>
          </w:p>
        </w:tc>
        <w:tc>
          <w:tcPr/>
          <w:p w:rsidR="00000000" w:rsidDel="00000000" w:rsidP="00000000" w:rsidRDefault="00000000" w:rsidRPr="00000000" w14:paraId="0000005B">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Absolute  Change</w:t>
            </w:r>
          </w:p>
        </w:tc>
        <w:tc>
          <w:tcPr/>
          <w:p w:rsidR="00000000" w:rsidDel="00000000" w:rsidP="00000000" w:rsidRDefault="00000000" w:rsidRPr="00000000" w14:paraId="0000005C">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Change</w:t>
            </w:r>
          </w:p>
        </w:tc>
      </w:tr>
      <w:tr>
        <w:trPr>
          <w:cantSplit w:val="0"/>
          <w:trHeight w:val="2636" w:hRule="atLeast"/>
          <w:tblHeader w:val="0"/>
        </w:trPr>
        <w:tc>
          <w:tcPr>
            <w:vMerge w:val="restart"/>
          </w:tcPr>
          <w:p w:rsidR="00000000" w:rsidDel="00000000" w:rsidP="00000000" w:rsidRDefault="00000000" w:rsidRPr="00000000" w14:paraId="0000005D">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sz w:val="24"/>
                <w:szCs w:val="24"/>
                <w:rtl w:val="0"/>
              </w:rPr>
              <w:t xml:space="preserve">1 </w:t>
            </w:r>
            <w:r w:rsidDel="00000000" w:rsidR="00000000" w:rsidRPr="00000000">
              <w:rPr>
                <w:rFonts w:ascii="Times New Roman" w:cs="Times New Roman" w:eastAsia="Times New Roman" w:hAnsi="Times New Roman"/>
                <w:color w:val="241f1f"/>
                <w:sz w:val="24"/>
                <w:szCs w:val="24"/>
                <w:rtl w:val="0"/>
              </w:rPr>
              <w:t xml:space="preserve"> </w:t>
            </w:r>
            <w:r w:rsidDel="00000000" w:rsidR="00000000" w:rsidRPr="00000000">
              <w:rPr>
                <w:rFonts w:ascii="Times New Roman" w:cs="Times New Roman" w:eastAsia="Times New Roman" w:hAnsi="Times New Roman"/>
                <w:b w:val="1"/>
                <w:color w:val="1c1f20"/>
                <w:sz w:val="24"/>
                <w:szCs w:val="24"/>
                <w:rtl w:val="0"/>
              </w:rPr>
              <w:t xml:space="preserve">Equity &amp; Liabilities:</w:t>
            </w:r>
            <w:r w:rsidDel="00000000" w:rsidR="00000000" w:rsidRPr="00000000">
              <w:rPr>
                <w:rtl w:val="0"/>
              </w:rPr>
            </w:r>
          </w:p>
          <w:p w:rsidR="00000000" w:rsidDel="00000000" w:rsidP="00000000" w:rsidRDefault="00000000" w:rsidRPr="00000000" w14:paraId="0000005E">
            <w:pPr>
              <w:spacing w:line="276" w:lineRule="auto"/>
              <w:rPr>
                <w:rFonts w:ascii="Times New Roman" w:cs="Times New Roman" w:eastAsia="Times New Roman" w:hAnsi="Times New Roman"/>
                <w:i w:val="1"/>
                <w:color w:val="1c1f20"/>
                <w:sz w:val="24"/>
                <w:szCs w:val="24"/>
              </w:rPr>
            </w:pPr>
            <w:r w:rsidDel="00000000" w:rsidR="00000000" w:rsidRPr="00000000">
              <w:rPr>
                <w:rFonts w:ascii="Times New Roman" w:cs="Times New Roman" w:eastAsia="Times New Roman" w:hAnsi="Times New Roman"/>
                <w:i w:val="1"/>
                <w:color w:val="1c1f20"/>
                <w:sz w:val="24"/>
                <w:szCs w:val="24"/>
                <w:rtl w:val="0"/>
              </w:rPr>
              <w:t xml:space="preserve">Shareholder’s funds</w:t>
            </w:r>
          </w:p>
          <w:p w:rsidR="00000000" w:rsidDel="00000000" w:rsidP="00000000" w:rsidRDefault="00000000" w:rsidRPr="00000000" w14:paraId="0000005F">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(a) </w:t>
            </w:r>
            <w:r w:rsidDel="00000000" w:rsidR="00000000" w:rsidRPr="00000000">
              <w:rPr>
                <w:rFonts w:ascii="Times New Roman" w:cs="Times New Roman" w:eastAsia="Times New Roman" w:hAnsi="Times New Roman"/>
                <w:color w:val="1c1f20"/>
                <w:sz w:val="24"/>
                <w:szCs w:val="24"/>
                <w:rtl w:val="0"/>
              </w:rPr>
              <w:t xml:space="preserve">Share Capital</w:t>
            </w:r>
          </w:p>
          <w:p w:rsidR="00000000" w:rsidDel="00000000" w:rsidP="00000000" w:rsidRDefault="00000000" w:rsidRPr="00000000" w14:paraId="00000060">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(b) </w:t>
            </w:r>
            <w:r w:rsidDel="00000000" w:rsidR="00000000" w:rsidRPr="00000000">
              <w:rPr>
                <w:rFonts w:ascii="Times New Roman" w:cs="Times New Roman" w:eastAsia="Times New Roman" w:hAnsi="Times New Roman"/>
                <w:color w:val="1c1f20"/>
                <w:sz w:val="24"/>
                <w:szCs w:val="24"/>
                <w:rtl w:val="0"/>
              </w:rPr>
              <w:t xml:space="preserve">Reserves &amp; Surplus</w:t>
            </w:r>
          </w:p>
          <w:p w:rsidR="00000000" w:rsidDel="00000000" w:rsidP="00000000" w:rsidRDefault="00000000" w:rsidRPr="00000000" w14:paraId="00000061">
            <w:pPr>
              <w:spacing w:line="276" w:lineRule="auto"/>
              <w:rPr>
                <w:rFonts w:ascii="Times New Roman" w:cs="Times New Roman" w:eastAsia="Times New Roman" w:hAnsi="Times New Roman"/>
                <w:i w:val="1"/>
                <w:color w:val="1c1f20"/>
                <w:sz w:val="24"/>
                <w:szCs w:val="24"/>
              </w:rPr>
            </w:pPr>
            <w:r w:rsidDel="00000000" w:rsidR="00000000" w:rsidRPr="00000000">
              <w:rPr>
                <w:rFonts w:ascii="Times New Roman" w:cs="Times New Roman" w:eastAsia="Times New Roman" w:hAnsi="Times New Roman"/>
                <w:i w:val="1"/>
                <w:color w:val="1c1f20"/>
                <w:sz w:val="24"/>
                <w:szCs w:val="24"/>
                <w:rtl w:val="0"/>
              </w:rPr>
              <w:t xml:space="preserve">Non-current Liabilities</w:t>
            </w:r>
          </w:p>
          <w:p w:rsidR="00000000" w:rsidDel="00000000" w:rsidP="00000000" w:rsidRDefault="00000000" w:rsidRPr="00000000" w14:paraId="00000062">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Long term borrowings</w:t>
            </w:r>
          </w:p>
          <w:p w:rsidR="00000000" w:rsidDel="00000000" w:rsidP="00000000" w:rsidRDefault="00000000" w:rsidRPr="00000000" w14:paraId="00000063">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Current liabilities </w:t>
            </w:r>
          </w:p>
          <w:p w:rsidR="00000000" w:rsidDel="00000000" w:rsidP="00000000" w:rsidRDefault="00000000" w:rsidRPr="00000000" w14:paraId="00000064">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Trade payables</w:t>
            </w:r>
          </w:p>
          <w:p w:rsidR="00000000" w:rsidDel="00000000" w:rsidP="00000000" w:rsidRDefault="00000000" w:rsidRPr="00000000" w14:paraId="00000065">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                         Total</w:t>
            </w:r>
            <w:r w:rsidDel="00000000" w:rsidR="00000000" w:rsidRPr="00000000">
              <w:rPr>
                <w:rtl w:val="0"/>
              </w:rPr>
            </w:r>
          </w:p>
        </w:tc>
        <w:tc>
          <w:tcPr/>
          <w:p w:rsidR="00000000" w:rsidDel="00000000" w:rsidP="00000000" w:rsidRDefault="00000000" w:rsidRPr="00000000" w14:paraId="00000066">
            <w:pPr>
              <w:spacing w:after="28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w:t>
            </w:r>
          </w:p>
          <w:p w:rsidR="00000000" w:rsidDel="00000000" w:rsidP="00000000" w:rsidRDefault="00000000" w:rsidRPr="00000000" w14:paraId="00000067">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2,000,000</w:t>
            </w:r>
          </w:p>
          <w:p w:rsidR="00000000" w:rsidDel="00000000" w:rsidP="00000000" w:rsidRDefault="00000000" w:rsidRPr="00000000" w14:paraId="00000068">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400,000</w:t>
            </w:r>
          </w:p>
          <w:p w:rsidR="00000000" w:rsidDel="00000000" w:rsidP="00000000" w:rsidRDefault="00000000" w:rsidRPr="00000000" w14:paraId="00000069">
            <w:pPr>
              <w:spacing w:line="276" w:lineRule="auto"/>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6A">
            <w:pPr>
              <w:spacing w:line="276" w:lineRule="auto"/>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6B">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1,600,000</w:t>
            </w:r>
          </w:p>
          <w:p w:rsidR="00000000" w:rsidDel="00000000" w:rsidP="00000000" w:rsidRDefault="00000000" w:rsidRPr="00000000" w14:paraId="0000006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800,000</w:t>
            </w:r>
            <w:r w:rsidDel="00000000" w:rsidR="00000000" w:rsidRPr="00000000">
              <w:rPr>
                <w:rtl w:val="0"/>
              </w:rPr>
            </w:r>
          </w:p>
        </w:tc>
        <w:tc>
          <w:tcPr/>
          <w:p w:rsidR="00000000" w:rsidDel="00000000" w:rsidP="00000000" w:rsidRDefault="00000000" w:rsidRPr="00000000" w14:paraId="0000006D">
            <w:pPr>
              <w:spacing w:after="28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w:t>
            </w:r>
          </w:p>
          <w:p w:rsidR="00000000" w:rsidDel="00000000" w:rsidP="00000000" w:rsidRDefault="00000000" w:rsidRPr="00000000" w14:paraId="0000006E">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1,000,000</w:t>
            </w:r>
          </w:p>
          <w:p w:rsidR="00000000" w:rsidDel="00000000" w:rsidP="00000000" w:rsidRDefault="00000000" w:rsidRPr="00000000" w14:paraId="0000006F">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600,000</w:t>
            </w:r>
          </w:p>
          <w:p w:rsidR="00000000" w:rsidDel="00000000" w:rsidP="00000000" w:rsidRDefault="00000000" w:rsidRPr="00000000" w14:paraId="00000070">
            <w:pPr>
              <w:spacing w:line="276" w:lineRule="auto"/>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71">
            <w:pPr>
              <w:spacing w:line="276" w:lineRule="auto"/>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72">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1,000,000</w:t>
            </w:r>
          </w:p>
          <w:p w:rsidR="00000000" w:rsidDel="00000000" w:rsidP="00000000" w:rsidRDefault="00000000" w:rsidRPr="00000000" w14:paraId="00000073">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400,000</w:t>
            </w:r>
            <w:r w:rsidDel="00000000" w:rsidR="00000000" w:rsidRPr="00000000">
              <w:rPr>
                <w:rtl w:val="0"/>
              </w:rPr>
            </w:r>
          </w:p>
        </w:tc>
        <w:tc>
          <w:tcPr/>
          <w:p w:rsidR="00000000" w:rsidDel="00000000" w:rsidP="00000000" w:rsidRDefault="00000000" w:rsidRPr="00000000" w14:paraId="00000074">
            <w:pPr>
              <w:spacing w:after="2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II-I= III</w:t>
            </w:r>
          </w:p>
          <w:p w:rsidR="00000000" w:rsidDel="00000000" w:rsidP="00000000" w:rsidRDefault="00000000" w:rsidRPr="00000000" w14:paraId="00000075">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10,00,000</w:t>
            </w:r>
          </w:p>
          <w:p w:rsidR="00000000" w:rsidDel="00000000" w:rsidP="00000000" w:rsidRDefault="00000000" w:rsidRPr="00000000" w14:paraId="00000076">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(2,00,000)</w:t>
            </w:r>
          </w:p>
          <w:p w:rsidR="00000000" w:rsidDel="00000000" w:rsidP="00000000" w:rsidRDefault="00000000" w:rsidRPr="00000000" w14:paraId="00000077">
            <w:pPr>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7A">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6,00,000</w:t>
            </w:r>
          </w:p>
          <w:p w:rsidR="00000000" w:rsidDel="00000000" w:rsidP="00000000" w:rsidRDefault="00000000" w:rsidRPr="00000000" w14:paraId="0000007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4,00,000</w:t>
            </w:r>
            <w:r w:rsidDel="00000000" w:rsidR="00000000" w:rsidRPr="00000000">
              <w:rPr>
                <w:rtl w:val="0"/>
              </w:rPr>
            </w:r>
          </w:p>
        </w:tc>
        <w:tc>
          <w:tcPr/>
          <w:p w:rsidR="00000000" w:rsidDel="00000000" w:rsidP="00000000" w:rsidRDefault="00000000" w:rsidRPr="00000000" w14:paraId="0000007C">
            <w:pPr>
              <w:spacing w:after="2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III/I x 100</w:t>
            </w:r>
          </w:p>
          <w:p w:rsidR="00000000" w:rsidDel="00000000" w:rsidP="00000000" w:rsidRDefault="00000000" w:rsidRPr="00000000" w14:paraId="0000007D">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100%</w:t>
            </w:r>
          </w:p>
          <w:p w:rsidR="00000000" w:rsidDel="00000000" w:rsidP="00000000" w:rsidRDefault="00000000" w:rsidRPr="00000000" w14:paraId="0000007E">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(33.33%)</w:t>
            </w:r>
          </w:p>
          <w:p w:rsidR="00000000" w:rsidDel="00000000" w:rsidP="00000000" w:rsidRDefault="00000000" w:rsidRPr="00000000" w14:paraId="0000007F">
            <w:pPr>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60%</w:t>
            </w:r>
          </w:p>
          <w:p w:rsidR="00000000" w:rsidDel="00000000" w:rsidP="00000000" w:rsidRDefault="00000000" w:rsidRPr="00000000" w14:paraId="0000008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100%</w:t>
            </w:r>
            <w:r w:rsidDel="00000000" w:rsidR="00000000" w:rsidRPr="00000000">
              <w:rPr>
                <w:rtl w:val="0"/>
              </w:rPr>
            </w:r>
          </w:p>
        </w:tc>
      </w:tr>
      <w:tr>
        <w:trPr>
          <w:cantSplit w:val="0"/>
          <w:trHeight w:val="524" w:hRule="atLeast"/>
          <w:tblHeader w:val="0"/>
        </w:trPr>
        <w:tc>
          <w:tcPr>
            <w:vMerge w:val="continue"/>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85">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1c1f20"/>
                <w:sz w:val="24"/>
                <w:szCs w:val="24"/>
                <w:rtl w:val="0"/>
              </w:rPr>
              <w:t xml:space="preserve">4,800,000 </w:t>
            </w:r>
            <w:r w:rsidDel="00000000" w:rsidR="00000000" w:rsidRPr="00000000">
              <w:rPr>
                <w:rtl w:val="0"/>
              </w:rPr>
            </w:r>
          </w:p>
        </w:tc>
        <w:tc>
          <w:tcPr/>
          <w:p w:rsidR="00000000" w:rsidDel="00000000" w:rsidP="00000000" w:rsidRDefault="00000000" w:rsidRPr="00000000" w14:paraId="00000086">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1c1f20"/>
                <w:sz w:val="24"/>
                <w:szCs w:val="24"/>
                <w:rtl w:val="0"/>
              </w:rPr>
              <w:t xml:space="preserve">3,000,000</w:t>
            </w:r>
            <w:r w:rsidDel="00000000" w:rsidR="00000000" w:rsidRPr="00000000">
              <w:rPr>
                <w:rtl w:val="0"/>
              </w:rPr>
            </w:r>
          </w:p>
        </w:tc>
        <w:tc>
          <w:tcPr/>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1,800,000 </w:t>
            </w:r>
            <w:r w:rsidDel="00000000" w:rsidR="00000000" w:rsidRPr="00000000">
              <w:rPr>
                <w:rtl w:val="0"/>
              </w:rPr>
            </w:r>
          </w:p>
        </w:tc>
        <w:tc>
          <w:tcPr/>
          <w:p w:rsidR="00000000" w:rsidDel="00000000" w:rsidP="00000000" w:rsidRDefault="00000000" w:rsidRPr="00000000" w14:paraId="000000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 60%</w:t>
            </w:r>
            <w:r w:rsidDel="00000000" w:rsidR="00000000" w:rsidRPr="00000000">
              <w:rPr>
                <w:rtl w:val="0"/>
              </w:rPr>
            </w:r>
          </w:p>
        </w:tc>
      </w:tr>
      <w:tr>
        <w:trPr>
          <w:cantSplit w:val="0"/>
          <w:trHeight w:val="2499" w:hRule="atLeast"/>
          <w:tblHeader w:val="0"/>
        </w:trPr>
        <w:tc>
          <w:tcPr>
            <w:vMerge w:val="restart"/>
          </w:tcPr>
          <w:p w:rsidR="00000000" w:rsidDel="00000000" w:rsidP="00000000" w:rsidRDefault="00000000" w:rsidRPr="00000000" w14:paraId="00000089">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sz w:val="24"/>
                <w:szCs w:val="24"/>
                <w:rtl w:val="0"/>
              </w:rPr>
              <w:t xml:space="preserve">II</w:t>
            </w:r>
            <w:r w:rsidDel="00000000" w:rsidR="00000000" w:rsidRPr="00000000">
              <w:rPr>
                <w:rFonts w:ascii="Times New Roman" w:cs="Times New Roman" w:eastAsia="Times New Roman" w:hAnsi="Times New Roman"/>
                <w:color w:val="241f1f"/>
                <w:sz w:val="24"/>
                <w:szCs w:val="24"/>
                <w:rtl w:val="0"/>
              </w:rPr>
              <w:t xml:space="preserve">  </w:t>
            </w:r>
            <w:r w:rsidDel="00000000" w:rsidR="00000000" w:rsidRPr="00000000">
              <w:rPr>
                <w:rFonts w:ascii="Times New Roman" w:cs="Times New Roman" w:eastAsia="Times New Roman" w:hAnsi="Times New Roman"/>
                <w:b w:val="1"/>
                <w:color w:val="1c1f20"/>
                <w:sz w:val="24"/>
                <w:szCs w:val="24"/>
                <w:rtl w:val="0"/>
              </w:rPr>
              <w:t xml:space="preserve">Assets:</w:t>
            </w: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i w:val="1"/>
                <w:color w:val="1c1f20"/>
                <w:sz w:val="24"/>
                <w:szCs w:val="24"/>
              </w:rPr>
            </w:pPr>
            <w:r w:rsidDel="00000000" w:rsidR="00000000" w:rsidRPr="00000000">
              <w:rPr>
                <w:rFonts w:ascii="Times New Roman" w:cs="Times New Roman" w:eastAsia="Times New Roman" w:hAnsi="Times New Roman"/>
                <w:i w:val="1"/>
                <w:color w:val="1c1f20"/>
                <w:sz w:val="24"/>
                <w:szCs w:val="24"/>
                <w:rtl w:val="0"/>
              </w:rPr>
              <w:t xml:space="preserve">Fixed Assets:</w:t>
            </w:r>
          </w:p>
          <w:p w:rsidR="00000000" w:rsidDel="00000000" w:rsidP="00000000" w:rsidRDefault="00000000" w:rsidRPr="00000000" w14:paraId="0000008B">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i. </w:t>
            </w:r>
            <w:r w:rsidDel="00000000" w:rsidR="00000000" w:rsidRPr="00000000">
              <w:rPr>
                <w:rFonts w:ascii="Times New Roman" w:cs="Times New Roman" w:eastAsia="Times New Roman" w:hAnsi="Times New Roman"/>
                <w:color w:val="1c1f20"/>
                <w:sz w:val="24"/>
                <w:szCs w:val="24"/>
                <w:rtl w:val="0"/>
              </w:rPr>
              <w:t xml:space="preserve">Tangible Assets</w:t>
            </w:r>
          </w:p>
          <w:p w:rsidR="00000000" w:rsidDel="00000000" w:rsidP="00000000" w:rsidRDefault="00000000" w:rsidRPr="00000000" w14:paraId="0000008C">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ii. </w:t>
            </w:r>
            <w:r w:rsidDel="00000000" w:rsidR="00000000" w:rsidRPr="00000000">
              <w:rPr>
                <w:rFonts w:ascii="Times New Roman" w:cs="Times New Roman" w:eastAsia="Times New Roman" w:hAnsi="Times New Roman"/>
                <w:color w:val="1c1f20"/>
                <w:sz w:val="24"/>
                <w:szCs w:val="24"/>
                <w:rtl w:val="0"/>
              </w:rPr>
              <w:t xml:space="preserve">Intangible Assets</w:t>
            </w:r>
          </w:p>
          <w:p w:rsidR="00000000" w:rsidDel="00000000" w:rsidP="00000000" w:rsidRDefault="00000000" w:rsidRPr="00000000" w14:paraId="0000008D">
            <w:pPr>
              <w:rPr>
                <w:rFonts w:ascii="Times New Roman" w:cs="Times New Roman" w:eastAsia="Times New Roman" w:hAnsi="Times New Roman"/>
                <w:i w:val="1"/>
                <w:color w:val="1c1f20"/>
                <w:sz w:val="24"/>
                <w:szCs w:val="24"/>
              </w:rPr>
            </w:pPr>
            <w:r w:rsidDel="00000000" w:rsidR="00000000" w:rsidRPr="00000000">
              <w:rPr>
                <w:rFonts w:ascii="Times New Roman" w:cs="Times New Roman" w:eastAsia="Times New Roman" w:hAnsi="Times New Roman"/>
                <w:i w:val="1"/>
                <w:color w:val="1c1f20"/>
                <w:sz w:val="24"/>
                <w:szCs w:val="24"/>
                <w:rtl w:val="0"/>
              </w:rPr>
              <w:t xml:space="preserve">Current Assets</w:t>
            </w:r>
          </w:p>
          <w:p w:rsidR="00000000" w:rsidDel="00000000" w:rsidP="00000000" w:rsidRDefault="00000000" w:rsidRPr="00000000" w14:paraId="0000008E">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(a) </w:t>
            </w:r>
            <w:r w:rsidDel="00000000" w:rsidR="00000000" w:rsidRPr="00000000">
              <w:rPr>
                <w:rFonts w:ascii="Times New Roman" w:cs="Times New Roman" w:eastAsia="Times New Roman" w:hAnsi="Times New Roman"/>
                <w:color w:val="1c1f20"/>
                <w:sz w:val="24"/>
                <w:szCs w:val="24"/>
                <w:rtl w:val="0"/>
              </w:rPr>
              <w:t xml:space="preserve">Inventories</w:t>
            </w:r>
          </w:p>
          <w:p w:rsidR="00000000" w:rsidDel="00000000" w:rsidP="00000000" w:rsidRDefault="00000000" w:rsidRPr="00000000" w14:paraId="0000008F">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(b) </w:t>
            </w:r>
            <w:r w:rsidDel="00000000" w:rsidR="00000000" w:rsidRPr="00000000">
              <w:rPr>
                <w:rFonts w:ascii="Times New Roman" w:cs="Times New Roman" w:eastAsia="Times New Roman" w:hAnsi="Times New Roman"/>
                <w:color w:val="1c1f20"/>
                <w:sz w:val="24"/>
                <w:szCs w:val="24"/>
                <w:rtl w:val="0"/>
              </w:rPr>
              <w:t xml:space="preserve">Cash &amp; Cash equivalents</w:t>
            </w:r>
          </w:p>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                        Total</w:t>
            </w:r>
            <w:r w:rsidDel="00000000" w:rsidR="00000000" w:rsidRPr="00000000">
              <w:rPr>
                <w:rtl w:val="0"/>
              </w:rPr>
            </w:r>
          </w:p>
        </w:tc>
        <w:tc>
          <w:tcPr/>
          <w:p w:rsidR="00000000" w:rsidDel="00000000" w:rsidP="00000000" w:rsidRDefault="00000000" w:rsidRPr="00000000" w14:paraId="00000091">
            <w:pPr>
              <w:spacing w:after="2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2,800,000</w:t>
            </w:r>
          </w:p>
          <w:p w:rsidR="00000000" w:rsidDel="00000000" w:rsidP="00000000" w:rsidRDefault="00000000" w:rsidRPr="00000000" w14:paraId="00000093">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600,000</w:t>
            </w:r>
          </w:p>
          <w:p w:rsidR="00000000" w:rsidDel="00000000" w:rsidP="00000000" w:rsidRDefault="00000000" w:rsidRPr="00000000" w14:paraId="00000094">
            <w:pPr>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1,000,000</w:t>
            </w:r>
          </w:p>
          <w:p w:rsidR="00000000" w:rsidDel="00000000" w:rsidP="00000000" w:rsidRDefault="00000000" w:rsidRPr="00000000" w14:paraId="00000096">
            <w:pPr>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400,000</w:t>
            </w:r>
          </w:p>
          <w:p w:rsidR="00000000" w:rsidDel="00000000" w:rsidP="00000000" w:rsidRDefault="00000000" w:rsidRPr="00000000" w14:paraId="00000097">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98">
            <w:pPr>
              <w:spacing w:after="2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16,00,000</w:t>
            </w:r>
          </w:p>
          <w:p w:rsidR="00000000" w:rsidDel="00000000" w:rsidP="00000000" w:rsidRDefault="00000000" w:rsidRPr="00000000" w14:paraId="0000009A">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400,000</w:t>
            </w:r>
          </w:p>
          <w:p w:rsidR="00000000" w:rsidDel="00000000" w:rsidP="00000000" w:rsidRDefault="00000000" w:rsidRPr="00000000" w14:paraId="0000009B">
            <w:pPr>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800,000</w:t>
            </w:r>
          </w:p>
          <w:p w:rsidR="00000000" w:rsidDel="00000000" w:rsidP="00000000" w:rsidRDefault="00000000" w:rsidRPr="00000000" w14:paraId="0000009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200,000</w:t>
            </w:r>
            <w:r w:rsidDel="00000000" w:rsidR="00000000" w:rsidRPr="00000000">
              <w:rPr>
                <w:rtl w:val="0"/>
              </w:rPr>
            </w:r>
          </w:p>
        </w:tc>
        <w:tc>
          <w:tcPr/>
          <w:p w:rsidR="00000000" w:rsidDel="00000000" w:rsidP="00000000" w:rsidRDefault="00000000" w:rsidRPr="00000000" w14:paraId="0000009E">
            <w:pPr>
              <w:spacing w:after="2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1,200,000</w:t>
            </w:r>
          </w:p>
          <w:p w:rsidR="00000000" w:rsidDel="00000000" w:rsidP="00000000" w:rsidRDefault="00000000" w:rsidRPr="00000000" w14:paraId="000000A0">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200,000</w:t>
            </w:r>
          </w:p>
          <w:p w:rsidR="00000000" w:rsidDel="00000000" w:rsidP="00000000" w:rsidRDefault="00000000" w:rsidRPr="00000000" w14:paraId="000000A1">
            <w:pPr>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200,000</w:t>
            </w:r>
          </w:p>
          <w:p w:rsidR="00000000" w:rsidDel="00000000" w:rsidP="00000000" w:rsidRDefault="00000000" w:rsidRPr="00000000" w14:paraId="000000A3">
            <w:pPr>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200,000</w:t>
            </w:r>
          </w:p>
          <w:p w:rsidR="00000000" w:rsidDel="00000000" w:rsidP="00000000" w:rsidRDefault="00000000" w:rsidRPr="00000000" w14:paraId="000000A4">
            <w:pPr>
              <w:spacing w:after="280" w:before="280" w:lineRule="auto"/>
              <w:jc w:val="both"/>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A5">
            <w:pPr>
              <w:spacing w:before="280" w:lineRule="auto"/>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A6">
            <w:pPr>
              <w:spacing w:after="2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7">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75%</w:t>
            </w:r>
          </w:p>
          <w:p w:rsidR="00000000" w:rsidDel="00000000" w:rsidP="00000000" w:rsidRDefault="00000000" w:rsidRPr="00000000" w14:paraId="000000A8">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50%</w:t>
            </w:r>
          </w:p>
          <w:p w:rsidR="00000000" w:rsidDel="00000000" w:rsidP="00000000" w:rsidRDefault="00000000" w:rsidRPr="00000000" w14:paraId="000000A9">
            <w:pPr>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25%</w:t>
            </w:r>
          </w:p>
          <w:p w:rsidR="00000000" w:rsidDel="00000000" w:rsidP="00000000" w:rsidRDefault="00000000" w:rsidRPr="00000000" w14:paraId="000000AB">
            <w:pPr>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100%</w:t>
            </w:r>
          </w:p>
          <w:p w:rsidR="00000000" w:rsidDel="00000000" w:rsidP="00000000" w:rsidRDefault="00000000" w:rsidRPr="00000000" w14:paraId="000000AC">
            <w:pPr>
              <w:spacing w:before="28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749" w:hRule="atLeast"/>
          <w:tblHeader w:val="0"/>
        </w:trPr>
        <w:tc>
          <w:tcPr>
            <w:vMerge w:val="continue"/>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AE">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1c1f20"/>
                <w:sz w:val="24"/>
                <w:szCs w:val="24"/>
                <w:rtl w:val="0"/>
              </w:rPr>
              <w:t xml:space="preserve">4,800,000 </w:t>
            </w:r>
            <w:r w:rsidDel="00000000" w:rsidR="00000000" w:rsidRPr="00000000">
              <w:rPr>
                <w:rtl w:val="0"/>
              </w:rPr>
            </w:r>
          </w:p>
        </w:tc>
        <w:tc>
          <w:tcPr/>
          <w:p w:rsidR="00000000" w:rsidDel="00000000" w:rsidP="00000000" w:rsidRDefault="00000000" w:rsidRPr="00000000" w14:paraId="000000AF">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1c1f20"/>
                <w:sz w:val="24"/>
                <w:szCs w:val="24"/>
                <w:rtl w:val="0"/>
              </w:rPr>
              <w:t xml:space="preserve">3,000,000</w:t>
            </w:r>
            <w:r w:rsidDel="00000000" w:rsidR="00000000" w:rsidRPr="00000000">
              <w:rPr>
                <w:rtl w:val="0"/>
              </w:rPr>
            </w:r>
          </w:p>
        </w:tc>
        <w:tc>
          <w:tcPr/>
          <w:p w:rsidR="00000000" w:rsidDel="00000000" w:rsidP="00000000" w:rsidRDefault="00000000" w:rsidRPr="00000000" w14:paraId="000000B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1,800,000</w:t>
            </w:r>
            <w:r w:rsidDel="00000000" w:rsidR="00000000" w:rsidRPr="00000000">
              <w:rPr>
                <w:rtl w:val="0"/>
              </w:rPr>
            </w:r>
          </w:p>
        </w:tc>
        <w:tc>
          <w:tcPr/>
          <w:p w:rsidR="00000000" w:rsidDel="00000000" w:rsidP="00000000" w:rsidRDefault="00000000" w:rsidRPr="00000000" w14:paraId="000000B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c1f20"/>
                <w:sz w:val="24"/>
                <w:szCs w:val="24"/>
                <w:rtl w:val="0"/>
              </w:rPr>
              <w:t xml:space="preserve">60%</w:t>
            </w:r>
            <w:r w:rsidDel="00000000" w:rsidR="00000000" w:rsidRPr="00000000">
              <w:rPr>
                <w:rtl w:val="0"/>
              </w:rPr>
            </w:r>
          </w:p>
        </w:tc>
      </w:tr>
    </w:tbl>
    <w:p w:rsidR="00000000" w:rsidDel="00000000" w:rsidP="00000000" w:rsidRDefault="00000000" w:rsidRPr="00000000" w14:paraId="000000B2">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b w:val="1"/>
          <w:color w:val="1c1f20"/>
          <w:sz w:val="24"/>
          <w:szCs w:val="24"/>
          <w:rtl w:val="0"/>
        </w:rPr>
        <w:t xml:space="preserve">Steps for Capital Calculations</w:t>
      </w:r>
      <w:r w:rsidDel="00000000" w:rsidR="00000000" w:rsidRPr="00000000">
        <w:rPr>
          <w:rFonts w:ascii="Times New Roman" w:cs="Times New Roman" w:eastAsia="Times New Roman" w:hAnsi="Times New Roman"/>
          <w:color w:val="1c1f20"/>
          <w:sz w:val="24"/>
          <w:szCs w:val="24"/>
          <w:rtl w:val="0"/>
        </w:rPr>
        <w:t xml:space="preserve">:</w:t>
      </w:r>
    </w:p>
    <w:p w:rsidR="00000000" w:rsidDel="00000000" w:rsidP="00000000" w:rsidRDefault="00000000" w:rsidRPr="00000000" w14:paraId="000000B3">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1. </w:t>
      </w:r>
      <w:r w:rsidDel="00000000" w:rsidR="00000000" w:rsidRPr="00000000">
        <w:rPr>
          <w:rFonts w:ascii="Times New Roman" w:cs="Times New Roman" w:eastAsia="Times New Roman" w:hAnsi="Times New Roman"/>
          <w:color w:val="1c1f20"/>
          <w:sz w:val="24"/>
          <w:szCs w:val="24"/>
          <w:rtl w:val="0"/>
        </w:rPr>
        <w:t xml:space="preserve">Absolute amount of share capital for 31</w:t>
      </w:r>
      <w:r w:rsidDel="00000000" w:rsidR="00000000" w:rsidRPr="00000000">
        <w:rPr>
          <w:rFonts w:ascii="Times New Roman" w:cs="Times New Roman" w:eastAsia="Times New Roman" w:hAnsi="Times New Roman"/>
          <w:color w:val="1c1f20"/>
          <w:sz w:val="24"/>
          <w:szCs w:val="24"/>
          <w:vertAlign w:val="superscript"/>
          <w:rtl w:val="0"/>
        </w:rPr>
        <w:t xml:space="preserve">st</w:t>
      </w:r>
      <w:r w:rsidDel="00000000" w:rsidR="00000000" w:rsidRPr="00000000">
        <w:rPr>
          <w:rFonts w:ascii="Times New Roman" w:cs="Times New Roman" w:eastAsia="Times New Roman" w:hAnsi="Times New Roman"/>
          <w:color w:val="1c1f20"/>
          <w:sz w:val="24"/>
          <w:szCs w:val="24"/>
          <w:rtl w:val="0"/>
        </w:rPr>
        <w:t xml:space="preserve"> Dec 2022 = 1000,000</w:t>
      </w:r>
    </w:p>
    <w:p w:rsidR="00000000" w:rsidDel="00000000" w:rsidP="00000000" w:rsidRDefault="00000000" w:rsidRPr="00000000" w14:paraId="000000B4">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&amp; for 31</w:t>
      </w:r>
      <w:r w:rsidDel="00000000" w:rsidR="00000000" w:rsidRPr="00000000">
        <w:rPr>
          <w:rFonts w:ascii="Times New Roman" w:cs="Times New Roman" w:eastAsia="Times New Roman" w:hAnsi="Times New Roman"/>
          <w:color w:val="1c1f20"/>
          <w:sz w:val="24"/>
          <w:szCs w:val="24"/>
          <w:vertAlign w:val="superscript"/>
          <w:rtl w:val="0"/>
        </w:rPr>
        <w:t xml:space="preserve">st</w:t>
      </w:r>
      <w:r w:rsidDel="00000000" w:rsidR="00000000" w:rsidRPr="00000000">
        <w:rPr>
          <w:rFonts w:ascii="Times New Roman" w:cs="Times New Roman" w:eastAsia="Times New Roman" w:hAnsi="Times New Roman"/>
          <w:color w:val="1c1f20"/>
          <w:sz w:val="24"/>
          <w:szCs w:val="24"/>
          <w:rtl w:val="0"/>
        </w:rPr>
        <w:t xml:space="preserve"> Dec 2023 = 20,00,0000</w:t>
      </w:r>
    </w:p>
    <w:p w:rsidR="00000000" w:rsidDel="00000000" w:rsidP="00000000" w:rsidRDefault="00000000" w:rsidRPr="00000000" w14:paraId="000000B5">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Absolute change in share capital = Current year figure – Previous year figure</w:t>
      </w:r>
    </w:p>
    <w:p w:rsidR="00000000" w:rsidDel="00000000" w:rsidP="00000000" w:rsidRDefault="00000000" w:rsidRPr="00000000" w14:paraId="000000B6">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 20, 00,000 – 10, 00,000 = 10, 00,000</w:t>
      </w:r>
    </w:p>
    <w:p w:rsidR="00000000" w:rsidDel="00000000" w:rsidP="00000000" w:rsidRDefault="00000000" w:rsidRPr="00000000" w14:paraId="000000B7">
      <w:pPr>
        <w:spacing w:after="0" w:line="360" w:lineRule="auto"/>
        <w:jc w:val="both"/>
        <w:rPr>
          <w:rFonts w:ascii="Times New Roman" w:cs="Times New Roman" w:eastAsia="Times New Roman" w:hAnsi="Times New Roman"/>
          <w:color w:val="343536"/>
          <w:sz w:val="24"/>
          <w:szCs w:val="24"/>
        </w:rPr>
      </w:pPr>
      <w:r w:rsidDel="00000000" w:rsidR="00000000" w:rsidRPr="00000000">
        <w:rPr>
          <w:rFonts w:ascii="Times New Roman" w:cs="Times New Roman" w:eastAsia="Times New Roman" w:hAnsi="Times New Roman"/>
          <w:color w:val="1c1f20"/>
          <w:sz w:val="24"/>
          <w:szCs w:val="24"/>
          <w:rtl w:val="0"/>
        </w:rPr>
        <w:t xml:space="preserve">% change = (</w:t>
      </w:r>
      <w:r w:rsidDel="00000000" w:rsidR="00000000" w:rsidRPr="00000000">
        <w:rPr>
          <w:rFonts w:ascii="Times New Roman" w:cs="Times New Roman" w:eastAsia="Times New Roman" w:hAnsi="Times New Roman"/>
          <w:color w:val="343536"/>
          <w:sz w:val="24"/>
          <w:szCs w:val="24"/>
          <w:rtl w:val="0"/>
        </w:rPr>
        <w:t xml:space="preserve">absolute change/Previous year figure ) </w:t>
      </w:r>
      <w:r w:rsidDel="00000000" w:rsidR="00000000" w:rsidRPr="00000000">
        <w:rPr>
          <w:rFonts w:ascii="Times New Roman" w:cs="Times New Roman" w:eastAsia="Times New Roman" w:hAnsi="Times New Roman"/>
          <w:color w:val="1c1f20"/>
          <w:sz w:val="24"/>
          <w:szCs w:val="24"/>
          <w:rtl w:val="0"/>
        </w:rPr>
        <w:t xml:space="preserve">× 100 = </w:t>
      </w:r>
      <w:r w:rsidDel="00000000" w:rsidR="00000000" w:rsidRPr="00000000">
        <w:rPr>
          <w:rFonts w:ascii="Times New Roman" w:cs="Times New Roman" w:eastAsia="Times New Roman" w:hAnsi="Times New Roman"/>
          <w:color w:val="343536"/>
          <w:sz w:val="24"/>
          <w:szCs w:val="24"/>
          <w:rtl w:val="0"/>
        </w:rPr>
        <w:t xml:space="preserve">10,00,000/10,00,000</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1c1f2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 = 100%</w:t>
      </w:r>
    </w:p>
    <w:p w:rsidR="00000000" w:rsidDel="00000000" w:rsidP="00000000" w:rsidRDefault="00000000" w:rsidRPr="00000000" w14:paraId="000000B9">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241f1f"/>
          <w:sz w:val="24"/>
          <w:szCs w:val="24"/>
          <w:rtl w:val="0"/>
        </w:rPr>
        <w:t xml:space="preserve">2. </w:t>
      </w:r>
      <w:r w:rsidDel="00000000" w:rsidR="00000000" w:rsidRPr="00000000">
        <w:rPr>
          <w:rFonts w:ascii="Times New Roman" w:cs="Times New Roman" w:eastAsia="Times New Roman" w:hAnsi="Times New Roman"/>
          <w:color w:val="1c1f20"/>
          <w:sz w:val="24"/>
          <w:szCs w:val="24"/>
          <w:rtl w:val="0"/>
        </w:rPr>
        <w:t xml:space="preserve">For Reserves &amp; Surplus = (</w:t>
      </w:r>
      <w:r w:rsidDel="00000000" w:rsidR="00000000" w:rsidRPr="00000000">
        <w:rPr>
          <w:rFonts w:ascii="Times New Roman" w:cs="Times New Roman" w:eastAsia="Times New Roman" w:hAnsi="Times New Roman"/>
          <w:color w:val="343536"/>
          <w:sz w:val="24"/>
          <w:szCs w:val="24"/>
          <w:rtl w:val="0"/>
        </w:rPr>
        <w:t xml:space="preserve">200,000/600,000) </w:t>
      </w:r>
      <w:r w:rsidDel="00000000" w:rsidR="00000000" w:rsidRPr="00000000">
        <w:rPr>
          <w:rFonts w:ascii="Times New Roman" w:cs="Times New Roman" w:eastAsia="Times New Roman" w:hAnsi="Times New Roman"/>
          <w:color w:val="1c1f20"/>
          <w:sz w:val="24"/>
          <w:szCs w:val="24"/>
          <w:rtl w:val="0"/>
        </w:rPr>
        <w:t xml:space="preserve">× 100 = 33.33%</w:t>
      </w:r>
    </w:p>
    <w:p w:rsidR="00000000" w:rsidDel="00000000" w:rsidP="00000000" w:rsidRDefault="00000000" w:rsidRPr="00000000" w14:paraId="000000BA">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Here absolute change is in negative figure </w:t>
      </w:r>
      <w:r w:rsidDel="00000000" w:rsidR="00000000" w:rsidRPr="00000000">
        <w:rPr>
          <w:rFonts w:ascii="Cambria Math" w:cs="Cambria Math" w:eastAsia="Cambria Math" w:hAnsi="Cambria Math"/>
          <w:color w:val="1c1f20"/>
          <w:sz w:val="24"/>
          <w:szCs w:val="24"/>
          <w:rtl w:val="0"/>
        </w:rPr>
        <w:t xml:space="preserve">∴</w:t>
      </w:r>
      <w:r w:rsidDel="00000000" w:rsidR="00000000" w:rsidRPr="00000000">
        <w:rPr>
          <w:rFonts w:ascii="Times New Roman" w:cs="Times New Roman" w:eastAsia="Times New Roman" w:hAnsi="Times New Roman"/>
          <w:color w:val="1c1f20"/>
          <w:sz w:val="24"/>
          <w:szCs w:val="24"/>
          <w:rtl w:val="0"/>
        </w:rPr>
        <w:t xml:space="preserve"> % change will also be in bracket indicating -ve%</w:t>
      </w:r>
    </w:p>
    <w:p w:rsidR="00000000" w:rsidDel="00000000" w:rsidP="00000000" w:rsidRDefault="00000000" w:rsidRPr="00000000" w14:paraId="000000BB">
      <w:pPr>
        <w:spacing w:after="280" w:before="280" w:line="360" w:lineRule="auto"/>
        <w:jc w:val="both"/>
        <w:rPr>
          <w:rFonts w:ascii="Times New Roman" w:cs="Times New Roman" w:eastAsia="Times New Roman" w:hAnsi="Times New Roman"/>
          <w:b w:val="1"/>
          <w:color w:val="1c1f20"/>
          <w:sz w:val="24"/>
          <w:szCs w:val="24"/>
        </w:rPr>
      </w:pPr>
      <w:r w:rsidDel="00000000" w:rsidR="00000000" w:rsidRPr="00000000">
        <w:rPr>
          <w:rFonts w:ascii="Times New Roman" w:cs="Times New Roman" w:eastAsia="Times New Roman" w:hAnsi="Times New Roman"/>
          <w:b w:val="1"/>
          <w:color w:val="1c1f20"/>
          <w:sz w:val="24"/>
          <w:szCs w:val="24"/>
          <w:rtl w:val="0"/>
        </w:rPr>
        <w:t xml:space="preserve">2.4 Comparative Income Statement</w:t>
      </w:r>
    </w:p>
    <w:p w:rsidR="00000000" w:rsidDel="00000000" w:rsidP="00000000" w:rsidRDefault="00000000" w:rsidRPr="00000000" w14:paraId="000000BC">
      <w:pPr>
        <w:spacing w:after="280" w:before="28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It shows the increases and decreases in various</w:t>
      </w:r>
      <w:r w:rsidDel="00000000" w:rsidR="00000000" w:rsidRPr="00000000">
        <w:rPr>
          <w:rFonts w:ascii="Times New Roman" w:cs="Times New Roman" w:eastAsia="Times New Roman" w:hAnsi="Times New Roman"/>
          <w:b w:val="1"/>
          <w:color w:val="1c1f20"/>
          <w:sz w:val="24"/>
          <w:szCs w:val="24"/>
          <w:rtl w:val="0"/>
        </w:rPr>
        <w:t xml:space="preserve"> </w:t>
      </w:r>
      <w:r w:rsidDel="00000000" w:rsidR="00000000" w:rsidRPr="00000000">
        <w:rPr>
          <w:rFonts w:ascii="Times New Roman" w:cs="Times New Roman" w:eastAsia="Times New Roman" w:hAnsi="Times New Roman"/>
          <w:color w:val="1c1f20"/>
          <w:sz w:val="24"/>
          <w:szCs w:val="24"/>
          <w:rtl w:val="0"/>
        </w:rPr>
        <w:t xml:space="preserve">items of income Statement in absolute amount and in percentage amount by taking the corresponding figures in the previous year’s Income Statement as a base.</w:t>
      </w:r>
    </w:p>
    <w:p w:rsidR="00000000" w:rsidDel="00000000" w:rsidP="00000000" w:rsidRDefault="00000000" w:rsidRPr="00000000" w14:paraId="000000BD">
      <w:pPr>
        <w:spacing w:after="0" w:line="240" w:lineRule="auto"/>
        <w:rPr>
          <w:rFonts w:ascii="ArialMT-Bold" w:cs="ArialMT-Bold" w:eastAsia="ArialMT-Bold" w:hAnsi="ArialMT-Bold"/>
          <w:b w:val="1"/>
          <w:color w:val="1c1f20"/>
          <w:sz w:val="21"/>
          <w:szCs w:val="21"/>
        </w:rPr>
      </w:pPr>
      <w:r w:rsidDel="00000000" w:rsidR="00000000" w:rsidRPr="00000000">
        <w:rPr>
          <w:rFonts w:ascii="ArialMT-Bold" w:cs="ArialMT-Bold" w:eastAsia="ArialMT-Bold" w:hAnsi="ArialMT-Bold"/>
          <w:b w:val="1"/>
          <w:color w:val="1c1f20"/>
          <w:sz w:val="21"/>
          <w:szCs w:val="21"/>
          <w:rtl w:val="0"/>
        </w:rPr>
        <w:t xml:space="preserve">Illustration Two</w:t>
      </w:r>
    </w:p>
    <w:p w:rsidR="00000000" w:rsidDel="00000000" w:rsidP="00000000" w:rsidRDefault="00000000" w:rsidRPr="00000000" w14:paraId="000000BE">
      <w:pPr>
        <w:spacing w:after="280" w:before="28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From the following information for the years ended 31st December 2023 and 2022 prepare a comparative income statement of Kanta Limited </w:t>
      </w:r>
    </w:p>
    <w:tbl>
      <w:tblPr>
        <w:tblStyle w:val="Table3"/>
        <w:tblW w:w="6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57"/>
        <w:gridCol w:w="2028"/>
        <w:gridCol w:w="1691"/>
        <w:tblGridChange w:id="0">
          <w:tblGrid>
            <w:gridCol w:w="3057"/>
            <w:gridCol w:w="2028"/>
            <w:gridCol w:w="1691"/>
          </w:tblGrid>
        </w:tblGridChange>
      </w:tblGrid>
      <w:tr>
        <w:trPr>
          <w:cantSplit w:val="0"/>
          <w:trHeight w:val="2" w:hRule="atLeast"/>
          <w:tblHeader w:val="0"/>
        </w:trPr>
        <w:tc>
          <w:tcPr/>
          <w:p w:rsidR="00000000" w:rsidDel="00000000" w:rsidP="00000000" w:rsidRDefault="00000000" w:rsidRPr="00000000" w14:paraId="000000B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Particulars</w:t>
            </w:r>
            <w:r w:rsidDel="00000000" w:rsidR="00000000" w:rsidRPr="00000000">
              <w:rPr>
                <w:rtl w:val="0"/>
              </w:rPr>
            </w:r>
          </w:p>
        </w:tc>
        <w:tc>
          <w:tcPr/>
          <w:p w:rsidR="00000000" w:rsidDel="00000000" w:rsidP="00000000" w:rsidRDefault="00000000" w:rsidRPr="00000000" w14:paraId="000000C0">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 2023</w:t>
            </w:r>
          </w:p>
        </w:tc>
        <w:tc>
          <w:tcPr/>
          <w:p w:rsidR="00000000" w:rsidDel="00000000" w:rsidP="00000000" w:rsidRDefault="00000000" w:rsidRPr="00000000" w14:paraId="000000C1">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Dec 2022</w:t>
            </w:r>
          </w:p>
        </w:tc>
      </w:tr>
      <w:tr>
        <w:trPr>
          <w:cantSplit w:val="0"/>
          <w:trHeight w:val="457" w:hRule="atLeast"/>
          <w:tblHeader w:val="0"/>
        </w:trPr>
        <w:tc>
          <w:tcPr/>
          <w:p w:rsidR="00000000" w:rsidDel="00000000" w:rsidP="00000000" w:rsidRDefault="00000000" w:rsidRPr="00000000" w14:paraId="000000C2">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Revenue operations </w:t>
            </w:r>
          </w:p>
          <w:p w:rsidR="00000000" w:rsidDel="00000000" w:rsidP="00000000" w:rsidRDefault="00000000" w:rsidRPr="00000000" w14:paraId="000000C3">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Expenses</w:t>
            </w:r>
          </w:p>
          <w:p w:rsidR="00000000" w:rsidDel="00000000" w:rsidP="00000000" w:rsidRDefault="00000000" w:rsidRPr="00000000" w14:paraId="000000C4">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income </w:t>
            </w:r>
          </w:p>
        </w:tc>
        <w:tc>
          <w:tcPr/>
          <w:p w:rsidR="00000000" w:rsidDel="00000000" w:rsidP="00000000" w:rsidRDefault="00000000" w:rsidRPr="00000000" w14:paraId="000000C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700,000</w:t>
            </w:r>
          </w:p>
          <w:p w:rsidR="00000000" w:rsidDel="00000000" w:rsidP="00000000" w:rsidRDefault="00000000" w:rsidRPr="00000000" w14:paraId="000000C6">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450,000</w:t>
            </w:r>
          </w:p>
          <w:p w:rsidR="00000000" w:rsidDel="00000000" w:rsidP="00000000" w:rsidRDefault="00000000" w:rsidRPr="00000000" w14:paraId="000000C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75,000</w:t>
            </w:r>
          </w:p>
        </w:tc>
        <w:tc>
          <w:tcPr/>
          <w:p w:rsidR="00000000" w:rsidDel="00000000" w:rsidP="00000000" w:rsidRDefault="00000000" w:rsidRPr="00000000" w14:paraId="000000C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500,000</w:t>
            </w:r>
          </w:p>
          <w:p w:rsidR="00000000" w:rsidDel="00000000" w:rsidP="00000000" w:rsidRDefault="00000000" w:rsidRPr="00000000" w14:paraId="000000C9">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375,000</w:t>
            </w:r>
          </w:p>
          <w:p w:rsidR="00000000" w:rsidDel="00000000" w:rsidP="00000000" w:rsidRDefault="00000000" w:rsidRPr="00000000" w14:paraId="000000CA">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100,000</w:t>
            </w:r>
          </w:p>
          <w:p w:rsidR="00000000" w:rsidDel="00000000" w:rsidP="00000000" w:rsidRDefault="00000000" w:rsidRPr="00000000" w14:paraId="000000CB">
            <w:pPr>
              <w:spacing w:line="276" w:lineRule="auto"/>
              <w:rPr>
                <w:rFonts w:ascii="Times New Roman" w:cs="Times New Roman" w:eastAsia="Times New Roman" w:hAnsi="Times New Roman"/>
                <w:color w:val="1c1f20"/>
                <w:sz w:val="24"/>
                <w:szCs w:val="24"/>
              </w:rPr>
            </w:pPr>
            <w:r w:rsidDel="00000000" w:rsidR="00000000" w:rsidRPr="00000000">
              <w:rPr>
                <w:rtl w:val="0"/>
              </w:rPr>
            </w:r>
          </w:p>
        </w:tc>
      </w:tr>
    </w:tbl>
    <w:p w:rsidR="00000000" w:rsidDel="00000000" w:rsidP="00000000" w:rsidRDefault="00000000" w:rsidRPr="00000000" w14:paraId="000000CC">
      <w:pPr>
        <w:spacing w:after="280" w:before="28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NB: Rate of Income Tax 50%</w:t>
      </w:r>
    </w:p>
    <w:p w:rsidR="00000000" w:rsidDel="00000000" w:rsidP="00000000" w:rsidRDefault="00000000" w:rsidRPr="00000000" w14:paraId="000000CD">
      <w:pPr>
        <w:spacing w:after="280" w:before="28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Solution</w:t>
      </w:r>
    </w:p>
    <w:tbl>
      <w:tblPr>
        <w:tblStyle w:val="Table4"/>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18"/>
        <w:gridCol w:w="1872"/>
        <w:gridCol w:w="1566"/>
        <w:gridCol w:w="1547"/>
        <w:gridCol w:w="1547"/>
        <w:tblGridChange w:id="0">
          <w:tblGrid>
            <w:gridCol w:w="2818"/>
            <w:gridCol w:w="1872"/>
            <w:gridCol w:w="1566"/>
            <w:gridCol w:w="1547"/>
            <w:gridCol w:w="1547"/>
          </w:tblGrid>
        </w:tblGridChange>
      </w:tblGrid>
      <w:tr>
        <w:trPr>
          <w:cantSplit w:val="0"/>
          <w:trHeight w:val="2" w:hRule="atLeast"/>
          <w:tblHeader w:val="0"/>
        </w:trPr>
        <w:tc>
          <w:tcPr/>
          <w:p w:rsidR="00000000" w:rsidDel="00000000" w:rsidP="00000000" w:rsidRDefault="00000000" w:rsidRPr="00000000" w14:paraId="000000C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Particulars</w:t>
            </w:r>
            <w:r w:rsidDel="00000000" w:rsidR="00000000" w:rsidRPr="00000000">
              <w:rPr>
                <w:rtl w:val="0"/>
              </w:rPr>
            </w:r>
          </w:p>
        </w:tc>
        <w:tc>
          <w:tcPr/>
          <w:p w:rsidR="00000000" w:rsidDel="00000000" w:rsidP="00000000" w:rsidRDefault="00000000" w:rsidRPr="00000000" w14:paraId="000000CF">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 2022</w:t>
            </w:r>
          </w:p>
        </w:tc>
        <w:tc>
          <w:tcPr/>
          <w:p w:rsidR="00000000" w:rsidDel="00000000" w:rsidP="00000000" w:rsidRDefault="00000000" w:rsidRPr="00000000" w14:paraId="000000D0">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Dec 2023</w:t>
            </w:r>
          </w:p>
        </w:tc>
        <w:tc>
          <w:tcPr/>
          <w:p w:rsidR="00000000" w:rsidDel="00000000" w:rsidP="00000000" w:rsidRDefault="00000000" w:rsidRPr="00000000" w14:paraId="000000D1">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Absolute Change</w:t>
            </w:r>
          </w:p>
        </w:tc>
        <w:tc>
          <w:tcPr/>
          <w:p w:rsidR="00000000" w:rsidDel="00000000" w:rsidP="00000000" w:rsidRDefault="00000000" w:rsidRPr="00000000" w14:paraId="000000D2">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Change %</w:t>
            </w:r>
          </w:p>
        </w:tc>
      </w:tr>
      <w:tr>
        <w:trPr>
          <w:cantSplit w:val="0"/>
          <w:trHeight w:val="507" w:hRule="atLeast"/>
          <w:tblHeader w:val="0"/>
        </w:trPr>
        <w:tc>
          <w:tcPr/>
          <w:p w:rsidR="00000000" w:rsidDel="00000000" w:rsidP="00000000" w:rsidRDefault="00000000" w:rsidRPr="00000000" w14:paraId="000000D3">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Revenue from operations </w:t>
            </w:r>
          </w:p>
          <w:p w:rsidR="00000000" w:rsidDel="00000000" w:rsidP="00000000" w:rsidRDefault="00000000" w:rsidRPr="00000000" w14:paraId="000000D4">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Add</w:t>
            </w:r>
            <w:r w:rsidDel="00000000" w:rsidR="00000000" w:rsidRPr="00000000">
              <w:rPr>
                <w:rFonts w:ascii="Times New Roman" w:cs="Times New Roman" w:eastAsia="Times New Roman" w:hAnsi="Times New Roman"/>
                <w:sz w:val="24"/>
                <w:szCs w:val="24"/>
                <w:rtl w:val="0"/>
              </w:rPr>
              <w:t xml:space="preserve">: Other income</w:t>
            </w:r>
          </w:p>
          <w:p w:rsidR="00000000" w:rsidDel="00000000" w:rsidP="00000000" w:rsidRDefault="00000000" w:rsidRPr="00000000" w14:paraId="000000D5">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revenue</w:t>
            </w:r>
          </w:p>
          <w:p w:rsidR="00000000" w:rsidDel="00000000" w:rsidP="00000000" w:rsidRDefault="00000000" w:rsidRPr="00000000" w14:paraId="000000D6">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Less</w:t>
            </w:r>
            <w:r w:rsidDel="00000000" w:rsidR="00000000" w:rsidRPr="00000000">
              <w:rPr>
                <w:rFonts w:ascii="Times New Roman" w:cs="Times New Roman" w:eastAsia="Times New Roman" w:hAnsi="Times New Roman"/>
                <w:sz w:val="24"/>
                <w:szCs w:val="24"/>
                <w:rtl w:val="0"/>
              </w:rPr>
              <w:t xml:space="preserve">:  Expenses</w:t>
            </w:r>
          </w:p>
          <w:p w:rsidR="00000000" w:rsidDel="00000000" w:rsidP="00000000" w:rsidRDefault="00000000" w:rsidRPr="00000000" w14:paraId="000000D7">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Profit before tax</w:t>
            </w:r>
          </w:p>
          <w:p w:rsidR="00000000" w:rsidDel="00000000" w:rsidP="00000000" w:rsidRDefault="00000000" w:rsidRPr="00000000" w14:paraId="000000D8">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Tax 50%</w:t>
            </w:r>
          </w:p>
          <w:p w:rsidR="00000000" w:rsidDel="00000000" w:rsidP="00000000" w:rsidRDefault="00000000" w:rsidRPr="00000000" w14:paraId="000000D9">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Profit after tax</w:t>
            </w:r>
          </w:p>
        </w:tc>
        <w:tc>
          <w:tcPr/>
          <w:p w:rsidR="00000000" w:rsidDel="00000000" w:rsidP="00000000" w:rsidRDefault="00000000" w:rsidRPr="00000000" w14:paraId="000000DA">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500,000</w:t>
            </w:r>
          </w:p>
          <w:p w:rsidR="00000000" w:rsidDel="00000000" w:rsidP="00000000" w:rsidRDefault="00000000" w:rsidRPr="00000000" w14:paraId="000000D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100,000</w:t>
            </w:r>
          </w:p>
          <w:p w:rsidR="00000000" w:rsidDel="00000000" w:rsidP="00000000" w:rsidRDefault="00000000" w:rsidRPr="00000000" w14:paraId="000000D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600,000</w:t>
            </w:r>
          </w:p>
          <w:p w:rsidR="00000000" w:rsidDel="00000000" w:rsidP="00000000" w:rsidRDefault="00000000" w:rsidRPr="00000000" w14:paraId="000000D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375,000</w:t>
            </w:r>
          </w:p>
          <w:p w:rsidR="00000000" w:rsidDel="00000000" w:rsidP="00000000" w:rsidRDefault="00000000" w:rsidRPr="00000000" w14:paraId="000000D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225,000</w:t>
            </w:r>
          </w:p>
          <w:p w:rsidR="00000000" w:rsidDel="00000000" w:rsidP="00000000" w:rsidRDefault="00000000" w:rsidRPr="00000000" w14:paraId="000000D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112,500</w:t>
            </w:r>
          </w:p>
          <w:p w:rsidR="00000000" w:rsidDel="00000000" w:rsidP="00000000" w:rsidRDefault="00000000" w:rsidRPr="00000000" w14:paraId="000000E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112,500</w:t>
            </w:r>
          </w:p>
        </w:tc>
        <w:tc>
          <w:tcPr/>
          <w:p w:rsidR="00000000" w:rsidDel="00000000" w:rsidP="00000000" w:rsidRDefault="00000000" w:rsidRPr="00000000" w14:paraId="000000E1">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700,000</w:t>
            </w:r>
          </w:p>
          <w:p w:rsidR="00000000" w:rsidDel="00000000" w:rsidP="00000000" w:rsidRDefault="00000000" w:rsidRPr="00000000" w14:paraId="000000E2">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75,000</w:t>
            </w:r>
          </w:p>
          <w:p w:rsidR="00000000" w:rsidDel="00000000" w:rsidP="00000000" w:rsidRDefault="00000000" w:rsidRPr="00000000" w14:paraId="000000E3">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775,000</w:t>
            </w:r>
          </w:p>
          <w:p w:rsidR="00000000" w:rsidDel="00000000" w:rsidP="00000000" w:rsidRDefault="00000000" w:rsidRPr="00000000" w14:paraId="000000E4">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450,000</w:t>
            </w:r>
          </w:p>
          <w:p w:rsidR="00000000" w:rsidDel="00000000" w:rsidP="00000000" w:rsidRDefault="00000000" w:rsidRPr="00000000" w14:paraId="000000E5">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325,000</w:t>
            </w:r>
          </w:p>
          <w:p w:rsidR="00000000" w:rsidDel="00000000" w:rsidP="00000000" w:rsidRDefault="00000000" w:rsidRPr="00000000" w14:paraId="000000E6">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162,500</w:t>
            </w:r>
          </w:p>
          <w:p w:rsidR="00000000" w:rsidDel="00000000" w:rsidP="00000000" w:rsidRDefault="00000000" w:rsidRPr="00000000" w14:paraId="000000E7">
            <w:pPr>
              <w:spacing w:line="276"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162,500</w:t>
            </w:r>
          </w:p>
        </w:tc>
        <w:tc>
          <w:tcPr/>
          <w:p w:rsidR="00000000" w:rsidDel="00000000" w:rsidP="00000000" w:rsidRDefault="00000000" w:rsidRPr="00000000" w14:paraId="000000E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200,000</w:t>
            </w:r>
          </w:p>
          <w:p w:rsidR="00000000" w:rsidDel="00000000" w:rsidP="00000000" w:rsidRDefault="00000000" w:rsidRPr="00000000" w14:paraId="000000E9">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(25,000)</w:t>
            </w:r>
          </w:p>
          <w:p w:rsidR="00000000" w:rsidDel="00000000" w:rsidP="00000000" w:rsidRDefault="00000000" w:rsidRPr="00000000" w14:paraId="000000EA">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175,000</w:t>
            </w:r>
          </w:p>
          <w:p w:rsidR="00000000" w:rsidDel="00000000" w:rsidP="00000000" w:rsidRDefault="00000000" w:rsidRPr="00000000" w14:paraId="000000E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75,000</w:t>
            </w:r>
          </w:p>
          <w:p w:rsidR="00000000" w:rsidDel="00000000" w:rsidP="00000000" w:rsidRDefault="00000000" w:rsidRPr="00000000" w14:paraId="000000E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100,000</w:t>
            </w:r>
          </w:p>
          <w:p w:rsidR="00000000" w:rsidDel="00000000" w:rsidP="00000000" w:rsidRDefault="00000000" w:rsidRPr="00000000" w14:paraId="000000E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w:t>
            </w:r>
          </w:p>
          <w:p w:rsidR="00000000" w:rsidDel="00000000" w:rsidP="00000000" w:rsidRDefault="00000000" w:rsidRPr="00000000" w14:paraId="000000E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w:t>
            </w:r>
          </w:p>
        </w:tc>
        <w:tc>
          <w:tcPr/>
          <w:p w:rsidR="00000000" w:rsidDel="00000000" w:rsidP="00000000" w:rsidRDefault="00000000" w:rsidRPr="00000000" w14:paraId="000000E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w:t>
            </w:r>
          </w:p>
          <w:p w:rsidR="00000000" w:rsidDel="00000000" w:rsidP="00000000" w:rsidRDefault="00000000" w:rsidRPr="00000000" w14:paraId="000000F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w:t>
            </w:r>
          </w:p>
          <w:p w:rsidR="00000000" w:rsidDel="00000000" w:rsidP="00000000" w:rsidRDefault="00000000" w:rsidRPr="00000000" w14:paraId="000000F1">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29,17%</w:t>
            </w:r>
          </w:p>
          <w:p w:rsidR="00000000" w:rsidDel="00000000" w:rsidP="00000000" w:rsidRDefault="00000000" w:rsidRPr="00000000" w14:paraId="000000F2">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w:t>
            </w:r>
          </w:p>
          <w:p w:rsidR="00000000" w:rsidDel="00000000" w:rsidP="00000000" w:rsidRDefault="00000000" w:rsidRPr="00000000" w14:paraId="000000F3">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44.4%</w:t>
            </w:r>
          </w:p>
          <w:p w:rsidR="00000000" w:rsidDel="00000000" w:rsidP="00000000" w:rsidRDefault="00000000" w:rsidRPr="00000000" w14:paraId="000000F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44.4%</w:t>
            </w:r>
          </w:p>
          <w:p w:rsidR="00000000" w:rsidDel="00000000" w:rsidP="00000000" w:rsidRDefault="00000000" w:rsidRPr="00000000" w14:paraId="000000F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44.4%</w:t>
            </w:r>
          </w:p>
        </w:tc>
      </w:tr>
    </w:tbl>
    <w:p w:rsidR="00000000" w:rsidDel="00000000" w:rsidP="00000000" w:rsidRDefault="00000000" w:rsidRPr="00000000" w14:paraId="000000F6">
      <w:pPr>
        <w:spacing w:after="0" w:line="240" w:lineRule="auto"/>
        <w:jc w:val="both"/>
        <w:rPr>
          <w:rFonts w:ascii="Times New Roman" w:cs="Times New Roman" w:eastAsia="Times New Roman" w:hAnsi="Times New Roman"/>
          <w:b w:val="1"/>
          <w:color w:val="1c1f20"/>
          <w:sz w:val="24"/>
          <w:szCs w:val="24"/>
        </w:rPr>
      </w:pPr>
      <w:r w:rsidDel="00000000" w:rsidR="00000000" w:rsidRPr="00000000">
        <w:rPr>
          <w:rtl w:val="0"/>
        </w:rPr>
      </w:r>
    </w:p>
    <w:p w:rsidR="00000000" w:rsidDel="00000000" w:rsidP="00000000" w:rsidRDefault="00000000" w:rsidRPr="00000000" w14:paraId="000000F7">
      <w:pPr>
        <w:spacing w:after="280" w:before="280" w:line="360" w:lineRule="auto"/>
        <w:jc w:val="both"/>
        <w:rPr>
          <w:rFonts w:ascii="Times New Roman" w:cs="Times New Roman" w:eastAsia="Times New Roman" w:hAnsi="Times New Roman"/>
          <w:b w:val="1"/>
          <w:color w:val="1c1f20"/>
          <w:sz w:val="24"/>
          <w:szCs w:val="24"/>
        </w:rPr>
      </w:pPr>
      <w:r w:rsidDel="00000000" w:rsidR="00000000" w:rsidRPr="00000000">
        <w:rPr>
          <w:rFonts w:ascii="Times New Roman" w:cs="Times New Roman" w:eastAsia="Times New Roman" w:hAnsi="Times New Roman"/>
          <w:b w:val="1"/>
          <w:color w:val="1c1f20"/>
          <w:sz w:val="24"/>
          <w:szCs w:val="24"/>
          <w:rtl w:val="0"/>
        </w:rPr>
        <w:t xml:space="preserve">2.5 Importance of Comparative Financial Statement</w:t>
      </w:r>
    </w:p>
    <w:p w:rsidR="00000000" w:rsidDel="00000000" w:rsidP="00000000" w:rsidRDefault="00000000" w:rsidRPr="00000000" w14:paraId="000000F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1c1f2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 To make the data simple and more understandable.</w:t>
      </w:r>
    </w:p>
    <w:p w:rsidR="00000000" w:rsidDel="00000000" w:rsidP="00000000" w:rsidRDefault="00000000" w:rsidRPr="00000000" w14:paraId="000000F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1c1f2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 To indicate the trend with respect to the previous year.</w:t>
      </w:r>
    </w:p>
    <w:p w:rsidR="00000000" w:rsidDel="00000000" w:rsidP="00000000" w:rsidRDefault="00000000" w:rsidRPr="00000000" w14:paraId="000000F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To compare the firm’s performance with the performance of other firm in the same business.</w:t>
      </w:r>
      <w:r w:rsidDel="00000000" w:rsidR="00000000" w:rsidRPr="00000000">
        <w:rPr>
          <w:rtl w:val="0"/>
        </w:rPr>
      </w:r>
    </w:p>
    <w:p w:rsidR="00000000" w:rsidDel="00000000" w:rsidP="00000000" w:rsidRDefault="00000000" w:rsidRPr="00000000" w14:paraId="000000FB">
      <w:pPr>
        <w:spacing w:after="280" w:before="28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2.6 Disadvantages of Comparative Financial Statements </w:t>
      </w: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Misleading picture, if consistency in accounting principle not followed. </w:t>
      </w:r>
    </w:p>
    <w:p w:rsidR="00000000" w:rsidDel="00000000" w:rsidP="00000000" w:rsidRDefault="00000000" w:rsidRPr="00000000" w14:paraId="000000F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Constant change in price level tender accounting statement useless for comparison. </w:t>
      </w:r>
    </w:p>
    <w:p w:rsidR="00000000" w:rsidDel="00000000" w:rsidP="00000000" w:rsidRDefault="00000000" w:rsidRPr="00000000" w14:paraId="000000F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 firm comparison (comparison of the financial performance of the firm with its close competitors or the industry averages) is useless, unless all the firms are of the same age, size and follow the same principles. </w:t>
      </w:r>
    </w:p>
    <w:p w:rsidR="00000000" w:rsidDel="00000000" w:rsidP="00000000" w:rsidRDefault="00000000" w:rsidRPr="00000000" w14:paraId="000000F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there exists any Abnormal Period between 2 successive accounting period then it will prove to be a pointless analysis. </w:t>
      </w:r>
    </w:p>
    <w:p w:rsidR="00000000" w:rsidDel="00000000" w:rsidP="00000000" w:rsidRDefault="00000000" w:rsidRPr="00000000" w14:paraId="00000100">
      <w:pPr>
        <w:spacing w:after="280" w:before="280" w:line="360" w:lineRule="auto"/>
        <w:jc w:val="both"/>
        <w:rPr>
          <w:rFonts w:ascii="Times New Roman" w:cs="Times New Roman" w:eastAsia="Times New Roman" w:hAnsi="Times New Roman"/>
          <w:b w:val="1"/>
          <w:color w:val="1c1f20"/>
          <w:sz w:val="24"/>
          <w:szCs w:val="24"/>
        </w:rPr>
      </w:pPr>
      <w:r w:rsidDel="00000000" w:rsidR="00000000" w:rsidRPr="00000000">
        <w:rPr>
          <w:rFonts w:ascii="Times New Roman" w:cs="Times New Roman" w:eastAsia="Times New Roman" w:hAnsi="Times New Roman"/>
          <w:b w:val="1"/>
          <w:color w:val="000000"/>
          <w:sz w:val="24"/>
          <w:szCs w:val="24"/>
          <w:rtl w:val="0"/>
        </w:rPr>
        <w:t xml:space="preserve">3.0</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color w:val="1c1f20"/>
          <w:sz w:val="24"/>
          <w:szCs w:val="24"/>
          <w:rtl w:val="0"/>
        </w:rPr>
        <w:t xml:space="preserve">Common Size Financial Statements (100% statements)</w:t>
      </w:r>
    </w:p>
    <w:p w:rsidR="00000000" w:rsidDel="00000000" w:rsidP="00000000" w:rsidRDefault="00000000" w:rsidRPr="00000000" w14:paraId="00000101">
      <w:pPr>
        <w:spacing w:after="280" w:before="28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sz w:val="24"/>
          <w:szCs w:val="24"/>
          <w:rtl w:val="0"/>
        </w:rPr>
        <w:t xml:space="preserve">Common-size analysis</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 is the restatement of financial statement information in a standardized form. </w:t>
      </w:r>
      <w:r w:rsidDel="00000000" w:rsidR="00000000" w:rsidRPr="00000000">
        <w:rPr>
          <w:rFonts w:ascii="Times New Roman" w:cs="Times New Roman" w:eastAsia="Times New Roman" w:hAnsi="Times New Roman"/>
          <w:color w:val="1c1f20"/>
          <w:sz w:val="24"/>
          <w:szCs w:val="24"/>
          <w:rtl w:val="0"/>
        </w:rPr>
        <w:t xml:space="preserve">Common Size Financial Statements are the statements </w:t>
      </w:r>
      <w:r w:rsidDel="00000000" w:rsidR="00000000" w:rsidRPr="00000000">
        <w:rPr>
          <w:rFonts w:ascii="Times New Roman" w:cs="Times New Roman" w:eastAsia="Times New Roman" w:hAnsi="Times New Roman"/>
          <w:sz w:val="24"/>
          <w:szCs w:val="24"/>
          <w:rtl w:val="0"/>
        </w:rPr>
        <w:t xml:space="preserve">in which every item of the Financial Statement is reduced to a common base. This was introduced with a view to overcome the limitation of Comparative Statement.  Here</w:t>
      </w:r>
      <w:r w:rsidDel="00000000" w:rsidR="00000000" w:rsidRPr="00000000">
        <w:rPr>
          <w:rFonts w:ascii="Times New Roman" w:cs="Times New Roman" w:eastAsia="Times New Roman" w:hAnsi="Times New Roman"/>
          <w:color w:val="1c1f20"/>
          <w:sz w:val="24"/>
          <w:szCs w:val="24"/>
          <w:rtl w:val="0"/>
        </w:rPr>
        <w:t xml:space="preserve"> amounts of the various items of financial statements are converted into percentages to a common base.</w:t>
      </w:r>
    </w:p>
    <w:p w:rsidR="00000000" w:rsidDel="00000000" w:rsidP="00000000" w:rsidRDefault="00000000" w:rsidRPr="00000000" w14:paraId="00000102">
      <w:pPr>
        <w:spacing w:after="280" w:before="280" w:line="360" w:lineRule="auto"/>
        <w:jc w:val="both"/>
        <w:rPr>
          <w:rFonts w:ascii="Times New Roman" w:cs="Times New Roman" w:eastAsia="Times New Roman" w:hAnsi="Times New Roman"/>
          <w:b w:val="1"/>
          <w:color w:val="1c1f20"/>
          <w:sz w:val="24"/>
          <w:szCs w:val="24"/>
        </w:rPr>
      </w:pPr>
      <w:r w:rsidDel="00000000" w:rsidR="00000000" w:rsidRPr="00000000">
        <w:rPr>
          <w:rFonts w:ascii="Times New Roman" w:cs="Times New Roman" w:eastAsia="Times New Roman" w:hAnsi="Times New Roman"/>
          <w:b w:val="1"/>
          <w:color w:val="1c1f20"/>
          <w:sz w:val="24"/>
          <w:szCs w:val="24"/>
          <w:rtl w:val="0"/>
        </w:rPr>
        <w:t xml:space="preserve">3.1 Types of Common Size Statements:</w:t>
      </w:r>
    </w:p>
    <w:p w:rsidR="00000000" w:rsidDel="00000000" w:rsidP="00000000" w:rsidRDefault="00000000" w:rsidRPr="00000000" w14:paraId="00000103">
      <w:pPr>
        <w:spacing w:after="280" w:before="28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a)  Common Size Statement of Financial Position (Balance Sheet); And</w:t>
      </w:r>
    </w:p>
    <w:p w:rsidR="00000000" w:rsidDel="00000000" w:rsidP="00000000" w:rsidRDefault="00000000" w:rsidRPr="00000000" w14:paraId="00000104">
      <w:pPr>
        <w:spacing w:after="280" w:before="28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b). Common Size Income Statement (Statement of Profit and Loss).</w:t>
      </w:r>
    </w:p>
    <w:p w:rsidR="00000000" w:rsidDel="00000000" w:rsidP="00000000" w:rsidRDefault="00000000" w:rsidRPr="00000000" w14:paraId="00000105">
      <w:pPr>
        <w:spacing w:after="280" w:before="280" w:line="360" w:lineRule="auto"/>
        <w:jc w:val="both"/>
        <w:rPr>
          <w:rFonts w:ascii="Times New Roman" w:cs="Times New Roman" w:eastAsia="Times New Roman" w:hAnsi="Times New Roman"/>
          <w:b w:val="1"/>
          <w:color w:val="1c1f20"/>
          <w:sz w:val="24"/>
          <w:szCs w:val="24"/>
        </w:rPr>
      </w:pPr>
      <w:r w:rsidDel="00000000" w:rsidR="00000000" w:rsidRPr="00000000">
        <w:rPr>
          <w:rFonts w:ascii="Times New Roman" w:cs="Times New Roman" w:eastAsia="Times New Roman" w:hAnsi="Times New Roman"/>
          <w:b w:val="1"/>
          <w:color w:val="1c1f20"/>
          <w:sz w:val="24"/>
          <w:szCs w:val="24"/>
          <w:rtl w:val="0"/>
        </w:rPr>
        <w:t xml:space="preserve">3.2. Steps for formation of common size financial statement</w:t>
      </w:r>
    </w:p>
    <w:p w:rsidR="00000000" w:rsidDel="00000000" w:rsidP="00000000" w:rsidRDefault="00000000" w:rsidRPr="00000000" w14:paraId="00000106">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Step 1: Take the figure of previous year</w:t>
      </w:r>
    </w:p>
    <w:p w:rsidR="00000000" w:rsidDel="00000000" w:rsidP="00000000" w:rsidRDefault="00000000" w:rsidRPr="00000000" w14:paraId="00000107">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Step 2: Take the figure of current year</w:t>
      </w:r>
    </w:p>
    <w:p w:rsidR="00000000" w:rsidDel="00000000" w:rsidP="00000000" w:rsidRDefault="00000000" w:rsidRPr="00000000" w14:paraId="00000108">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Step 3: Calculate % total of each item to total of base which is 100 for previous year.</w:t>
      </w:r>
    </w:p>
    <w:p w:rsidR="00000000" w:rsidDel="00000000" w:rsidP="00000000" w:rsidRDefault="00000000" w:rsidRPr="00000000" w14:paraId="00000109">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Step 4: Calculate % total of each item to total of base which is 100 for current year.</w:t>
      </w:r>
    </w:p>
    <w:p w:rsidR="00000000" w:rsidDel="00000000" w:rsidP="00000000" w:rsidRDefault="00000000" w:rsidRPr="00000000" w14:paraId="0000010A">
      <w:pPr>
        <w:spacing w:after="280" w:before="280" w:line="360" w:lineRule="auto"/>
        <w:jc w:val="both"/>
        <w:rPr>
          <w:rFonts w:ascii="Times New Roman" w:cs="Times New Roman" w:eastAsia="Times New Roman" w:hAnsi="Times New Roman"/>
          <w:b w:val="1"/>
          <w:color w:val="1c1f20"/>
          <w:sz w:val="24"/>
          <w:szCs w:val="24"/>
        </w:rPr>
      </w:pPr>
      <w:r w:rsidDel="00000000" w:rsidR="00000000" w:rsidRPr="00000000">
        <w:rPr>
          <w:rtl w:val="0"/>
        </w:rPr>
      </w:r>
    </w:p>
    <w:p w:rsidR="00000000" w:rsidDel="00000000" w:rsidP="00000000" w:rsidRDefault="00000000" w:rsidRPr="00000000" w14:paraId="0000010B">
      <w:pPr>
        <w:spacing w:after="280" w:before="280" w:line="360" w:lineRule="auto"/>
        <w:jc w:val="both"/>
        <w:rPr>
          <w:rFonts w:ascii="Times New Roman" w:cs="Times New Roman" w:eastAsia="Times New Roman" w:hAnsi="Times New Roman"/>
          <w:b w:val="1"/>
          <w:color w:val="1c1f20"/>
          <w:sz w:val="24"/>
          <w:szCs w:val="24"/>
        </w:rPr>
      </w:pPr>
      <w:r w:rsidDel="00000000" w:rsidR="00000000" w:rsidRPr="00000000">
        <w:rPr>
          <w:rtl w:val="0"/>
        </w:rPr>
      </w:r>
    </w:p>
    <w:p w:rsidR="00000000" w:rsidDel="00000000" w:rsidP="00000000" w:rsidRDefault="00000000" w:rsidRPr="00000000" w14:paraId="0000010C">
      <w:pPr>
        <w:spacing w:after="280" w:before="280" w:line="360" w:lineRule="auto"/>
        <w:jc w:val="both"/>
        <w:rPr>
          <w:rFonts w:ascii="Times New Roman" w:cs="Times New Roman" w:eastAsia="Times New Roman" w:hAnsi="Times New Roman"/>
          <w:b w:val="1"/>
          <w:color w:val="1c1f20"/>
          <w:sz w:val="24"/>
          <w:szCs w:val="24"/>
        </w:rPr>
      </w:pPr>
      <w:r w:rsidDel="00000000" w:rsidR="00000000" w:rsidRPr="00000000">
        <w:rPr>
          <w:rFonts w:ascii="Times New Roman" w:cs="Times New Roman" w:eastAsia="Times New Roman" w:hAnsi="Times New Roman"/>
          <w:b w:val="1"/>
          <w:color w:val="1c1f20"/>
          <w:sz w:val="24"/>
          <w:szCs w:val="24"/>
          <w:rtl w:val="0"/>
        </w:rPr>
        <w:t xml:space="preserve">3.3 Common Size Statement of Financial Position (Balance Sheet)</w:t>
      </w:r>
    </w:p>
    <w:p w:rsidR="00000000" w:rsidDel="00000000" w:rsidP="00000000" w:rsidRDefault="00000000" w:rsidRPr="00000000" w14:paraId="0000010D">
      <w:pPr>
        <w:spacing w:after="280" w:before="28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1c1f20"/>
          <w:sz w:val="24"/>
          <w:szCs w:val="24"/>
          <w:rtl w:val="0"/>
        </w:rPr>
        <w:t xml:space="preserve">Common size statement of financial position is a statement in which every item of assets, equity and liabilities is expressed as a percentage to the total of all assets or to the total of Equity and Liabilities. Total Assets or Total Equity and Liabilities are taken as Common base. </w:t>
      </w:r>
      <w:r w:rsidDel="00000000" w:rsidR="00000000" w:rsidRPr="00000000">
        <w:rPr>
          <w:rFonts w:ascii="Times New Roman" w:cs="Times New Roman" w:eastAsia="Times New Roman" w:hAnsi="Times New Roman"/>
          <w:sz w:val="24"/>
          <w:szCs w:val="24"/>
          <w:rtl w:val="0"/>
        </w:rPr>
        <w:t xml:space="preserve">Specifically, in analyzing a </w:t>
      </w:r>
      <w:r w:rsidDel="00000000" w:rsidR="00000000" w:rsidRPr="00000000">
        <w:rPr>
          <w:rFonts w:ascii="Times New Roman" w:cs="Times New Roman" w:eastAsia="Times New Roman" w:hAnsi="Times New Roman"/>
          <w:color w:val="1c1f20"/>
          <w:sz w:val="24"/>
          <w:szCs w:val="24"/>
          <w:rtl w:val="0"/>
        </w:rPr>
        <w:t xml:space="preserve">statement of financial position</w:t>
      </w:r>
      <w:r w:rsidDel="00000000" w:rsidR="00000000" w:rsidRPr="00000000">
        <w:rPr>
          <w:rFonts w:ascii="Times New Roman" w:cs="Times New Roman" w:eastAsia="Times New Roman" w:hAnsi="Times New Roman"/>
          <w:sz w:val="24"/>
          <w:szCs w:val="24"/>
          <w:rtl w:val="0"/>
        </w:rPr>
        <w:t xml:space="preserve">, it is common to express total assets (or liabilities plus equity) as 100%. Then, accounts within these groupings are expressed as a percentage of their respective total.</w:t>
      </w:r>
      <w:r w:rsidDel="00000000" w:rsidR="00000000" w:rsidRPr="00000000">
        <w:rPr>
          <w:rtl w:val="0"/>
        </w:rPr>
      </w:r>
    </w:p>
    <w:p w:rsidR="00000000" w:rsidDel="00000000" w:rsidP="00000000" w:rsidRDefault="00000000" w:rsidRPr="00000000" w14:paraId="0000010E">
      <w:pPr>
        <w:spacing w:after="280" w:before="280" w:line="276" w:lineRule="auto"/>
        <w:jc w:val="both"/>
        <w:rPr>
          <w:rFonts w:ascii="Times New Roman" w:cs="Times New Roman" w:eastAsia="Times New Roman" w:hAnsi="Times New Roman"/>
          <w:b w:val="1"/>
          <w:color w:val="1c1f20"/>
          <w:sz w:val="24"/>
          <w:szCs w:val="24"/>
        </w:rPr>
      </w:pPr>
      <w:r w:rsidDel="00000000" w:rsidR="00000000" w:rsidRPr="00000000">
        <w:rPr>
          <w:rFonts w:ascii="Times New Roman" w:cs="Times New Roman" w:eastAsia="Times New Roman" w:hAnsi="Times New Roman"/>
          <w:b w:val="1"/>
          <w:color w:val="1c1f20"/>
          <w:sz w:val="24"/>
          <w:szCs w:val="24"/>
          <w:rtl w:val="0"/>
        </w:rPr>
        <w:t xml:space="preserve">Illustration</w:t>
      </w:r>
    </w:p>
    <w:p w:rsidR="00000000" w:rsidDel="00000000" w:rsidP="00000000" w:rsidRDefault="00000000" w:rsidRPr="00000000" w14:paraId="0000010F">
      <w:pPr>
        <w:spacing w:after="0" w:line="360" w:lineRule="auto"/>
        <w:jc w:val="both"/>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Prepare a ‘Common Size statement of financial position on the basis of the information given in the Balance Sheet of Z Ltd. as at 31</w:t>
      </w:r>
      <w:r w:rsidDel="00000000" w:rsidR="00000000" w:rsidRPr="00000000">
        <w:rPr>
          <w:rFonts w:ascii="Times New Roman" w:cs="Times New Roman" w:eastAsia="Times New Roman" w:hAnsi="Times New Roman"/>
          <w:color w:val="1c1f20"/>
          <w:sz w:val="24"/>
          <w:szCs w:val="24"/>
          <w:vertAlign w:val="superscript"/>
          <w:rtl w:val="0"/>
        </w:rPr>
        <w:t xml:space="preserve">st</w:t>
      </w:r>
      <w:r w:rsidDel="00000000" w:rsidR="00000000" w:rsidRPr="00000000">
        <w:rPr>
          <w:rFonts w:ascii="Times New Roman" w:cs="Times New Roman" w:eastAsia="Times New Roman" w:hAnsi="Times New Roman"/>
          <w:color w:val="1c1f20"/>
          <w:sz w:val="24"/>
          <w:szCs w:val="24"/>
          <w:rtl w:val="0"/>
        </w:rPr>
        <w:t xml:space="preserve"> December 2022 </w:t>
      </w:r>
    </w:p>
    <w:p w:rsidR="00000000" w:rsidDel="00000000" w:rsidP="00000000" w:rsidRDefault="00000000" w:rsidRPr="00000000" w14:paraId="00000110">
      <w:pPr>
        <w:spacing w:after="0" w:line="360" w:lineRule="auto"/>
        <w:jc w:val="both"/>
        <w:rPr>
          <w:rFonts w:ascii="Times New Roman" w:cs="Times New Roman" w:eastAsia="Times New Roman" w:hAnsi="Times New Roman"/>
          <w:color w:val="1c1f20"/>
          <w:sz w:val="24"/>
          <w:szCs w:val="24"/>
        </w:rPr>
      </w:pPr>
      <w:r w:rsidDel="00000000" w:rsidR="00000000" w:rsidRPr="00000000">
        <w:rPr>
          <w:rtl w:val="0"/>
        </w:rPr>
      </w:r>
    </w:p>
    <w:tbl>
      <w:tblPr>
        <w:tblStyle w:val="Table5"/>
        <w:tblW w:w="50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1688"/>
        <w:tblGridChange w:id="0">
          <w:tblGrid>
            <w:gridCol w:w="3397"/>
            <w:gridCol w:w="1688"/>
          </w:tblGrid>
        </w:tblGridChange>
      </w:tblGrid>
      <w:tr>
        <w:trPr>
          <w:cantSplit w:val="0"/>
          <w:trHeight w:val="2" w:hRule="atLeast"/>
          <w:tblHeader w:val="0"/>
        </w:trPr>
        <w:tc>
          <w:tcPr/>
          <w:p w:rsidR="00000000" w:rsidDel="00000000" w:rsidP="00000000" w:rsidRDefault="00000000" w:rsidRPr="00000000" w14:paraId="0000011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Particulars</w:t>
            </w:r>
            <w:r w:rsidDel="00000000" w:rsidR="00000000" w:rsidRPr="00000000">
              <w:rPr>
                <w:rtl w:val="0"/>
              </w:rPr>
            </w:r>
          </w:p>
        </w:tc>
        <w:tc>
          <w:tcPr/>
          <w:p w:rsidR="00000000" w:rsidDel="00000000" w:rsidP="00000000" w:rsidRDefault="00000000" w:rsidRPr="00000000" w14:paraId="00000112">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 2022</w:t>
            </w:r>
          </w:p>
        </w:tc>
      </w:tr>
      <w:tr>
        <w:trPr>
          <w:cantSplit w:val="0"/>
          <w:trHeight w:val="457" w:hRule="atLeast"/>
          <w:tblHeader w:val="0"/>
        </w:trPr>
        <w:tc>
          <w:tcPr/>
          <w:p w:rsidR="00000000" w:rsidDel="00000000" w:rsidP="00000000" w:rsidRDefault="00000000" w:rsidRPr="00000000" w14:paraId="0000011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1"/>
                <w:smallCaps w:val="0"/>
                <w:strike w:val="0"/>
                <w:color w:val="1c1f2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1c1f20"/>
                <w:sz w:val="24"/>
                <w:szCs w:val="24"/>
                <w:u w:val="none"/>
                <w:shd w:fill="auto" w:val="clear"/>
                <w:vertAlign w:val="baseline"/>
                <w:rtl w:val="0"/>
              </w:rPr>
              <w:t xml:space="preserve">Shareholders’ Funds</w:t>
            </w:r>
          </w:p>
          <w:p w:rsidR="00000000" w:rsidDel="00000000" w:rsidP="00000000" w:rsidRDefault="00000000" w:rsidRPr="00000000" w14:paraId="0000011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Share Capital </w:t>
            </w:r>
          </w:p>
          <w:p w:rsidR="00000000" w:rsidDel="00000000" w:rsidP="00000000" w:rsidRDefault="00000000" w:rsidRPr="00000000" w14:paraId="0000011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Reserves &amp; Surplus </w:t>
            </w:r>
          </w:p>
          <w:p w:rsidR="00000000" w:rsidDel="00000000" w:rsidP="00000000" w:rsidRDefault="00000000" w:rsidRPr="00000000" w14:paraId="0000011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Liabilities</w:t>
            </w:r>
          </w:p>
          <w:p w:rsidR="00000000" w:rsidDel="00000000" w:rsidP="00000000" w:rsidRDefault="00000000" w:rsidRPr="00000000" w14:paraId="0000011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Long term loans </w:t>
            </w:r>
          </w:p>
          <w:p w:rsidR="00000000" w:rsidDel="00000000" w:rsidP="00000000" w:rsidRDefault="00000000" w:rsidRPr="00000000" w14:paraId="0000011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Trade Payables</w:t>
            </w:r>
          </w:p>
          <w:p w:rsidR="00000000" w:rsidDel="00000000" w:rsidP="00000000" w:rsidRDefault="00000000" w:rsidRPr="00000000" w14:paraId="00000119">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p w:rsidR="00000000" w:rsidDel="00000000" w:rsidP="00000000" w:rsidRDefault="00000000" w:rsidRPr="00000000" w14:paraId="0000011B">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spacing w:line="276"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Assets</w:t>
            </w:r>
          </w:p>
          <w:p w:rsidR="00000000" w:rsidDel="00000000" w:rsidP="00000000" w:rsidRDefault="00000000" w:rsidRPr="00000000" w14:paraId="0000011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Tangible Assets </w:t>
            </w:r>
          </w:p>
          <w:p w:rsidR="00000000" w:rsidDel="00000000" w:rsidP="00000000" w:rsidRDefault="00000000" w:rsidRPr="00000000" w14:paraId="0000011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Non-current investiments</w:t>
            </w:r>
          </w:p>
          <w:p w:rsidR="00000000" w:rsidDel="00000000" w:rsidP="00000000" w:rsidRDefault="00000000" w:rsidRPr="00000000" w14:paraId="0000011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Inventories</w:t>
            </w:r>
          </w:p>
          <w:p w:rsidR="00000000" w:rsidDel="00000000" w:rsidP="00000000" w:rsidRDefault="00000000" w:rsidRPr="00000000" w14:paraId="0000012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Trade Receivables</w:t>
            </w:r>
          </w:p>
          <w:p w:rsidR="00000000" w:rsidDel="00000000" w:rsidP="00000000" w:rsidRDefault="00000000" w:rsidRPr="00000000" w14:paraId="0000012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Cash&amp; cash equivalents</w:t>
            </w:r>
          </w:p>
          <w:p w:rsidR="00000000" w:rsidDel="00000000" w:rsidP="00000000" w:rsidRDefault="00000000" w:rsidRPr="00000000" w14:paraId="00000122">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p w:rsidR="00000000" w:rsidDel="00000000" w:rsidP="00000000" w:rsidRDefault="00000000" w:rsidRPr="00000000" w14:paraId="00000123">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600,000</w:t>
            </w:r>
          </w:p>
          <w:p w:rsidR="00000000" w:rsidDel="00000000" w:rsidP="00000000" w:rsidRDefault="00000000" w:rsidRPr="00000000" w14:paraId="0000012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100,000</w:t>
            </w:r>
          </w:p>
          <w:p w:rsidR="00000000" w:rsidDel="00000000" w:rsidP="00000000" w:rsidRDefault="00000000" w:rsidRPr="00000000" w14:paraId="00000126">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250,000</w:t>
            </w:r>
          </w:p>
          <w:p w:rsidR="00000000" w:rsidDel="00000000" w:rsidP="00000000" w:rsidRDefault="00000000" w:rsidRPr="00000000" w14:paraId="00000128">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50,000</w:t>
            </w:r>
          </w:p>
          <w:p w:rsidR="00000000" w:rsidDel="00000000" w:rsidP="00000000" w:rsidRDefault="00000000" w:rsidRPr="00000000" w14:paraId="00000129">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1,000,000</w:t>
            </w:r>
          </w:p>
          <w:p w:rsidR="00000000" w:rsidDel="00000000" w:rsidP="00000000" w:rsidRDefault="00000000" w:rsidRPr="00000000" w14:paraId="0000012B">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650,000</w:t>
            </w:r>
          </w:p>
          <w:p w:rsidR="00000000" w:rsidDel="00000000" w:rsidP="00000000" w:rsidRDefault="00000000" w:rsidRPr="00000000" w14:paraId="0000012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150,000</w:t>
            </w:r>
          </w:p>
          <w:p w:rsidR="00000000" w:rsidDel="00000000" w:rsidP="00000000" w:rsidRDefault="00000000" w:rsidRPr="00000000" w14:paraId="0000012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70,000</w:t>
            </w:r>
          </w:p>
          <w:p w:rsidR="00000000" w:rsidDel="00000000" w:rsidP="00000000" w:rsidRDefault="00000000" w:rsidRPr="00000000" w14:paraId="0000013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w:t>
            </w:r>
          </w:p>
          <w:p w:rsidR="00000000" w:rsidDel="00000000" w:rsidP="00000000" w:rsidRDefault="00000000" w:rsidRPr="00000000" w14:paraId="00000131">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80,000</w:t>
            </w:r>
          </w:p>
          <w:p w:rsidR="00000000" w:rsidDel="00000000" w:rsidP="00000000" w:rsidRDefault="00000000" w:rsidRPr="00000000" w14:paraId="00000132">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1,000,000</w:t>
            </w:r>
          </w:p>
        </w:tc>
      </w:tr>
    </w:tbl>
    <w:p w:rsidR="00000000" w:rsidDel="00000000" w:rsidP="00000000" w:rsidRDefault="00000000" w:rsidRPr="00000000" w14:paraId="00000133">
      <w:pPr>
        <w:spacing w:after="0" w:line="240" w:lineRule="auto"/>
        <w:rPr>
          <w:rFonts w:ascii="Times New Roman" w:cs="Times New Roman" w:eastAsia="Times New Roman" w:hAnsi="Times New Roman"/>
          <w:color w:val="273239"/>
          <w:sz w:val="24"/>
          <w:szCs w:val="24"/>
          <w:highlight w:val="white"/>
        </w:rPr>
      </w:pPr>
      <w:r w:rsidDel="00000000" w:rsidR="00000000" w:rsidRPr="00000000">
        <w:rPr>
          <w:rtl w:val="0"/>
        </w:rPr>
      </w:r>
    </w:p>
    <w:p w:rsidR="00000000" w:rsidDel="00000000" w:rsidP="00000000" w:rsidRDefault="00000000" w:rsidRPr="00000000" w14:paraId="00000134">
      <w:pPr>
        <w:spacing w:after="280" w:before="280" w:line="360" w:lineRule="auto"/>
        <w:jc w:val="both"/>
        <w:rPr>
          <w:rFonts w:ascii="Times New Roman" w:cs="Times New Roman" w:eastAsia="Times New Roman" w:hAnsi="Times New Roman"/>
          <w:b w:val="1"/>
          <w:color w:val="273239"/>
          <w:sz w:val="24"/>
          <w:szCs w:val="24"/>
          <w:highlight w:val="white"/>
        </w:rPr>
      </w:pPr>
      <w:r w:rsidDel="00000000" w:rsidR="00000000" w:rsidRPr="00000000">
        <w:rPr>
          <w:rtl w:val="0"/>
        </w:rPr>
      </w:r>
    </w:p>
    <w:p w:rsidR="00000000" w:rsidDel="00000000" w:rsidP="00000000" w:rsidRDefault="00000000" w:rsidRPr="00000000" w14:paraId="00000135">
      <w:pPr>
        <w:spacing w:after="280" w:before="280" w:line="360" w:lineRule="auto"/>
        <w:jc w:val="both"/>
        <w:rPr>
          <w:rFonts w:ascii="Times New Roman" w:cs="Times New Roman" w:eastAsia="Times New Roman" w:hAnsi="Times New Roman"/>
          <w:b w:val="1"/>
          <w:color w:val="273239"/>
          <w:sz w:val="24"/>
          <w:szCs w:val="24"/>
          <w:highlight w:val="white"/>
        </w:rPr>
      </w:pPr>
      <w:r w:rsidDel="00000000" w:rsidR="00000000" w:rsidRPr="00000000">
        <w:rPr>
          <w:rtl w:val="0"/>
        </w:rPr>
      </w:r>
    </w:p>
    <w:p w:rsidR="00000000" w:rsidDel="00000000" w:rsidP="00000000" w:rsidRDefault="00000000" w:rsidRPr="00000000" w14:paraId="00000136">
      <w:pPr>
        <w:spacing w:after="280" w:before="280" w:line="360" w:lineRule="auto"/>
        <w:jc w:val="both"/>
        <w:rPr>
          <w:rFonts w:ascii="Times New Roman" w:cs="Times New Roman" w:eastAsia="Times New Roman" w:hAnsi="Times New Roman"/>
          <w:b w:val="1"/>
          <w:color w:val="273239"/>
          <w:sz w:val="24"/>
          <w:szCs w:val="24"/>
          <w:highlight w:val="white"/>
        </w:rPr>
      </w:pPr>
      <w:r w:rsidDel="00000000" w:rsidR="00000000" w:rsidRPr="00000000">
        <w:rPr>
          <w:rtl w:val="0"/>
        </w:rPr>
      </w:r>
    </w:p>
    <w:p w:rsidR="00000000" w:rsidDel="00000000" w:rsidP="00000000" w:rsidRDefault="00000000" w:rsidRPr="00000000" w14:paraId="00000137">
      <w:pPr>
        <w:spacing w:after="280" w:before="280" w:line="360" w:lineRule="auto"/>
        <w:jc w:val="both"/>
        <w:rPr>
          <w:rFonts w:ascii="Times New Roman" w:cs="Times New Roman" w:eastAsia="Times New Roman" w:hAnsi="Times New Roman"/>
          <w:b w:val="1"/>
          <w:color w:val="273239"/>
          <w:sz w:val="24"/>
          <w:szCs w:val="24"/>
          <w:highlight w:val="white"/>
        </w:rPr>
      </w:pPr>
      <w:r w:rsidDel="00000000" w:rsidR="00000000" w:rsidRPr="00000000">
        <w:rPr>
          <w:rFonts w:ascii="Times New Roman" w:cs="Times New Roman" w:eastAsia="Times New Roman" w:hAnsi="Times New Roman"/>
          <w:b w:val="1"/>
          <w:color w:val="273239"/>
          <w:sz w:val="24"/>
          <w:szCs w:val="24"/>
          <w:highlight w:val="white"/>
          <w:rtl w:val="0"/>
        </w:rPr>
        <w:t xml:space="preserve">Solution </w:t>
      </w:r>
    </w:p>
    <w:tbl>
      <w:tblPr>
        <w:tblStyle w:val="Table6"/>
        <w:tblW w:w="677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1688"/>
        <w:gridCol w:w="1688"/>
        <w:tblGridChange w:id="0">
          <w:tblGrid>
            <w:gridCol w:w="3397"/>
            <w:gridCol w:w="1688"/>
            <w:gridCol w:w="1688"/>
          </w:tblGrid>
        </w:tblGridChange>
      </w:tblGrid>
      <w:tr>
        <w:trPr>
          <w:cantSplit w:val="0"/>
          <w:trHeight w:val="2" w:hRule="atLeast"/>
          <w:tblHeader w:val="0"/>
        </w:trPr>
        <w:tc>
          <w:tcPr/>
          <w:p w:rsidR="00000000" w:rsidDel="00000000" w:rsidP="00000000" w:rsidRDefault="00000000" w:rsidRPr="00000000" w14:paraId="0000013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Particulars</w:t>
            </w:r>
            <w:r w:rsidDel="00000000" w:rsidR="00000000" w:rsidRPr="00000000">
              <w:rPr>
                <w:rtl w:val="0"/>
              </w:rPr>
            </w:r>
          </w:p>
        </w:tc>
        <w:tc>
          <w:tcPr/>
          <w:p w:rsidR="00000000" w:rsidDel="00000000" w:rsidP="00000000" w:rsidRDefault="00000000" w:rsidRPr="00000000" w14:paraId="00000139">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 2022</w:t>
            </w:r>
          </w:p>
        </w:tc>
        <w:tc>
          <w:tcPr/>
          <w:p w:rsidR="00000000" w:rsidDel="00000000" w:rsidP="00000000" w:rsidRDefault="00000000" w:rsidRPr="00000000" w14:paraId="0000013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of total assets </w:t>
            </w:r>
          </w:p>
        </w:tc>
      </w:tr>
      <w:tr>
        <w:trPr>
          <w:cantSplit w:val="0"/>
          <w:trHeight w:val="457" w:hRule="atLeast"/>
          <w:tblHeader w:val="0"/>
        </w:trPr>
        <w:tc>
          <w:tcPr/>
          <w:p w:rsidR="00000000" w:rsidDel="00000000" w:rsidP="00000000" w:rsidRDefault="00000000" w:rsidRPr="00000000" w14:paraId="0000013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1"/>
                <w:smallCaps w:val="0"/>
                <w:strike w:val="0"/>
                <w:color w:val="1c1f2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1c1f20"/>
                <w:sz w:val="24"/>
                <w:szCs w:val="24"/>
                <w:u w:val="none"/>
                <w:shd w:fill="auto" w:val="clear"/>
                <w:vertAlign w:val="baseline"/>
                <w:rtl w:val="0"/>
              </w:rPr>
              <w:t xml:space="preserve">Shareholders’ Funds</w:t>
            </w:r>
          </w:p>
          <w:p w:rsidR="00000000" w:rsidDel="00000000" w:rsidP="00000000" w:rsidRDefault="00000000" w:rsidRPr="00000000" w14:paraId="0000013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Share Capital </w:t>
            </w:r>
          </w:p>
          <w:p w:rsidR="00000000" w:rsidDel="00000000" w:rsidP="00000000" w:rsidRDefault="00000000" w:rsidRPr="00000000" w14:paraId="0000013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Reserves &amp; Surplus </w:t>
            </w:r>
          </w:p>
          <w:p w:rsidR="00000000" w:rsidDel="00000000" w:rsidP="00000000" w:rsidRDefault="00000000" w:rsidRPr="00000000" w14:paraId="0000013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Liabilities</w:t>
            </w:r>
          </w:p>
          <w:p w:rsidR="00000000" w:rsidDel="00000000" w:rsidP="00000000" w:rsidRDefault="00000000" w:rsidRPr="00000000" w14:paraId="0000013F">
            <w:pPr>
              <w:spacing w:line="276" w:lineRule="auto"/>
              <w:ind w:left="720" w:firstLine="0"/>
              <w:rPr>
                <w:sz w:val="24"/>
                <w:szCs w:val="24"/>
              </w:rPr>
            </w:pPr>
            <w:r w:rsidDel="00000000" w:rsidR="00000000" w:rsidRPr="00000000">
              <w:rPr>
                <w:sz w:val="24"/>
                <w:szCs w:val="24"/>
                <w:rtl w:val="0"/>
              </w:rPr>
              <w:t xml:space="preserve">a)Long term loans </w:t>
            </w:r>
          </w:p>
          <w:p w:rsidR="00000000" w:rsidDel="00000000" w:rsidP="00000000" w:rsidRDefault="00000000" w:rsidRPr="00000000" w14:paraId="00000140">
            <w:pPr>
              <w:spacing w:line="276" w:lineRule="auto"/>
              <w:ind w:left="720" w:firstLine="0"/>
              <w:rPr/>
            </w:pPr>
            <w:r w:rsidDel="00000000" w:rsidR="00000000" w:rsidRPr="00000000">
              <w:rPr>
                <w:sz w:val="24"/>
                <w:szCs w:val="24"/>
                <w:rtl w:val="0"/>
              </w:rPr>
              <w:t xml:space="preserve">b)Trade Payables</w:t>
            </w:r>
            <w:r w:rsidDel="00000000" w:rsidR="00000000" w:rsidRPr="00000000">
              <w:rPr>
                <w:rtl w:val="0"/>
              </w:rPr>
            </w:r>
          </w:p>
          <w:p w:rsidR="00000000" w:rsidDel="00000000" w:rsidP="00000000" w:rsidRDefault="00000000" w:rsidRPr="00000000" w14:paraId="00000141">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p w:rsidR="00000000" w:rsidDel="00000000" w:rsidP="00000000" w:rsidRDefault="00000000" w:rsidRPr="00000000" w14:paraId="00000143">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spacing w:line="276"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Assets</w:t>
            </w:r>
          </w:p>
          <w:p w:rsidR="00000000" w:rsidDel="00000000" w:rsidP="00000000" w:rsidRDefault="00000000" w:rsidRPr="00000000" w14:paraId="00000145">
            <w:pPr>
              <w:spacing w:line="276" w:lineRule="auto"/>
              <w:ind w:left="360" w:firstLine="0"/>
              <w:rPr>
                <w:sz w:val="24"/>
                <w:szCs w:val="24"/>
              </w:rPr>
            </w:pPr>
            <w:r w:rsidDel="00000000" w:rsidR="00000000" w:rsidRPr="00000000">
              <w:rPr>
                <w:sz w:val="24"/>
                <w:szCs w:val="24"/>
                <w:rtl w:val="0"/>
              </w:rPr>
              <w:t xml:space="preserve">a)Tangible Assets </w:t>
            </w:r>
          </w:p>
          <w:p w:rsidR="00000000" w:rsidDel="00000000" w:rsidP="00000000" w:rsidRDefault="00000000" w:rsidRPr="00000000" w14:paraId="00000146">
            <w:pPr>
              <w:spacing w:line="276" w:lineRule="auto"/>
              <w:ind w:left="360" w:firstLine="0"/>
              <w:rPr>
                <w:sz w:val="24"/>
                <w:szCs w:val="24"/>
              </w:rPr>
            </w:pPr>
            <w:r w:rsidDel="00000000" w:rsidR="00000000" w:rsidRPr="00000000">
              <w:rPr>
                <w:sz w:val="24"/>
                <w:szCs w:val="24"/>
                <w:rtl w:val="0"/>
              </w:rPr>
              <w:t xml:space="preserve">b)Non-current investments</w:t>
            </w:r>
          </w:p>
          <w:p w:rsidR="00000000" w:rsidDel="00000000" w:rsidP="00000000" w:rsidRDefault="00000000" w:rsidRPr="00000000" w14:paraId="00000147">
            <w:pPr>
              <w:spacing w:line="276" w:lineRule="auto"/>
              <w:ind w:left="360" w:firstLine="0"/>
              <w:rPr>
                <w:sz w:val="24"/>
                <w:szCs w:val="24"/>
              </w:rPr>
            </w:pPr>
            <w:r w:rsidDel="00000000" w:rsidR="00000000" w:rsidRPr="00000000">
              <w:rPr>
                <w:sz w:val="24"/>
                <w:szCs w:val="24"/>
                <w:rtl w:val="0"/>
              </w:rPr>
              <w:t xml:space="preserve">c)Inventories</w:t>
            </w:r>
          </w:p>
          <w:p w:rsidR="00000000" w:rsidDel="00000000" w:rsidP="00000000" w:rsidRDefault="00000000" w:rsidRPr="00000000" w14:paraId="00000148">
            <w:pPr>
              <w:spacing w:line="276" w:lineRule="auto"/>
              <w:ind w:left="360" w:firstLine="0"/>
              <w:rPr>
                <w:sz w:val="24"/>
                <w:szCs w:val="24"/>
              </w:rPr>
            </w:pPr>
            <w:r w:rsidDel="00000000" w:rsidR="00000000" w:rsidRPr="00000000">
              <w:rPr>
                <w:sz w:val="24"/>
                <w:szCs w:val="24"/>
                <w:rtl w:val="0"/>
              </w:rPr>
              <w:t xml:space="preserve">d)Trade Receivables</w:t>
            </w:r>
          </w:p>
          <w:p w:rsidR="00000000" w:rsidDel="00000000" w:rsidP="00000000" w:rsidRDefault="00000000" w:rsidRPr="00000000" w14:paraId="00000149">
            <w:pPr>
              <w:spacing w:line="276" w:lineRule="auto"/>
              <w:ind w:left="360" w:firstLine="0"/>
              <w:rPr>
                <w:sz w:val="24"/>
                <w:szCs w:val="24"/>
              </w:rPr>
            </w:pPr>
            <w:r w:rsidDel="00000000" w:rsidR="00000000" w:rsidRPr="00000000">
              <w:rPr>
                <w:sz w:val="24"/>
                <w:szCs w:val="24"/>
                <w:rtl w:val="0"/>
              </w:rPr>
              <w:t xml:space="preserve">e)Cash&amp; cash equivalents</w:t>
            </w:r>
          </w:p>
          <w:p w:rsidR="00000000" w:rsidDel="00000000" w:rsidP="00000000" w:rsidRDefault="00000000" w:rsidRPr="00000000" w14:paraId="0000014A">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p w:rsidR="00000000" w:rsidDel="00000000" w:rsidP="00000000" w:rsidRDefault="00000000" w:rsidRPr="00000000" w14:paraId="0000014B">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600,000</w:t>
            </w:r>
          </w:p>
          <w:p w:rsidR="00000000" w:rsidDel="00000000" w:rsidP="00000000" w:rsidRDefault="00000000" w:rsidRPr="00000000" w14:paraId="0000014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100,000</w:t>
            </w:r>
          </w:p>
          <w:p w:rsidR="00000000" w:rsidDel="00000000" w:rsidP="00000000" w:rsidRDefault="00000000" w:rsidRPr="00000000" w14:paraId="0000014E">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250,000</w:t>
            </w:r>
          </w:p>
          <w:p w:rsidR="00000000" w:rsidDel="00000000" w:rsidP="00000000" w:rsidRDefault="00000000" w:rsidRPr="00000000" w14:paraId="00000150">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50,000</w:t>
            </w:r>
          </w:p>
          <w:p w:rsidR="00000000" w:rsidDel="00000000" w:rsidP="00000000" w:rsidRDefault="00000000" w:rsidRPr="00000000" w14:paraId="00000151">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2">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1,000,000</w:t>
            </w:r>
          </w:p>
          <w:p w:rsidR="00000000" w:rsidDel="00000000" w:rsidP="00000000" w:rsidRDefault="00000000" w:rsidRPr="00000000" w14:paraId="00000153">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650,000</w:t>
            </w:r>
          </w:p>
          <w:p w:rsidR="00000000" w:rsidDel="00000000" w:rsidP="00000000" w:rsidRDefault="00000000" w:rsidRPr="00000000" w14:paraId="00000156">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150,000</w:t>
            </w:r>
          </w:p>
          <w:p w:rsidR="00000000" w:rsidDel="00000000" w:rsidP="00000000" w:rsidRDefault="00000000" w:rsidRPr="00000000" w14:paraId="0000015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70,000</w:t>
            </w:r>
          </w:p>
          <w:p w:rsidR="00000000" w:rsidDel="00000000" w:rsidP="00000000" w:rsidRDefault="00000000" w:rsidRPr="00000000" w14:paraId="0000015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w:t>
            </w:r>
          </w:p>
          <w:p w:rsidR="00000000" w:rsidDel="00000000" w:rsidP="00000000" w:rsidRDefault="00000000" w:rsidRPr="00000000" w14:paraId="00000159">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80,000</w:t>
            </w:r>
          </w:p>
          <w:p w:rsidR="00000000" w:rsidDel="00000000" w:rsidP="00000000" w:rsidRDefault="00000000" w:rsidRPr="00000000" w14:paraId="0000015A">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1,000,000</w:t>
            </w:r>
          </w:p>
        </w:tc>
        <w:tc>
          <w:tcPr/>
          <w:p w:rsidR="00000000" w:rsidDel="00000000" w:rsidP="00000000" w:rsidRDefault="00000000" w:rsidRPr="00000000" w14:paraId="0000015B">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w:t>
            </w:r>
          </w:p>
          <w:p w:rsidR="00000000" w:rsidDel="00000000" w:rsidP="00000000" w:rsidRDefault="00000000" w:rsidRPr="00000000" w14:paraId="0000015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p w:rsidR="00000000" w:rsidDel="00000000" w:rsidP="00000000" w:rsidRDefault="00000000" w:rsidRPr="00000000" w14:paraId="0000015E">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w:t>
            </w:r>
          </w:p>
          <w:p w:rsidR="00000000" w:rsidDel="00000000" w:rsidP="00000000" w:rsidRDefault="00000000" w:rsidRPr="00000000" w14:paraId="00000160">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5%</w:t>
            </w:r>
          </w:p>
          <w:p w:rsidR="00000000" w:rsidDel="00000000" w:rsidP="00000000" w:rsidRDefault="00000000" w:rsidRPr="00000000" w14:paraId="00000161">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100%</w:t>
            </w:r>
          </w:p>
          <w:p w:rsidR="00000000" w:rsidDel="00000000" w:rsidP="00000000" w:rsidRDefault="00000000" w:rsidRPr="00000000" w14:paraId="00000163">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w:t>
            </w:r>
          </w:p>
          <w:p w:rsidR="00000000" w:rsidDel="00000000" w:rsidP="00000000" w:rsidRDefault="00000000" w:rsidRPr="00000000" w14:paraId="00000166">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p w:rsidR="00000000" w:rsidDel="00000000" w:rsidP="00000000" w:rsidRDefault="00000000" w:rsidRPr="00000000" w14:paraId="0000016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p w:rsidR="00000000" w:rsidDel="00000000" w:rsidP="00000000" w:rsidRDefault="00000000" w:rsidRPr="00000000" w14:paraId="0000016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p w:rsidR="00000000" w:rsidDel="00000000" w:rsidP="00000000" w:rsidRDefault="00000000" w:rsidRPr="00000000" w14:paraId="00000169">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8%</w:t>
            </w:r>
          </w:p>
          <w:p w:rsidR="00000000" w:rsidDel="00000000" w:rsidP="00000000" w:rsidRDefault="00000000" w:rsidRPr="00000000" w14:paraId="0000016A">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100%</w:t>
            </w:r>
          </w:p>
        </w:tc>
      </w:tr>
    </w:tbl>
    <w:p w:rsidR="00000000" w:rsidDel="00000000" w:rsidP="00000000" w:rsidRDefault="00000000" w:rsidRPr="00000000" w14:paraId="0000016B">
      <w:pPr>
        <w:spacing w:after="0" w:line="240" w:lineRule="auto"/>
        <w:rPr>
          <w:rFonts w:ascii="Times New Roman" w:cs="Times New Roman" w:eastAsia="Times New Roman" w:hAnsi="Times New Roman"/>
          <w:b w:val="1"/>
          <w:color w:val="1c1f20"/>
          <w:sz w:val="28"/>
          <w:szCs w:val="28"/>
        </w:rPr>
      </w:pPr>
      <w:r w:rsidDel="00000000" w:rsidR="00000000" w:rsidRPr="00000000">
        <w:rPr>
          <w:rtl w:val="0"/>
        </w:rPr>
      </w:r>
    </w:p>
    <w:p w:rsidR="00000000" w:rsidDel="00000000" w:rsidP="00000000" w:rsidRDefault="00000000" w:rsidRPr="00000000" w14:paraId="0000016C">
      <w:pPr>
        <w:spacing w:after="0" w:line="240" w:lineRule="auto"/>
        <w:rPr>
          <w:rFonts w:ascii="Times New Roman" w:cs="Times New Roman" w:eastAsia="Times New Roman" w:hAnsi="Times New Roman"/>
          <w:b w:val="1"/>
          <w:color w:val="1c1f20"/>
          <w:sz w:val="24"/>
          <w:szCs w:val="24"/>
        </w:rPr>
      </w:pPr>
      <w:r w:rsidDel="00000000" w:rsidR="00000000" w:rsidRPr="00000000">
        <w:rPr>
          <w:rFonts w:ascii="Times New Roman" w:cs="Times New Roman" w:eastAsia="Times New Roman" w:hAnsi="Times New Roman"/>
          <w:b w:val="1"/>
          <w:color w:val="1c1f20"/>
          <w:sz w:val="24"/>
          <w:szCs w:val="24"/>
          <w:rtl w:val="0"/>
        </w:rPr>
        <w:t xml:space="preserve">Step for calculation:</w:t>
      </w:r>
    </w:p>
    <w:p w:rsidR="00000000" w:rsidDel="00000000" w:rsidP="00000000" w:rsidRDefault="00000000" w:rsidRPr="00000000" w14:paraId="0000016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1c1f2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Absolute Amount of share capital = ` 600,000% of Balance Sheet Total </w:t>
      </w:r>
    </w:p>
    <w:p w:rsidR="00000000" w:rsidDel="00000000" w:rsidP="00000000" w:rsidRDefault="00000000" w:rsidRPr="00000000" w14:paraId="0000016E">
      <w:pPr>
        <w:ind w:left="360" w:firstLine="0"/>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ie  =</w:t>
      </w:r>
      <m:oMath>
        <m:f>
          <m:fPr>
            <m:ctrlPr>
              <w:rPr>
                <w:rFonts w:ascii="Cambria Math" w:cs="Cambria Math" w:eastAsia="Cambria Math" w:hAnsi="Cambria Math"/>
                <w:color w:val="1c1f20"/>
                <w:sz w:val="24"/>
                <w:szCs w:val="24"/>
              </w:rPr>
            </m:ctrlPr>
          </m:fPr>
          <m:num>
            <m:r>
              <w:rPr>
                <w:rFonts w:ascii="Cambria Math" w:cs="Cambria Math" w:eastAsia="Cambria Math" w:hAnsi="Cambria Math"/>
                <w:color w:val="1c1f20"/>
                <w:sz w:val="24"/>
                <w:szCs w:val="24"/>
              </w:rPr>
              <m:t xml:space="preserve">600,000</m:t>
            </m:r>
          </m:num>
          <m:den>
            <m:r>
              <w:rPr>
                <w:rFonts w:ascii="Cambria Math" w:cs="Cambria Math" w:eastAsia="Cambria Math" w:hAnsi="Cambria Math"/>
                <w:color w:val="1c1f20"/>
                <w:sz w:val="24"/>
                <w:szCs w:val="24"/>
              </w:rPr>
              <m:t xml:space="preserve">1000,000</m:t>
            </m:r>
          </m:den>
        </m:f>
      </m:oMath>
      <w:r w:rsidDel="00000000" w:rsidR="00000000" w:rsidRPr="00000000">
        <w:rPr>
          <w:rFonts w:ascii="Times New Roman" w:cs="Times New Roman" w:eastAsia="Times New Roman" w:hAnsi="Times New Roman"/>
          <w:color w:val="1c1f20"/>
          <w:sz w:val="24"/>
          <w:szCs w:val="24"/>
          <w:rtl w:val="0"/>
        </w:rPr>
        <w:t xml:space="preserve"> x 100= 60%</w:t>
      </w:r>
    </w:p>
    <w:p w:rsidR="00000000" w:rsidDel="00000000" w:rsidP="00000000" w:rsidRDefault="00000000" w:rsidRPr="00000000" w14:paraId="0000016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1c1f2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 For Reserves &amp; Surplus  </w:t>
      </w:r>
      <m:oMath>
        <m:f>
          <m:fPr>
            <m:ctrlPr>
              <w:rPr>
                <w:rFonts w:ascii="Cambria Math" w:cs="Cambria Math" w:eastAsia="Cambria Math" w:hAnsi="Cambria Math"/>
                <w:b w:val="0"/>
                <w:i w:val="0"/>
                <w:smallCaps w:val="0"/>
                <w:strike w:val="0"/>
                <w:color w:val="1c1f20"/>
                <w:sz w:val="24"/>
                <w:szCs w:val="24"/>
                <w:u w:val="none"/>
                <w:shd w:fill="auto" w:val="clear"/>
                <w:vertAlign w:val="baseline"/>
              </w:rPr>
            </m:ctrlPr>
          </m:fPr>
          <m:num>
            <m:r>
              <w:rPr>
                <w:rFonts w:ascii="Cambria Math" w:cs="Cambria Math" w:eastAsia="Cambria Math" w:hAnsi="Cambria Math"/>
                <w:b w:val="0"/>
                <w:i w:val="0"/>
                <w:smallCaps w:val="0"/>
                <w:strike w:val="0"/>
                <w:color w:val="1c1f20"/>
                <w:sz w:val="24"/>
                <w:szCs w:val="24"/>
                <w:u w:val="none"/>
                <w:shd w:fill="auto" w:val="clear"/>
                <w:vertAlign w:val="baseline"/>
              </w:rPr>
              <m:t xml:space="preserve">100,000</m:t>
            </m:r>
          </m:num>
          <m:den>
            <m:r>
              <w:rPr>
                <w:rFonts w:ascii="Cambria Math" w:cs="Cambria Math" w:eastAsia="Cambria Math" w:hAnsi="Cambria Math"/>
                <w:b w:val="0"/>
                <w:i w:val="0"/>
                <w:smallCaps w:val="0"/>
                <w:strike w:val="0"/>
                <w:color w:val="1c1f20"/>
                <w:sz w:val="24"/>
                <w:szCs w:val="24"/>
                <w:u w:val="none"/>
                <w:shd w:fill="auto" w:val="clear"/>
                <w:vertAlign w:val="baseline"/>
              </w:rPr>
              <m:t xml:space="preserve">1000,000</m:t>
            </m:r>
          </m:den>
        </m:f>
      </m:oMath>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 x 100= 10%</w:t>
      </w:r>
    </w:p>
    <w:p w:rsidR="00000000" w:rsidDel="00000000" w:rsidP="00000000" w:rsidRDefault="00000000" w:rsidRPr="00000000" w14:paraId="00000170">
      <w:pPr>
        <w:spacing w:after="0" w:line="240" w:lineRule="auto"/>
        <w:rPr>
          <w:rFonts w:ascii="Times New Roman" w:cs="Times New Roman" w:eastAsia="Times New Roman" w:hAnsi="Times New Roman"/>
          <w:color w:val="111213"/>
          <w:sz w:val="24"/>
          <w:szCs w:val="24"/>
        </w:rPr>
      </w:pPr>
      <w:r w:rsidDel="00000000" w:rsidR="00000000" w:rsidRPr="00000000">
        <w:rPr>
          <w:rtl w:val="0"/>
        </w:rPr>
      </w:r>
    </w:p>
    <w:p w:rsidR="00000000" w:rsidDel="00000000" w:rsidP="00000000" w:rsidRDefault="00000000" w:rsidRPr="00000000" w14:paraId="0000017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1c1f2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Similarly, for tangible Assets </w:t>
      </w:r>
      <m:oMath>
        <m:f>
          <m:fPr>
            <m:ctrlPr>
              <w:rPr>
                <w:rFonts w:ascii="Cambria Math" w:cs="Cambria Math" w:eastAsia="Cambria Math" w:hAnsi="Cambria Math"/>
                <w:b w:val="0"/>
                <w:i w:val="0"/>
                <w:smallCaps w:val="0"/>
                <w:strike w:val="0"/>
                <w:color w:val="1c1f20"/>
                <w:sz w:val="24"/>
                <w:szCs w:val="24"/>
                <w:u w:val="none"/>
                <w:shd w:fill="auto" w:val="clear"/>
                <w:vertAlign w:val="baseline"/>
              </w:rPr>
            </m:ctrlPr>
          </m:fPr>
          <m:num>
            <m:r>
              <w:rPr>
                <w:rFonts w:ascii="Cambria Math" w:cs="Cambria Math" w:eastAsia="Cambria Math" w:hAnsi="Cambria Math"/>
                <w:b w:val="0"/>
                <w:i w:val="0"/>
                <w:smallCaps w:val="0"/>
                <w:strike w:val="0"/>
                <w:color w:val="1c1f20"/>
                <w:sz w:val="24"/>
                <w:szCs w:val="24"/>
                <w:u w:val="none"/>
                <w:shd w:fill="auto" w:val="clear"/>
                <w:vertAlign w:val="baseline"/>
              </w:rPr>
              <m:t xml:space="preserve">650,000</m:t>
            </m:r>
          </m:num>
          <m:den>
            <m:r>
              <w:rPr>
                <w:rFonts w:ascii="Cambria Math" w:cs="Cambria Math" w:eastAsia="Cambria Math" w:hAnsi="Cambria Math"/>
                <w:b w:val="0"/>
                <w:i w:val="0"/>
                <w:smallCaps w:val="0"/>
                <w:strike w:val="0"/>
                <w:color w:val="1c1f20"/>
                <w:sz w:val="24"/>
                <w:szCs w:val="24"/>
                <w:u w:val="none"/>
                <w:shd w:fill="auto" w:val="clear"/>
                <w:vertAlign w:val="baseline"/>
              </w:rPr>
              <m:t xml:space="preserve">1000,000</m:t>
            </m:r>
          </m:den>
        </m:f>
      </m:oMath>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 X 100= 65% &amp; so on.......</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i w:val="0"/>
          <w:smallCaps w:val="0"/>
          <w:strike w:val="0"/>
          <w:color w:val="273239"/>
          <w:sz w:val="28"/>
          <w:szCs w:val="28"/>
          <w:highlight w:val="white"/>
          <w:u w:val="none"/>
          <w:vertAlign w:val="baseline"/>
        </w:rPr>
      </w:pPr>
      <w:r w:rsidDel="00000000" w:rsidR="00000000" w:rsidRPr="00000000">
        <w:rPr>
          <w:rtl w:val="0"/>
        </w:rPr>
      </w:r>
    </w:p>
    <w:p w:rsidR="00000000" w:rsidDel="00000000" w:rsidP="00000000" w:rsidRDefault="00000000" w:rsidRPr="00000000" w14:paraId="00000173">
      <w:pPr>
        <w:spacing w:after="280" w:before="280" w:line="360" w:lineRule="auto"/>
        <w:jc w:val="both"/>
        <w:rPr>
          <w:rFonts w:ascii="Times New Roman" w:cs="Times New Roman" w:eastAsia="Times New Roman" w:hAnsi="Times New Roman"/>
          <w:b w:val="1"/>
          <w:color w:val="1c1f20"/>
          <w:sz w:val="24"/>
          <w:szCs w:val="24"/>
        </w:rPr>
      </w:pPr>
      <w:r w:rsidDel="00000000" w:rsidR="00000000" w:rsidRPr="00000000">
        <w:rPr>
          <w:rFonts w:ascii="Times New Roman" w:cs="Times New Roman" w:eastAsia="Times New Roman" w:hAnsi="Times New Roman"/>
          <w:b w:val="1"/>
          <w:color w:val="1c1f20"/>
          <w:sz w:val="24"/>
          <w:szCs w:val="24"/>
          <w:rtl w:val="0"/>
        </w:rPr>
        <w:t xml:space="preserve">3.4 Common Size Income Statement (Statement of Profit and Loss).</w:t>
      </w:r>
    </w:p>
    <w:p w:rsidR="00000000" w:rsidDel="00000000" w:rsidP="00000000" w:rsidRDefault="00000000" w:rsidRPr="00000000" w14:paraId="00000174">
      <w:pPr>
        <w:spacing w:after="280" w:before="280" w:line="360" w:lineRule="auto"/>
        <w:jc w:val="both"/>
        <w:rPr>
          <w:rFonts w:ascii="Times New Roman" w:cs="Times New Roman" w:eastAsia="Times New Roman" w:hAnsi="Times New Roman"/>
          <w:color w:val="273239"/>
          <w:sz w:val="24"/>
          <w:szCs w:val="24"/>
          <w:highlight w:val="white"/>
        </w:rPr>
      </w:pPr>
      <w:r w:rsidDel="00000000" w:rsidR="00000000" w:rsidRPr="00000000">
        <w:rPr>
          <w:rFonts w:ascii="Times New Roman" w:cs="Times New Roman" w:eastAsia="Times New Roman" w:hAnsi="Times New Roman"/>
          <w:color w:val="273239"/>
          <w:sz w:val="24"/>
          <w:szCs w:val="24"/>
          <w:highlight w:val="white"/>
          <w:rtl w:val="0"/>
        </w:rPr>
        <w:t xml:space="preserve">A statement that shows the percentage relation of each income/expense to the Revenue from Operations (Net Sales) is known as a </w:t>
      </w:r>
      <w:r w:rsidDel="00000000" w:rsidR="00000000" w:rsidRPr="00000000">
        <w:rPr>
          <w:rFonts w:ascii="Times New Roman" w:cs="Times New Roman" w:eastAsia="Times New Roman" w:hAnsi="Times New Roman"/>
          <w:b w:val="1"/>
          <w:color w:val="273239"/>
          <w:sz w:val="24"/>
          <w:szCs w:val="24"/>
          <w:highlight w:val="white"/>
          <w:rtl w:val="0"/>
        </w:rPr>
        <w:t xml:space="preserve">Common-size Income Statement.  </w:t>
      </w:r>
      <w:r w:rsidDel="00000000" w:rsidR="00000000" w:rsidRPr="00000000">
        <w:rPr>
          <w:rFonts w:ascii="Times New Roman" w:cs="Times New Roman" w:eastAsia="Times New Roman" w:hAnsi="Times New Roman"/>
          <w:sz w:val="24"/>
          <w:szCs w:val="24"/>
          <w:rtl w:val="0"/>
        </w:rPr>
        <w:t xml:space="preserve">In analyzing an income statement, sales are often set at 100% with the remaining income statement accounts expressed as a percentage of sales</w:t>
      </w:r>
      <w:r w:rsidDel="00000000" w:rsidR="00000000" w:rsidRPr="00000000">
        <w:rPr>
          <w:rFonts w:ascii="Times New Roman" w:cs="Times New Roman" w:eastAsia="Times New Roman" w:hAnsi="Times New Roman"/>
          <w:color w:val="273239"/>
          <w:sz w:val="24"/>
          <w:szCs w:val="24"/>
          <w:highlight w:val="white"/>
          <w:rtl w:val="0"/>
        </w:rPr>
        <w:t xml:space="preserve"> ie to express the amounts as the percentage of the total, Revenue from Operations (Net Sales) is taken as 100. With the help of the comparison between the Common-size Income Statements of different periods, one can understand the efficiency in earning revenues and incurring expenses.</w:t>
      </w:r>
    </w:p>
    <w:p w:rsidR="00000000" w:rsidDel="00000000" w:rsidP="00000000" w:rsidRDefault="00000000" w:rsidRPr="00000000" w14:paraId="00000175">
      <w:pPr>
        <w:spacing w:after="0" w:line="240" w:lineRule="auto"/>
        <w:rPr>
          <w:rFonts w:ascii="Times New Roman" w:cs="Times New Roman" w:eastAsia="Times New Roman" w:hAnsi="Times New Roman"/>
          <w:b w:val="1"/>
          <w:color w:val="1c1f20"/>
          <w:sz w:val="24"/>
          <w:szCs w:val="24"/>
        </w:rPr>
      </w:pPr>
      <w:r w:rsidDel="00000000" w:rsidR="00000000" w:rsidRPr="00000000">
        <w:rPr>
          <w:rFonts w:ascii="Times New Roman" w:cs="Times New Roman" w:eastAsia="Times New Roman" w:hAnsi="Times New Roman"/>
          <w:b w:val="1"/>
          <w:color w:val="1c1f20"/>
          <w:sz w:val="24"/>
          <w:szCs w:val="24"/>
          <w:rtl w:val="0"/>
        </w:rPr>
        <w:t xml:space="preserve">Illustration</w:t>
      </w:r>
    </w:p>
    <w:p w:rsidR="00000000" w:rsidDel="00000000" w:rsidP="00000000" w:rsidRDefault="00000000" w:rsidRPr="00000000" w14:paraId="00000176">
      <w:pPr>
        <w:spacing w:after="0" w:line="240" w:lineRule="auto"/>
        <w:rPr>
          <w:rFonts w:ascii="ArialMT-Bold" w:cs="ArialMT-Bold" w:eastAsia="ArialMT-Bold" w:hAnsi="ArialMT-Bold"/>
          <w:b w:val="1"/>
          <w:color w:val="1c1f20"/>
          <w:sz w:val="21"/>
          <w:szCs w:val="21"/>
        </w:rPr>
      </w:pPr>
      <w:r w:rsidDel="00000000" w:rsidR="00000000" w:rsidRPr="00000000">
        <w:rPr>
          <w:rtl w:val="0"/>
        </w:rPr>
      </w:r>
    </w:p>
    <w:p w:rsidR="00000000" w:rsidDel="00000000" w:rsidP="00000000" w:rsidRDefault="00000000" w:rsidRPr="00000000" w14:paraId="00000177">
      <w:pPr>
        <w:spacing w:after="0" w:line="240" w:lineRule="auto"/>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Prepare a Common Size Income Statement s from the following information:</w:t>
      </w:r>
    </w:p>
    <w:p w:rsidR="00000000" w:rsidDel="00000000" w:rsidP="00000000" w:rsidRDefault="00000000" w:rsidRPr="00000000" w14:paraId="00000178">
      <w:pPr>
        <w:spacing w:after="0" w:line="240" w:lineRule="auto"/>
        <w:rPr>
          <w:rFonts w:ascii="Times New Roman" w:cs="Times New Roman" w:eastAsia="Times New Roman" w:hAnsi="Times New Roman"/>
          <w:color w:val="1c1f20"/>
          <w:sz w:val="24"/>
          <w:szCs w:val="24"/>
        </w:rPr>
      </w:pPr>
      <w:r w:rsidDel="00000000" w:rsidR="00000000" w:rsidRPr="00000000">
        <w:rPr>
          <w:rtl w:val="0"/>
        </w:rPr>
      </w:r>
    </w:p>
    <w:tbl>
      <w:tblPr>
        <w:tblStyle w:val="Table7"/>
        <w:tblW w:w="677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1688"/>
        <w:gridCol w:w="1688"/>
        <w:tblGridChange w:id="0">
          <w:tblGrid>
            <w:gridCol w:w="3397"/>
            <w:gridCol w:w="1688"/>
            <w:gridCol w:w="1688"/>
          </w:tblGrid>
        </w:tblGridChange>
      </w:tblGrid>
      <w:tr>
        <w:trPr>
          <w:cantSplit w:val="0"/>
          <w:trHeight w:val="2" w:hRule="atLeast"/>
          <w:tblHeader w:val="0"/>
        </w:trPr>
        <w:tc>
          <w:tcPr/>
          <w:p w:rsidR="00000000" w:rsidDel="00000000" w:rsidP="00000000" w:rsidRDefault="00000000" w:rsidRPr="00000000" w14:paraId="0000017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Particulars</w:t>
            </w:r>
            <w:r w:rsidDel="00000000" w:rsidR="00000000" w:rsidRPr="00000000">
              <w:rPr>
                <w:rtl w:val="0"/>
              </w:rPr>
            </w:r>
          </w:p>
        </w:tc>
        <w:tc>
          <w:tcPr/>
          <w:p w:rsidR="00000000" w:rsidDel="00000000" w:rsidP="00000000" w:rsidRDefault="00000000" w:rsidRPr="00000000" w14:paraId="0000017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2022</w:t>
            </w:r>
          </w:p>
        </w:tc>
        <w:tc>
          <w:tcPr/>
          <w:p w:rsidR="00000000" w:rsidDel="00000000" w:rsidP="00000000" w:rsidRDefault="00000000" w:rsidRPr="00000000" w14:paraId="0000017B">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2023 </w:t>
            </w:r>
          </w:p>
        </w:tc>
      </w:tr>
      <w:tr>
        <w:trPr>
          <w:cantSplit w:val="0"/>
          <w:trHeight w:val="457" w:hRule="atLeast"/>
          <w:tblHeader w:val="0"/>
        </w:trPr>
        <w:tc>
          <w:tcPr/>
          <w:p w:rsidR="00000000" w:rsidDel="00000000" w:rsidP="00000000" w:rsidRDefault="00000000" w:rsidRPr="00000000" w14:paraId="0000017C">
            <w:pPr>
              <w:spacing w:line="276" w:lineRule="auto"/>
              <w:rPr>
                <w:i w:val="1"/>
                <w:color w:val="1c1f20"/>
              </w:rPr>
            </w:pPr>
            <w:r w:rsidDel="00000000" w:rsidR="00000000" w:rsidRPr="00000000">
              <w:rPr>
                <w:rtl w:val="0"/>
              </w:rPr>
            </w:r>
          </w:p>
          <w:p w:rsidR="00000000" w:rsidDel="00000000" w:rsidP="00000000" w:rsidRDefault="00000000" w:rsidRPr="00000000" w14:paraId="0000017D">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Revenue from operations</w:t>
            </w:r>
          </w:p>
          <w:p w:rsidR="00000000" w:rsidDel="00000000" w:rsidP="00000000" w:rsidRDefault="00000000" w:rsidRPr="00000000" w14:paraId="0000017E">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of cost of material consumed)</w:t>
            </w:r>
          </w:p>
          <w:p w:rsidR="00000000" w:rsidDel="00000000" w:rsidP="00000000" w:rsidRDefault="00000000" w:rsidRPr="00000000" w14:paraId="0000017F">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 of material consumed</w:t>
            </w:r>
          </w:p>
          <w:p w:rsidR="00000000" w:rsidDel="00000000" w:rsidP="00000000" w:rsidRDefault="00000000" w:rsidRPr="00000000" w14:paraId="00000181">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expenses</w:t>
            </w:r>
          </w:p>
          <w:p w:rsidR="00000000" w:rsidDel="00000000" w:rsidP="00000000" w:rsidRDefault="00000000" w:rsidRPr="00000000" w14:paraId="00000183">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of revenue from operations)</w:t>
            </w:r>
          </w:p>
          <w:p w:rsidR="00000000" w:rsidDel="00000000" w:rsidP="00000000" w:rsidRDefault="00000000" w:rsidRPr="00000000" w14:paraId="00000184">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income</w:t>
            </w:r>
          </w:p>
          <w:p w:rsidR="00000000" w:rsidDel="00000000" w:rsidP="00000000" w:rsidRDefault="00000000" w:rsidRPr="00000000" w14:paraId="00000186">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Tax rate</w:t>
            </w:r>
          </w:p>
          <w:p w:rsidR="00000000" w:rsidDel="00000000" w:rsidP="00000000" w:rsidRDefault="00000000" w:rsidRPr="00000000" w14:paraId="00000188">
            <w:pPr>
              <w:spacing w:line="276"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89">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125%</w:t>
            </w:r>
          </w:p>
          <w:p w:rsidR="00000000" w:rsidDel="00000000" w:rsidP="00000000" w:rsidRDefault="00000000" w:rsidRPr="00000000" w14:paraId="0000018C">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240,000</w:t>
            </w:r>
          </w:p>
          <w:p w:rsidR="00000000" w:rsidDel="00000000" w:rsidP="00000000" w:rsidRDefault="00000000" w:rsidRPr="00000000" w14:paraId="0000018E">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p w:rsidR="00000000" w:rsidDel="00000000" w:rsidP="00000000" w:rsidRDefault="00000000" w:rsidRPr="00000000" w14:paraId="00000191">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15,000</w:t>
            </w:r>
          </w:p>
          <w:p w:rsidR="00000000" w:rsidDel="00000000" w:rsidP="00000000" w:rsidRDefault="00000000" w:rsidRPr="00000000" w14:paraId="00000193">
            <w:pPr>
              <w:spacing w:line="276"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9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p>
        </w:tc>
        <w:tc>
          <w:tcPr/>
          <w:p w:rsidR="00000000" w:rsidDel="00000000" w:rsidP="00000000" w:rsidRDefault="00000000" w:rsidRPr="00000000" w14:paraId="00000195">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140%</w:t>
            </w:r>
          </w:p>
          <w:p w:rsidR="00000000" w:rsidDel="00000000" w:rsidP="00000000" w:rsidRDefault="00000000" w:rsidRPr="00000000" w14:paraId="00000198">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250,000</w:t>
            </w:r>
          </w:p>
          <w:p w:rsidR="00000000" w:rsidDel="00000000" w:rsidP="00000000" w:rsidRDefault="00000000" w:rsidRPr="00000000" w14:paraId="0000019A">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p w:rsidR="00000000" w:rsidDel="00000000" w:rsidP="00000000" w:rsidRDefault="00000000" w:rsidRPr="00000000" w14:paraId="0000019D">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20,000</w:t>
            </w:r>
          </w:p>
          <w:p w:rsidR="00000000" w:rsidDel="00000000" w:rsidP="00000000" w:rsidRDefault="00000000" w:rsidRPr="00000000" w14:paraId="0000019F">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Fonts w:ascii="Times New Roman" w:cs="Times New Roman" w:eastAsia="Times New Roman" w:hAnsi="Times New Roman"/>
                <w:sz w:val="24"/>
                <w:szCs w:val="24"/>
                <w:u w:val="single"/>
                <w:rtl w:val="0"/>
              </w:rPr>
              <w:t xml:space="preserve">%</w:t>
            </w:r>
          </w:p>
          <w:p w:rsidR="00000000" w:rsidDel="00000000" w:rsidP="00000000" w:rsidRDefault="00000000" w:rsidRPr="00000000" w14:paraId="000001A1">
            <w:pPr>
              <w:spacing w:line="276" w:lineRule="auto"/>
              <w:jc w:val="both"/>
              <w:rPr>
                <w:rFonts w:ascii="Times New Roman" w:cs="Times New Roman" w:eastAsia="Times New Roman" w:hAnsi="Times New Roman"/>
                <w:sz w:val="24"/>
                <w:szCs w:val="24"/>
                <w:u w:val="single"/>
              </w:rPr>
            </w:pPr>
            <w:r w:rsidDel="00000000" w:rsidR="00000000" w:rsidRPr="00000000">
              <w:rPr>
                <w:rtl w:val="0"/>
              </w:rPr>
            </w:r>
          </w:p>
        </w:tc>
      </w:tr>
    </w:tbl>
    <w:p w:rsidR="00000000" w:rsidDel="00000000" w:rsidP="00000000" w:rsidRDefault="00000000" w:rsidRPr="00000000" w14:paraId="000001A2">
      <w:pPr>
        <w:spacing w:after="280" w:before="280" w:line="360" w:lineRule="auto"/>
        <w:jc w:val="both"/>
        <w:rPr/>
      </w:pPr>
      <w:r w:rsidDel="00000000" w:rsidR="00000000" w:rsidRPr="00000000">
        <w:rPr>
          <w:rtl w:val="0"/>
        </w:rPr>
        <w:t xml:space="preserve"> </w:t>
      </w:r>
    </w:p>
    <w:p w:rsidR="00000000" w:rsidDel="00000000" w:rsidP="00000000" w:rsidRDefault="00000000" w:rsidRPr="00000000" w14:paraId="000001A3">
      <w:pPr>
        <w:spacing w:after="280" w:before="280" w:line="360" w:lineRule="auto"/>
        <w:jc w:val="both"/>
        <w:rPr/>
      </w:pPr>
      <w:r w:rsidDel="00000000" w:rsidR="00000000" w:rsidRPr="00000000">
        <w:rPr>
          <w:rtl w:val="0"/>
        </w:rPr>
      </w:r>
    </w:p>
    <w:p w:rsidR="00000000" w:rsidDel="00000000" w:rsidP="00000000" w:rsidRDefault="00000000" w:rsidRPr="00000000" w14:paraId="000001A4">
      <w:pPr>
        <w:spacing w:after="280" w:before="280" w:line="360" w:lineRule="auto"/>
        <w:jc w:val="both"/>
        <w:rPr/>
      </w:pPr>
      <w:r w:rsidDel="00000000" w:rsidR="00000000" w:rsidRPr="00000000">
        <w:rPr>
          <w:rtl w:val="0"/>
        </w:rPr>
      </w:r>
    </w:p>
    <w:p w:rsidR="00000000" w:rsidDel="00000000" w:rsidP="00000000" w:rsidRDefault="00000000" w:rsidRPr="00000000" w14:paraId="000001A5">
      <w:pPr>
        <w:spacing w:after="280" w:before="280" w:line="360" w:lineRule="auto"/>
        <w:jc w:val="both"/>
        <w:rPr/>
      </w:pPr>
      <w:r w:rsidDel="00000000" w:rsidR="00000000" w:rsidRPr="00000000">
        <w:rPr>
          <w:rtl w:val="0"/>
        </w:rPr>
      </w:r>
    </w:p>
    <w:p w:rsidR="00000000" w:rsidDel="00000000" w:rsidP="00000000" w:rsidRDefault="00000000" w:rsidRPr="00000000" w14:paraId="000001A6">
      <w:pPr>
        <w:spacing w:after="280" w:before="280" w:line="360" w:lineRule="auto"/>
        <w:jc w:val="both"/>
        <w:rPr/>
      </w:pPr>
      <w:r w:rsidDel="00000000" w:rsidR="00000000" w:rsidRPr="00000000">
        <w:rPr>
          <w:rtl w:val="0"/>
        </w:rPr>
      </w:r>
    </w:p>
    <w:p w:rsidR="00000000" w:rsidDel="00000000" w:rsidP="00000000" w:rsidRDefault="00000000" w:rsidRPr="00000000" w14:paraId="000001A7">
      <w:pPr>
        <w:spacing w:after="280" w:before="280" w:line="360" w:lineRule="auto"/>
        <w:jc w:val="both"/>
        <w:rPr/>
      </w:pPr>
      <w:r w:rsidDel="00000000" w:rsidR="00000000" w:rsidRPr="00000000">
        <w:rPr>
          <w:rtl w:val="0"/>
        </w:rPr>
      </w:r>
    </w:p>
    <w:p w:rsidR="00000000" w:rsidDel="00000000" w:rsidP="00000000" w:rsidRDefault="00000000" w:rsidRPr="00000000" w14:paraId="000001A8">
      <w:pPr>
        <w:spacing w:after="280" w:before="280" w:line="360" w:lineRule="auto"/>
        <w:jc w:val="both"/>
        <w:rPr/>
      </w:pPr>
      <w:r w:rsidDel="00000000" w:rsidR="00000000" w:rsidRPr="00000000">
        <w:rPr>
          <w:rtl w:val="0"/>
        </w:rPr>
      </w:r>
    </w:p>
    <w:p w:rsidR="00000000" w:rsidDel="00000000" w:rsidP="00000000" w:rsidRDefault="00000000" w:rsidRPr="00000000" w14:paraId="000001A9">
      <w:pPr>
        <w:spacing w:after="280" w:before="280" w:line="360" w:lineRule="auto"/>
        <w:jc w:val="both"/>
        <w:rPr/>
      </w:pPr>
      <w:r w:rsidDel="00000000" w:rsidR="00000000" w:rsidRPr="00000000">
        <w:rPr>
          <w:rtl w:val="0"/>
        </w:rPr>
      </w:r>
    </w:p>
    <w:p w:rsidR="00000000" w:rsidDel="00000000" w:rsidP="00000000" w:rsidRDefault="00000000" w:rsidRPr="00000000" w14:paraId="000001AA">
      <w:pPr>
        <w:spacing w:after="280" w:before="280" w:line="360" w:lineRule="auto"/>
        <w:jc w:val="both"/>
        <w:rPr/>
      </w:pPr>
      <w:r w:rsidDel="00000000" w:rsidR="00000000" w:rsidRPr="00000000">
        <w:rPr>
          <w:rtl w:val="0"/>
        </w:rPr>
      </w:r>
    </w:p>
    <w:p w:rsidR="00000000" w:rsidDel="00000000" w:rsidP="00000000" w:rsidRDefault="00000000" w:rsidRPr="00000000" w14:paraId="000001AB">
      <w:pPr>
        <w:spacing w:after="280" w:before="28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Solution</w:t>
      </w:r>
    </w:p>
    <w:tbl>
      <w:tblPr>
        <w:tblStyle w:val="Table8"/>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1418"/>
        <w:gridCol w:w="1385"/>
        <w:gridCol w:w="1504"/>
        <w:gridCol w:w="1504"/>
        <w:tblGridChange w:id="0">
          <w:tblGrid>
            <w:gridCol w:w="3539"/>
            <w:gridCol w:w="1418"/>
            <w:gridCol w:w="1385"/>
            <w:gridCol w:w="1504"/>
            <w:gridCol w:w="1504"/>
          </w:tblGrid>
        </w:tblGridChange>
      </w:tblGrid>
      <w:tr>
        <w:trPr>
          <w:cantSplit w:val="0"/>
          <w:trHeight w:val="2" w:hRule="atLeast"/>
          <w:tblHeader w:val="0"/>
        </w:trPr>
        <w:tc>
          <w:tcPr/>
          <w:p w:rsidR="00000000" w:rsidDel="00000000" w:rsidP="00000000" w:rsidRDefault="00000000" w:rsidRPr="00000000" w14:paraId="000001AC">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p w:rsidR="00000000" w:rsidDel="00000000" w:rsidP="00000000" w:rsidRDefault="00000000" w:rsidRPr="00000000" w14:paraId="000001AD">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Amounts </w:t>
            </w:r>
          </w:p>
        </w:tc>
        <w:tc>
          <w:tcPr/>
          <w:p w:rsidR="00000000" w:rsidDel="00000000" w:rsidP="00000000" w:rsidRDefault="00000000" w:rsidRPr="00000000" w14:paraId="000001AE">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Amounts</w:t>
            </w:r>
          </w:p>
        </w:tc>
        <w:tc>
          <w:tcPr>
            <w:gridSpan w:val="2"/>
          </w:tcPr>
          <w:p w:rsidR="00000000" w:rsidDel="00000000" w:rsidP="00000000" w:rsidRDefault="00000000" w:rsidRPr="00000000" w14:paraId="000001AF">
            <w:pPr>
              <w:rPr>
                <w:rFonts w:ascii="Times New Roman" w:cs="Times New Roman" w:eastAsia="Times New Roman" w:hAnsi="Times New Roman"/>
                <w:color w:val="1c1f20"/>
                <w:sz w:val="24"/>
                <w:szCs w:val="24"/>
              </w:rPr>
            </w:pPr>
            <w:r w:rsidDel="00000000" w:rsidR="00000000" w:rsidRPr="00000000">
              <w:rPr>
                <w:rFonts w:ascii="Times New Roman" w:cs="Times New Roman" w:eastAsia="Times New Roman" w:hAnsi="Times New Roman"/>
                <w:color w:val="1c1f20"/>
                <w:sz w:val="24"/>
                <w:szCs w:val="24"/>
                <w:rtl w:val="0"/>
              </w:rPr>
              <w:t xml:space="preserve">Percentage of Revenue from</w:t>
            </w:r>
          </w:p>
          <w:p w:rsidR="00000000" w:rsidDel="00000000" w:rsidP="00000000" w:rsidRDefault="00000000" w:rsidRPr="00000000" w14:paraId="000001B0">
            <w:pPr>
              <w:spacing w:before="2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1c1f20"/>
                <w:sz w:val="24"/>
                <w:szCs w:val="24"/>
                <w:rtl w:val="0"/>
              </w:rPr>
              <w:t xml:space="preserve">operation (Net Sales)</w:t>
            </w:r>
            <w:r w:rsidDel="00000000" w:rsidR="00000000" w:rsidRPr="00000000">
              <w:rPr>
                <w:rtl w:val="0"/>
              </w:rPr>
            </w:r>
          </w:p>
        </w:tc>
      </w:tr>
      <w:tr>
        <w:trPr>
          <w:cantSplit w:val="0"/>
          <w:trHeight w:val="2" w:hRule="atLeast"/>
          <w:tblHeader w:val="0"/>
        </w:trPr>
        <w:tc>
          <w:tcPr/>
          <w:p w:rsidR="00000000" w:rsidDel="00000000" w:rsidP="00000000" w:rsidRDefault="00000000" w:rsidRPr="00000000" w14:paraId="000001B2">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B3">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2022 ($)</w:t>
            </w:r>
          </w:p>
        </w:tc>
        <w:tc>
          <w:tcPr/>
          <w:p w:rsidR="00000000" w:rsidDel="00000000" w:rsidP="00000000" w:rsidRDefault="00000000" w:rsidRPr="00000000" w14:paraId="000001B4">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2023($)</w:t>
            </w:r>
          </w:p>
        </w:tc>
        <w:tc>
          <w:tcPr/>
          <w:p w:rsidR="00000000" w:rsidDel="00000000" w:rsidP="00000000" w:rsidRDefault="00000000" w:rsidRPr="00000000" w14:paraId="000001B5">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2022 %</w:t>
            </w:r>
          </w:p>
        </w:tc>
        <w:tc>
          <w:tcPr/>
          <w:p w:rsidR="00000000" w:rsidDel="00000000" w:rsidP="00000000" w:rsidRDefault="00000000" w:rsidRPr="00000000" w14:paraId="000001B6">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2023%</w:t>
            </w:r>
          </w:p>
        </w:tc>
      </w:tr>
      <w:tr>
        <w:trPr>
          <w:cantSplit w:val="0"/>
          <w:trHeight w:val="934" w:hRule="atLeast"/>
          <w:tblHeader w:val="0"/>
        </w:trPr>
        <w:tc>
          <w:tcPr>
            <w:vMerge w:val="restart"/>
          </w:tcPr>
          <w:p w:rsidR="00000000" w:rsidDel="00000000" w:rsidP="00000000" w:rsidRDefault="00000000" w:rsidRPr="00000000" w14:paraId="000001B7">
            <w:pPr>
              <w:spacing w:line="276" w:lineRule="auto"/>
              <w:rPr>
                <w:rFonts w:ascii="Times New Roman" w:cs="Times New Roman" w:eastAsia="Times New Roman" w:hAnsi="Times New Roman"/>
                <w:i w:val="1"/>
                <w:color w:val="1c1f20"/>
                <w:sz w:val="24"/>
                <w:szCs w:val="24"/>
              </w:rPr>
            </w:pPr>
            <w:r w:rsidDel="00000000" w:rsidR="00000000" w:rsidRPr="00000000">
              <w:rPr>
                <w:rtl w:val="0"/>
              </w:rPr>
            </w:r>
          </w:p>
          <w:p w:rsidR="00000000" w:rsidDel="00000000" w:rsidP="00000000" w:rsidRDefault="00000000" w:rsidRPr="00000000" w14:paraId="000001B8">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Revenue from operations</w:t>
            </w:r>
          </w:p>
          <w:p w:rsidR="00000000" w:rsidDel="00000000" w:rsidP="00000000" w:rsidRDefault="00000000" w:rsidRPr="00000000" w14:paraId="000001B9">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Add Other revenue</w:t>
            </w:r>
          </w:p>
          <w:p w:rsidR="00000000" w:rsidDel="00000000" w:rsidP="00000000" w:rsidRDefault="00000000" w:rsidRPr="00000000" w14:paraId="000001BA">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III. Total revenue</w:t>
            </w:r>
          </w:p>
          <w:p w:rsidR="00000000" w:rsidDel="00000000" w:rsidP="00000000" w:rsidRDefault="00000000" w:rsidRPr="00000000" w14:paraId="000001BB">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 Expenses</w:t>
            </w:r>
          </w:p>
          <w:p w:rsidR="00000000" w:rsidDel="00000000" w:rsidP="00000000" w:rsidRDefault="00000000" w:rsidRPr="00000000" w14:paraId="000001B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Materials consumed</w:t>
            </w:r>
          </w:p>
          <w:p w:rsidR="00000000" w:rsidDel="00000000" w:rsidP="00000000" w:rsidRDefault="00000000" w:rsidRPr="00000000" w14:paraId="000001B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Other expenses</w: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Total expenses</w:t>
            </w:r>
          </w:p>
          <w:p w:rsidR="00000000" w:rsidDel="00000000" w:rsidP="00000000" w:rsidRDefault="00000000" w:rsidRPr="00000000" w14:paraId="000001BF">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 Profit before tax(III-V)</w:t>
            </w:r>
          </w:p>
          <w:p w:rsidR="00000000" w:rsidDel="00000000" w:rsidP="00000000" w:rsidRDefault="00000000" w:rsidRPr="00000000" w14:paraId="000001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Less income tax</w:t>
            </w:r>
          </w:p>
          <w:p w:rsidR="00000000" w:rsidDel="00000000" w:rsidP="00000000" w:rsidRDefault="00000000" w:rsidRPr="00000000" w14:paraId="000001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 Profit after tax </w:t>
            </w:r>
          </w:p>
          <w:p w:rsidR="00000000" w:rsidDel="00000000" w:rsidP="00000000" w:rsidRDefault="00000000" w:rsidRPr="00000000" w14:paraId="000001C3">
            <w:pPr>
              <w:spacing w:line="276"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C4">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300,000</w:t>
            </w:r>
          </w:p>
          <w:p w:rsidR="00000000" w:rsidDel="00000000" w:rsidP="00000000" w:rsidRDefault="00000000" w:rsidRPr="00000000" w14:paraId="000001C6">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15,000</w:t>
            </w:r>
          </w:p>
        </w:tc>
        <w:tc>
          <w:tcPr/>
          <w:p w:rsidR="00000000" w:rsidDel="00000000" w:rsidP="00000000" w:rsidRDefault="00000000" w:rsidRPr="00000000" w14:paraId="000001C7">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350,000</w:t>
            </w:r>
          </w:p>
          <w:p w:rsidR="00000000" w:rsidDel="00000000" w:rsidP="00000000" w:rsidRDefault="00000000" w:rsidRPr="00000000" w14:paraId="000001C9">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20,000</w:t>
            </w:r>
          </w:p>
        </w:tc>
        <w:tc>
          <w:tcPr/>
          <w:p w:rsidR="00000000" w:rsidDel="00000000" w:rsidP="00000000" w:rsidRDefault="00000000" w:rsidRPr="00000000" w14:paraId="000001CA">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100.00</w:t>
            </w:r>
          </w:p>
          <w:p w:rsidR="00000000" w:rsidDel="00000000" w:rsidP="00000000" w:rsidRDefault="00000000" w:rsidRPr="00000000" w14:paraId="000001C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w:t>
            </w:r>
          </w:p>
        </w:tc>
        <w:tc>
          <w:tcPr/>
          <w:p w:rsidR="00000000" w:rsidDel="00000000" w:rsidP="00000000" w:rsidRDefault="00000000" w:rsidRPr="00000000" w14:paraId="000001CD">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100.00</w:t>
            </w:r>
          </w:p>
          <w:p w:rsidR="00000000" w:rsidDel="00000000" w:rsidP="00000000" w:rsidRDefault="00000000" w:rsidRPr="00000000" w14:paraId="000001C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5.71</w:t>
            </w:r>
          </w:p>
        </w:tc>
      </w:tr>
      <w:tr>
        <w:trPr>
          <w:cantSplit w:val="0"/>
          <w:trHeight w:val="342" w:hRule="atLeast"/>
          <w:tblHeader w:val="0"/>
        </w:trPr>
        <w:tc>
          <w:tcPr>
            <w:vMerge w:val="continue"/>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D1">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315,000</w:t>
            </w:r>
          </w:p>
        </w:tc>
        <w:tc>
          <w:tcPr/>
          <w:p w:rsidR="00000000" w:rsidDel="00000000" w:rsidP="00000000" w:rsidRDefault="00000000" w:rsidRPr="00000000" w14:paraId="000001D2">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370,000</w:t>
            </w:r>
          </w:p>
        </w:tc>
        <w:tc>
          <w:tcPr/>
          <w:p w:rsidR="00000000" w:rsidDel="00000000" w:rsidP="00000000" w:rsidRDefault="00000000" w:rsidRPr="00000000" w14:paraId="000001D3">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105.00</w:t>
            </w:r>
          </w:p>
        </w:tc>
        <w:tc>
          <w:tcPr/>
          <w:p w:rsidR="00000000" w:rsidDel="00000000" w:rsidP="00000000" w:rsidRDefault="00000000" w:rsidRPr="00000000" w14:paraId="000001D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105.71</w:t>
            </w:r>
          </w:p>
        </w:tc>
      </w:tr>
      <w:tr>
        <w:trPr>
          <w:cantSplit w:val="0"/>
          <w:trHeight w:val="636" w:hRule="atLeast"/>
          <w:tblHeader w:val="0"/>
        </w:trPr>
        <w:tc>
          <w:tcPr>
            <w:vMerge w:val="continue"/>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D6">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240,000</w:t>
            </w:r>
          </w:p>
          <w:p w:rsidR="00000000" w:rsidDel="00000000" w:rsidP="00000000" w:rsidRDefault="00000000" w:rsidRPr="00000000" w14:paraId="000001D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30,000</w:t>
            </w:r>
          </w:p>
        </w:tc>
        <w:tc>
          <w:tcPr/>
          <w:p w:rsidR="00000000" w:rsidDel="00000000" w:rsidP="00000000" w:rsidRDefault="00000000" w:rsidRPr="00000000" w14:paraId="000001D9">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A">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250,000</w:t>
            </w:r>
          </w:p>
          <w:p w:rsidR="00000000" w:rsidDel="00000000" w:rsidP="00000000" w:rsidRDefault="00000000" w:rsidRPr="00000000" w14:paraId="000001D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42,000</w:t>
            </w:r>
          </w:p>
        </w:tc>
        <w:tc>
          <w:tcPr/>
          <w:p w:rsidR="00000000" w:rsidDel="00000000" w:rsidP="00000000" w:rsidRDefault="00000000" w:rsidRPr="00000000" w14:paraId="000001DC">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80.00</w:t>
            </w:r>
          </w:p>
          <w:p w:rsidR="00000000" w:rsidDel="00000000" w:rsidP="00000000" w:rsidRDefault="00000000" w:rsidRPr="00000000" w14:paraId="000001D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w:t>
            </w:r>
          </w:p>
        </w:tc>
        <w:tc>
          <w:tcPr/>
          <w:p w:rsidR="00000000" w:rsidDel="00000000" w:rsidP="00000000" w:rsidRDefault="00000000" w:rsidRPr="00000000" w14:paraId="000001DF">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71.43</w:t>
            </w:r>
          </w:p>
          <w:p w:rsidR="00000000" w:rsidDel="00000000" w:rsidP="00000000" w:rsidRDefault="00000000" w:rsidRPr="00000000" w14:paraId="000001E1">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12.00</w:t>
            </w:r>
          </w:p>
        </w:tc>
      </w:tr>
      <w:tr>
        <w:trPr>
          <w:cantSplit w:val="0"/>
          <w:trHeight w:val="544" w:hRule="atLeast"/>
          <w:tblHeader w:val="0"/>
        </w:trPr>
        <w:tc>
          <w:tcPr>
            <w:vMerge w:val="continue"/>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E3">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270,000</w:t>
            </w:r>
          </w:p>
        </w:tc>
        <w:tc>
          <w:tcPr/>
          <w:p w:rsidR="00000000" w:rsidDel="00000000" w:rsidP="00000000" w:rsidRDefault="00000000" w:rsidRPr="00000000" w14:paraId="000001E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292,000</w:t>
            </w:r>
          </w:p>
        </w:tc>
        <w:tc>
          <w:tcPr/>
          <w:p w:rsidR="00000000" w:rsidDel="00000000" w:rsidP="00000000" w:rsidRDefault="00000000" w:rsidRPr="00000000" w14:paraId="000001E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90.00</w:t>
            </w:r>
          </w:p>
        </w:tc>
        <w:tc>
          <w:tcPr/>
          <w:p w:rsidR="00000000" w:rsidDel="00000000" w:rsidP="00000000" w:rsidRDefault="00000000" w:rsidRPr="00000000" w14:paraId="000001E6">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83.43</w:t>
            </w:r>
          </w:p>
        </w:tc>
      </w:tr>
      <w:tr>
        <w:trPr>
          <w:cantSplit w:val="0"/>
          <w:trHeight w:val="420" w:hRule="atLeast"/>
          <w:tblHeader w:val="0"/>
        </w:trPr>
        <w:tc>
          <w:tcPr>
            <w:vMerge w:val="continue"/>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E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45,000</w:t>
            </w:r>
          </w:p>
          <w:p w:rsidR="00000000" w:rsidDel="00000000" w:rsidP="00000000" w:rsidRDefault="00000000" w:rsidRPr="00000000" w14:paraId="000001E9">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(13,500)</w:t>
            </w:r>
          </w:p>
        </w:tc>
        <w:tc>
          <w:tcPr/>
          <w:p w:rsidR="00000000" w:rsidDel="00000000" w:rsidP="00000000" w:rsidRDefault="00000000" w:rsidRPr="00000000" w14:paraId="000001EA">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78,000</w:t>
            </w:r>
          </w:p>
          <w:p w:rsidR="00000000" w:rsidDel="00000000" w:rsidP="00000000" w:rsidRDefault="00000000" w:rsidRPr="00000000" w14:paraId="000001EB">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(23,400)</w:t>
            </w:r>
          </w:p>
        </w:tc>
        <w:tc>
          <w:tcPr/>
          <w:p w:rsidR="00000000" w:rsidDel="00000000" w:rsidP="00000000" w:rsidRDefault="00000000" w:rsidRPr="00000000" w14:paraId="000001E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15.00</w:t>
            </w:r>
          </w:p>
          <w:p w:rsidR="00000000" w:rsidDel="00000000" w:rsidP="00000000" w:rsidRDefault="00000000" w:rsidRPr="00000000" w14:paraId="000001ED">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(4.50)</w:t>
            </w:r>
          </w:p>
        </w:tc>
        <w:tc>
          <w:tcPr/>
          <w:p w:rsidR="00000000" w:rsidDel="00000000" w:rsidP="00000000" w:rsidRDefault="00000000" w:rsidRPr="00000000" w14:paraId="000001E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22.80</w:t>
            </w:r>
          </w:p>
          <w:p w:rsidR="00000000" w:rsidDel="00000000" w:rsidP="00000000" w:rsidRDefault="00000000" w:rsidRPr="00000000" w14:paraId="000001EF">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(6.69)</w:t>
            </w:r>
          </w:p>
        </w:tc>
      </w:tr>
      <w:tr>
        <w:trPr>
          <w:cantSplit w:val="0"/>
          <w:trHeight w:val="593" w:hRule="atLeast"/>
          <w:tblHeader w:val="0"/>
        </w:trPr>
        <w:tc>
          <w:tcPr>
            <w:vMerge w:val="continue"/>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F1">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31,500</w:t>
            </w:r>
          </w:p>
        </w:tc>
        <w:tc>
          <w:tcPr/>
          <w:p w:rsidR="00000000" w:rsidDel="00000000" w:rsidP="00000000" w:rsidRDefault="00000000" w:rsidRPr="00000000" w14:paraId="000001F2">
            <w:pPr>
              <w:spacing w:line="276"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54,600</w:t>
            </w:r>
            <w:r w:rsidDel="00000000" w:rsidR="00000000" w:rsidRPr="00000000">
              <w:rPr>
                <w:rtl w:val="0"/>
              </w:rPr>
            </w:r>
          </w:p>
          <w:p w:rsidR="00000000" w:rsidDel="00000000" w:rsidP="00000000" w:rsidRDefault="00000000" w:rsidRPr="00000000" w14:paraId="000001F3">
            <w:pPr>
              <w:spacing w:line="276" w:lineRule="auto"/>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F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10.50</w:t>
            </w:r>
          </w:p>
        </w:tc>
        <w:tc>
          <w:tcPr/>
          <w:p w:rsidR="00000000" w:rsidDel="00000000" w:rsidP="00000000" w:rsidRDefault="00000000" w:rsidRPr="00000000" w14:paraId="000001F5">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15,59</w:t>
            </w:r>
          </w:p>
        </w:tc>
      </w:tr>
    </w:tbl>
    <w:p w:rsidR="00000000" w:rsidDel="00000000" w:rsidP="00000000" w:rsidRDefault="00000000" w:rsidRPr="00000000" w14:paraId="000001F6">
      <w:pPr>
        <w:spacing w:after="0" w:line="276" w:lineRule="auto"/>
        <w:jc w:val="both"/>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1F7">
      <w:pPr>
        <w:spacing w:after="0" w:line="276" w:lineRule="auto"/>
        <w:jc w:val="both"/>
        <w:rPr>
          <w:rFonts w:ascii="Times New Roman" w:cs="Times New Roman" w:eastAsia="Times New Roman" w:hAnsi="Times New Roman"/>
          <w:b w:val="1"/>
          <w:color w:val="1c1f20"/>
          <w:sz w:val="24"/>
          <w:szCs w:val="24"/>
        </w:rPr>
      </w:pPr>
      <w:r w:rsidDel="00000000" w:rsidR="00000000" w:rsidRPr="00000000">
        <w:rPr>
          <w:rFonts w:ascii="Times New Roman" w:cs="Times New Roman" w:eastAsia="Times New Roman" w:hAnsi="Times New Roman"/>
          <w:b w:val="1"/>
          <w:color w:val="1c1f20"/>
          <w:sz w:val="24"/>
          <w:szCs w:val="24"/>
          <w:rtl w:val="0"/>
        </w:rPr>
        <w:t xml:space="preserve">3.5 Objectives/Utility of Common Size Statements.</w:t>
      </w:r>
    </w:p>
    <w:p w:rsidR="00000000" w:rsidDel="00000000" w:rsidP="00000000" w:rsidRDefault="00000000" w:rsidRPr="00000000" w14:paraId="000001F8">
      <w:pPr>
        <w:spacing w:after="0" w:line="276" w:lineRule="auto"/>
        <w:jc w:val="both"/>
        <w:rPr>
          <w:rFonts w:ascii="Times New Roman" w:cs="Times New Roman" w:eastAsia="Times New Roman" w:hAnsi="Times New Roman"/>
          <w:color w:val="1c1f20"/>
          <w:sz w:val="24"/>
          <w:szCs w:val="24"/>
        </w:rPr>
      </w:pPr>
      <w:r w:rsidDel="00000000" w:rsidR="00000000" w:rsidRPr="00000000">
        <w:rPr>
          <w:rtl w:val="0"/>
        </w:rPr>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27323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73239"/>
          <w:sz w:val="24"/>
          <w:szCs w:val="24"/>
          <w:u w:val="none"/>
          <w:shd w:fill="auto" w:val="clear"/>
          <w:vertAlign w:val="baseline"/>
          <w:rtl w:val="0"/>
        </w:rPr>
        <w:t xml:space="preserve">1. The basic objective of a Common-size Income Statement is to analyse the change in individual terms of the Income Statement.</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left"/>
        <w:rPr>
          <w:rFonts w:ascii="Times New Roman" w:cs="Times New Roman" w:eastAsia="Times New Roman" w:hAnsi="Times New Roman"/>
          <w:b w:val="0"/>
          <w:i w:val="0"/>
          <w:smallCaps w:val="0"/>
          <w:strike w:val="0"/>
          <w:color w:val="27323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73239"/>
          <w:sz w:val="24"/>
          <w:szCs w:val="24"/>
          <w:u w:val="none"/>
          <w:shd w:fill="auto" w:val="clear"/>
          <w:vertAlign w:val="baseline"/>
          <w:rtl w:val="0"/>
        </w:rPr>
        <w:t xml:space="preserve">2. It is also prepared to study the trend in different items of Incomes and Expenses.</w:t>
      </w:r>
    </w:p>
    <w:p w:rsidR="00000000" w:rsidDel="00000000" w:rsidP="00000000" w:rsidRDefault="00000000" w:rsidRPr="00000000" w14:paraId="000001F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73239"/>
          <w:sz w:val="24"/>
          <w:szCs w:val="24"/>
          <w:rtl w:val="0"/>
        </w:rPr>
        <w:t xml:space="preserve">3. Lastly, it is prepared for the assessment of efficiency.</w:t>
      </w:r>
      <w:r w:rsidDel="00000000" w:rsidR="00000000" w:rsidRPr="00000000">
        <w:rPr>
          <w:rtl w:val="0"/>
        </w:rPr>
      </w:r>
    </w:p>
    <w:p w:rsidR="00000000" w:rsidDel="00000000" w:rsidP="00000000" w:rsidRDefault="00000000" w:rsidRPr="00000000" w14:paraId="000001FC">
      <w:pPr>
        <w:spacing w:after="0" w:line="24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1FD">
      <w:pP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4.0 Dupont System of Analysis</w:t>
      </w:r>
    </w:p>
    <w:p w:rsidR="00000000" w:rsidDel="00000000" w:rsidP="00000000" w:rsidRDefault="00000000" w:rsidRPr="00000000" w14:paraId="000001FE">
      <w:pPr>
        <w:spacing w:after="0" w:line="360" w:lineRule="auto"/>
        <w:jc w:val="both"/>
        <w:rPr>
          <w:rFonts w:ascii="Times New Roman" w:cs="Times New Roman" w:eastAsia="Times New Roman" w:hAnsi="Times New Roman"/>
          <w:color w:val="212121"/>
          <w:sz w:val="24"/>
          <w:szCs w:val="24"/>
        </w:rPr>
      </w:pPr>
      <w:r w:rsidDel="00000000" w:rsidR="00000000" w:rsidRPr="00000000">
        <w:rPr>
          <w:rFonts w:ascii="Times New Roman" w:cs="Times New Roman" w:eastAsia="Times New Roman" w:hAnsi="Times New Roman"/>
          <w:color w:val="000000"/>
          <w:sz w:val="24"/>
          <w:szCs w:val="24"/>
          <w:rtl w:val="0"/>
        </w:rPr>
        <w:t xml:space="preserve">It was created by the DuPont Corporation in the 1920s. The DuPont analysis is also referred to as the DuPont identity.</w:t>
      </w: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i w:val="1"/>
          <w:sz w:val="24"/>
          <w:szCs w:val="24"/>
          <w:rtl w:val="0"/>
        </w:rPr>
        <w:t xml:space="preserve">Du Pont system is a method of breaking down return ratios into their components </w:t>
      </w:r>
      <w:r w:rsidDel="00000000" w:rsidR="00000000" w:rsidRPr="00000000">
        <w:rPr>
          <w:rFonts w:ascii="Times New Roman" w:cs="Times New Roman" w:eastAsia="Times New Roman" w:hAnsi="Times New Roman"/>
          <w:sz w:val="24"/>
          <w:szCs w:val="24"/>
          <w:rtl w:val="0"/>
        </w:rPr>
        <w:t xml:space="preserve">to determine which areas are responsible for a firm’s performance. The DuPont formula uses the relationship among financial statement accounts to decompose a return into components, that is efficiency, margins and leverage (or equity multiplier). </w:t>
      </w:r>
      <w:r w:rsidDel="00000000" w:rsidR="00000000" w:rsidRPr="00000000">
        <w:rPr>
          <w:rFonts w:ascii="Times New Roman" w:cs="Times New Roman" w:eastAsia="Times New Roman" w:hAnsi="Times New Roman"/>
          <w:color w:val="212121"/>
          <w:sz w:val="24"/>
          <w:szCs w:val="24"/>
          <w:rtl w:val="0"/>
        </w:rPr>
        <w:t xml:space="preserve">The rationale is that these are three key drivers of performance ie Return on Equity;</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12121"/>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ROE = Profit Margin x Total Asset Turnover x Leverage Factor </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12121"/>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12121"/>
          <w:sz w:val="24"/>
          <w:szCs w:val="24"/>
          <w:u w:val="none"/>
          <w:shd w:fill="auto" w:val="clear"/>
          <w:vertAlign w:val="baseline"/>
          <w:rtl w:val="0"/>
        </w:rPr>
        <w:t xml:space="preserve">The formula breaks down further to: ROE = (Net Income/Revenues) x (Revenues/Total Assets) x (Total Assets/ Shareholders' Equity)</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Net Profit margin indicates profitability; asset turnover ratio evaluates the efficiency in the usage of the assets of the firms, while Equity Multiplier is a proxy for financial leverage. Thus, the DuPont Analysis highlights that a firm may increase its ROE by maintaining a high Net Profit Margin, efficient use of total assets and optimum leverage. If the ROE falls, the firm must investigate these three financial performance measures to identify the reasons for such fall and take corrective steps</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4">
      <w:pPr>
        <w:pStyle w:val="Heading2"/>
        <w:shd w:fill="ffffff" w:val="clear"/>
        <w:spacing w:after="0" w:before="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4.1 Stages of DuPont Analysis </w:t>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DuPont analysis, ROE is divided into various parts to determine and decide which particular part or factor is responsible for the changes felt in ROE</w:t>
      </w:r>
    </w:p>
    <w:p w:rsidR="00000000" w:rsidDel="00000000" w:rsidP="00000000" w:rsidRDefault="00000000" w:rsidRPr="00000000" w14:paraId="00000206">
      <w:pPr>
        <w:spacing w:after="0" w:line="240" w:lineRule="auto"/>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207">
      <w:pPr>
        <w:pStyle w:val="Heading3"/>
        <w:shd w:fill="ffffff" w:val="clear"/>
        <w:spacing w:before="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1 Determine Net Profit Margin</w:t>
      </w: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r:id="rId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Net profit</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margins refer to the ratio of bottom-line profits compared to total revenue or sales a company generates. Net profit margin is one of the primary measures of a company's profitability or profits. </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Net Profit Margin = Revenue ÷ Net Income </w:t>
      </w: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company with a high net profit margin is generally considered a more profitable investment than a company with a low net profit margin. High net profit margins indicate that a company can generate considerable profit from sales.</w:t>
      </w:r>
    </w:p>
    <w:p w:rsidR="00000000" w:rsidDel="00000000" w:rsidP="00000000" w:rsidRDefault="00000000" w:rsidRPr="00000000" w14:paraId="0000020B">
      <w:pPr>
        <w:pStyle w:val="Heading3"/>
        <w:shd w:fill="ffffff" w:val="clear"/>
        <w:spacing w:before="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2. Determine Asset Turnover Ratio</w:t>
      </w: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asset turnover ratio refers to how a company uses its assets efficiently to generate income or revenue. The asset turnover ratio can be calculated as: </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Asset Turnover Ratio = Net Sales ÷ Average Total Assets </w:t>
      </w: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Asset turnover ratios can vary from sector to sector as not all investments can return as much as others. </w:t>
      </w:r>
    </w:p>
    <w:p w:rsidR="00000000" w:rsidDel="00000000" w:rsidP="00000000" w:rsidRDefault="00000000" w:rsidRPr="00000000" w14:paraId="0000020F">
      <w:pPr>
        <w:pStyle w:val="Heading3"/>
        <w:shd w:fill="ffffff" w:val="clear"/>
        <w:spacing w:before="0" w:line="36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3. Determine Equity Multiplier (EM) or Financial Leverage</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leverage, or gearing, refers to using debt or borrowed capital to finance a company's assets or investments. It is a strategy employed by firms to amplify their potential ROE.</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leverages are calculated using balance sheets, allowing analysts to divide average assets by average equity rather than the total balance at the end of the trading season. </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leverage is calculated as follows: </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Financial Leverage = Company's Total Assets ÷ Total Stockholders' Equity</w:t>
      </w: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Most companies use financial leverage to carry out projects and investments and finance their business operations, especially when they are accompanied by capital. Using leverage helps a company grow faster and catch up with its competitors since it would have more money than it would have possessed to carry out a project. </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Illustration</w:t>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Based on the given data, apply the DuPont Analysis method to calculate and compare the ROE of Aponet and Samonet</w:t>
      </w:r>
    </w:p>
    <w:tbl>
      <w:tblPr>
        <w:tblStyle w:val="Table9"/>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6"/>
        <w:gridCol w:w="3117"/>
        <w:gridCol w:w="3117"/>
        <w:tblGridChange w:id="0">
          <w:tblGrid>
            <w:gridCol w:w="3116"/>
            <w:gridCol w:w="3117"/>
            <w:gridCol w:w="3117"/>
          </w:tblGrid>
        </w:tblGridChange>
      </w:tblGrid>
      <w:tr>
        <w:trPr>
          <w:cantSplit w:val="0"/>
          <w:tblHeader w:val="0"/>
        </w:trPr>
        <w:tc>
          <w:tcPr/>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APONET</w:t>
            </w:r>
          </w:p>
        </w:tc>
        <w:tc>
          <w:tcPr/>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SAMONET</w:t>
            </w:r>
          </w:p>
        </w:tc>
      </w:tr>
      <w:tr>
        <w:trPr>
          <w:cantSplit w:val="0"/>
          <w:tblHeader w:val="0"/>
        </w:trPr>
        <w:tc>
          <w:tcPr>
            <w:vAlign w:val="center"/>
          </w:tcPr>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Net Profit Margin</w:t>
            </w:r>
          </w:p>
        </w:tc>
        <w:tc>
          <w:tcPr>
            <w:vAlign w:val="center"/>
          </w:tcPr>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25.31%</w:t>
            </w:r>
          </w:p>
        </w:tc>
        <w:tc>
          <w:tcPr>
            <w:vAlign w:val="center"/>
          </w:tcPr>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12.8%</w:t>
            </w:r>
          </w:p>
        </w:tc>
      </w:tr>
      <w:tr>
        <w:trPr>
          <w:cantSplit w:val="0"/>
          <w:tblHeader w:val="0"/>
        </w:trPr>
        <w:tc>
          <w:tcPr>
            <w:vAlign w:val="center"/>
          </w:tcPr>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Asset Turnover Ratio</w:t>
            </w:r>
          </w:p>
        </w:tc>
        <w:tc>
          <w:tcPr>
            <w:vAlign w:val="center"/>
          </w:tcPr>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1.09</w:t>
            </w:r>
          </w:p>
        </w:tc>
        <w:tc>
          <w:tcPr>
            <w:vAlign w:val="center"/>
          </w:tcPr>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0.57</w:t>
            </w:r>
          </w:p>
        </w:tc>
      </w:tr>
      <w:tr>
        <w:trPr>
          <w:cantSplit w:val="0"/>
          <w:tblHeader w:val="0"/>
        </w:trPr>
        <w:tc>
          <w:tcPr>
            <w:vAlign w:val="center"/>
          </w:tcPr>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Equity Multiplier </w:t>
            </w:r>
          </w:p>
        </w:tc>
        <w:tc>
          <w:tcPr>
            <w:vAlign w:val="center"/>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5.52</w:t>
            </w:r>
          </w:p>
        </w:tc>
        <w:tc>
          <w:tcPr>
            <w:vAlign w:val="center"/>
          </w:tcPr>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4.06</w:t>
            </w:r>
          </w:p>
        </w:tc>
      </w:tr>
      <w:tr>
        <w:trPr>
          <w:cantSplit w:val="0"/>
          <w:tblHeader w:val="0"/>
        </w:trPr>
        <w:tc>
          <w:tcPr>
            <w:vAlign w:val="center"/>
          </w:tcPr>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ROE</w:t>
            </w:r>
            <w:r w:rsidDel="00000000" w:rsidR="00000000" w:rsidRPr="00000000">
              <w:rPr>
                <w:rtl w:val="0"/>
              </w:rPr>
            </w:r>
          </w:p>
        </w:tc>
        <w:tc>
          <w:tcPr>
            <w:vAlign w:val="center"/>
          </w:tcPr>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25.31% x 1.09 x 5.52 =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1.5228</w:t>
            </w:r>
            <w:r w:rsidDel="00000000" w:rsidR="00000000" w:rsidRPr="00000000">
              <w:rPr>
                <w:rtl w:val="0"/>
              </w:rPr>
            </w:r>
          </w:p>
        </w:tc>
        <w:tc>
          <w:tcPr>
            <w:vAlign w:val="center"/>
          </w:tcPr>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12.8% x 0.57 x 4.06 =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0.2962</w:t>
            </w:r>
            <w:r w:rsidDel="00000000" w:rsidR="00000000" w:rsidRPr="00000000">
              <w:rPr>
                <w:rtl w:val="0"/>
              </w:rPr>
            </w:r>
          </w:p>
        </w:tc>
      </w:tr>
    </w:tbl>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Inter" w:cs="Inter" w:eastAsia="Inter" w:hAnsi="Inter"/>
          <w:b w:val="0"/>
          <w:i w:val="0"/>
          <w:smallCaps w:val="0"/>
          <w:strike w:val="0"/>
          <w:color w:val="445578"/>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higher DuPont analysis score indicates that the company is more profitable, in this example, Aponet</w:t>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However, it is important to note that a higher DuPont analysis score is not always the best indicator of profitability. It is just a diagnostic tool. Companies can manipulate their DuPont analysis score by taking on more debt or by cutting costs in ways that may not be sustainable in the long term.</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A">
      <w:pPr>
        <w:pStyle w:val="Heading2"/>
        <w:shd w:fill="ffffff" w:val="clear"/>
        <w:spacing w:after="0" w:before="0" w:lineRule="auto"/>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6.0 Summary </w:t>
      </w:r>
    </w:p>
    <w:p w:rsidR="00000000" w:rsidDel="00000000" w:rsidP="00000000" w:rsidRDefault="00000000" w:rsidRPr="00000000" w14:paraId="0000022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1c1f2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In comparative statement deviation for current year to previous year is always divided by previous year amount.</w:t>
      </w:r>
    </w:p>
    <w:p w:rsidR="00000000" w:rsidDel="00000000" w:rsidP="00000000" w:rsidRDefault="00000000" w:rsidRPr="00000000" w14:paraId="0000022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1c1f2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In common size statement of Profit &amp; Loss take revenue from operation as common base not the total revenue.</w:t>
      </w:r>
    </w:p>
    <w:p w:rsidR="00000000" w:rsidDel="00000000" w:rsidP="00000000" w:rsidRDefault="00000000" w:rsidRPr="00000000" w14:paraId="0000022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1c1f20"/>
          <w:sz w:val="24"/>
          <w:szCs w:val="24"/>
          <w:u w:val="none"/>
          <w:shd w:fill="auto" w:val="clear"/>
          <w:vertAlign w:val="baseline"/>
          <w:rtl w:val="0"/>
        </w:rPr>
        <w:t xml:space="preserve">In common size Balance Sheet take Balance Sheet total amount either total assets or total liabilities as common base.</w:t>
      </w:r>
      <w:r w:rsidDel="00000000" w:rsidR="00000000" w:rsidRPr="00000000">
        <w:rPr>
          <w:rtl w:val="0"/>
        </w:rPr>
      </w:r>
    </w:p>
    <w:p w:rsidR="00000000" w:rsidDel="00000000" w:rsidP="00000000" w:rsidRDefault="00000000" w:rsidRPr="00000000" w14:paraId="0000022E">
      <w:pPr>
        <w:numPr>
          <w:ilvl w:val="0"/>
          <w:numId w:val="12"/>
        </w:numPr>
        <w:shd w:fill="ffffff" w:val="clea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DuPont analysis is just one of many tools used to evaluate a company's financial performance, and a higher DuPont analysis score generally indicates a higher level of profitability.</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r>
    </w:p>
    <w:p w:rsidR="00000000" w:rsidDel="00000000" w:rsidP="00000000" w:rsidRDefault="00000000" w:rsidRPr="00000000" w14:paraId="000002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statement analysis(2014) :K. R. Subramanyam., McGraw-Hill Education </w:t>
      </w:r>
    </w:p>
    <w:p w:rsidR="00000000" w:rsidDel="00000000" w:rsidP="00000000" w:rsidRDefault="00000000" w:rsidRPr="00000000" w14:paraId="000002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Analysis Tools and Technique: A Guide for Manager, Erich Helfert,McGraw Hill (2001)</w:t>
      </w:r>
    </w:p>
    <w:p w:rsidR="00000000" w:rsidDel="00000000" w:rsidP="00000000" w:rsidRDefault="00000000" w:rsidRPr="00000000" w14:paraId="000002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Frank J. Fabozzi, Pamela P. Peterson, and Wendy D. Habegger (2004):Financial Management and Analysis Workbook : Step-By-Step Exercises and Tests to Help You Master Financial Management and Analysis</w:t>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footerReference r:id="rId8"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Inter">
    <w:embedRegular w:fontKey="{00000000-0000-0000-0000-000000000000}" r:id="rId5" w:subsetted="0"/>
    <w:embedBold w:fontKey="{00000000-0000-0000-0000-000000000000}" r:id="rId6" w:subsetted="0"/>
  </w:font>
  <w:font w:name="ArialMT-Bold"/>
  <w:font w:name="Noto Sans Symbols">
    <w:embedRegular w:fontKey="{00000000-0000-0000-0000-000000000000}" r:id="rId7" w:subsetted="0"/>
    <w:embedBold w:fontKey="{00000000-0000-0000-0000-000000000000}" r:id="rId8" w:subsetted="0"/>
  </w:font>
  <w:font w:name="Cambria Math">
    <w:embedRegular w:fontKey="{00000000-0000-0000-0000-000000000000}" r:id="rId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0"/>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4">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lowerLetter"/>
      <w:lvlText w:val="%1)"/>
      <w:lvlJc w:val="left"/>
      <w:pPr>
        <w:ind w:left="720" w:hanging="360"/>
      </w:pPr>
      <w:rPr>
        <w:rFonts w:ascii="Times New Roman" w:cs="Times New Roman" w:eastAsia="Times New Roman" w:hAnsi="Times New Roman"/>
        <w:sz w:val="24"/>
        <w:szCs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decimal"/>
      <w:lvlText w:val="%1.0"/>
      <w:lvlJc w:val="left"/>
      <w:pPr>
        <w:ind w:left="360" w:hanging="360"/>
      </w:pPr>
      <w:rPr/>
    </w:lvl>
    <w:lvl w:ilvl="1">
      <w:start w:val="1"/>
      <w:numFmt w:val="decimal"/>
      <w:lvlText w:val="%1.%2"/>
      <w:lvlJc w:val="left"/>
      <w:pPr>
        <w:ind w:left="1080" w:hanging="360"/>
      </w:pPr>
      <w:rPr/>
    </w:lvl>
    <w:lvl w:ilvl="2">
      <w:start w:val="1"/>
      <w:numFmt w:val="decimal"/>
      <w:lvlText w:val="%1.%2.%3"/>
      <w:lvlJc w:val="left"/>
      <w:pPr>
        <w:ind w:left="2160" w:hanging="720"/>
      </w:pPr>
      <w:rPr/>
    </w:lvl>
    <w:lvl w:ilvl="3">
      <w:start w:val="1"/>
      <w:numFmt w:val="decimal"/>
      <w:lvlText w:val="%1.%2.%3.%4"/>
      <w:lvlJc w:val="left"/>
      <w:pPr>
        <w:ind w:left="2880" w:hanging="720"/>
      </w:pPr>
      <w:rPr/>
    </w:lvl>
    <w:lvl w:ilvl="4">
      <w:start w:val="1"/>
      <w:numFmt w:val="decimal"/>
      <w:lvlText w:val="%1.%2.%3.%4.%5"/>
      <w:lvlJc w:val="left"/>
      <w:pPr>
        <w:ind w:left="3960" w:hanging="1080"/>
      </w:pPr>
      <w:rPr/>
    </w:lvl>
    <w:lvl w:ilvl="5">
      <w:start w:val="1"/>
      <w:numFmt w:val="decimal"/>
      <w:lvlText w:val="%1.%2.%3.%4.%5.%6"/>
      <w:lvlJc w:val="left"/>
      <w:pPr>
        <w:ind w:left="4680" w:hanging="1080"/>
      </w:pPr>
      <w:rPr/>
    </w:lvl>
    <w:lvl w:ilvl="6">
      <w:start w:val="1"/>
      <w:numFmt w:val="decimal"/>
      <w:lvlText w:val="%1.%2.%3.%4.%5.%6.%7"/>
      <w:lvlJc w:val="left"/>
      <w:pPr>
        <w:ind w:left="5760" w:hanging="1440"/>
      </w:pPr>
      <w:rPr/>
    </w:lvl>
    <w:lvl w:ilvl="7">
      <w:start w:val="1"/>
      <w:numFmt w:val="decimal"/>
      <w:lvlText w:val="%1.%2.%3.%4.%5.%6.%7.%8"/>
      <w:lvlJc w:val="left"/>
      <w:pPr>
        <w:ind w:left="6480" w:hanging="1440"/>
      </w:pPr>
      <w:rPr/>
    </w:lvl>
    <w:lvl w:ilvl="8">
      <w:start w:val="1"/>
      <w:numFmt w:val="decimal"/>
      <w:lvlText w:val="%1.%2.%3.%4.%5.%6.%7.%8.%9"/>
      <w:lvlJc w:val="left"/>
      <w:pPr>
        <w:ind w:left="756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60" w:before="240" w:line="276" w:lineRule="auto"/>
    </w:pPr>
    <w:rPr>
      <w:rFonts w:ascii="Garamond" w:cs="Garamond" w:eastAsia="Garamond" w:hAnsi="Garamond"/>
      <w:sz w:val="24"/>
      <w:szCs w:val="24"/>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lang w:val="en-GB"/>
    </w:rPr>
  </w:style>
  <w:style w:type="paragraph" w:styleId="Heading2">
    <w:name w:val="heading 2"/>
    <w:basedOn w:val="Normal"/>
    <w:next w:val="Normal"/>
    <w:link w:val="Heading2Char"/>
    <w:qFormat w:val="1"/>
    <w:rsid w:val="00C204FC"/>
    <w:pPr>
      <w:keepNext w:val="1"/>
      <w:spacing w:after="60" w:before="240" w:line="276" w:lineRule="auto"/>
      <w:outlineLvl w:val="1"/>
    </w:pPr>
    <w:rPr>
      <w:rFonts w:ascii="Garamond" w:cs="Times New Roman" w:eastAsia="Times New Roman" w:hAnsi="Garamond"/>
      <w:bCs w:val="1"/>
      <w:iCs w:val="1"/>
      <w:sz w:val="24"/>
      <w:szCs w:val="28"/>
      <w:lang w:val="en-US"/>
    </w:rPr>
  </w:style>
  <w:style w:type="paragraph" w:styleId="Heading3">
    <w:name w:val="heading 3"/>
    <w:basedOn w:val="Normal"/>
    <w:next w:val="Normal"/>
    <w:link w:val="Heading3Char"/>
    <w:uiPriority w:val="9"/>
    <w:semiHidden w:val="1"/>
    <w:unhideWhenUsed w:val="1"/>
    <w:qFormat w:val="1"/>
    <w:rsid w:val="00787E0A"/>
    <w:pPr>
      <w:keepNext w:val="1"/>
      <w:keepLines w:val="1"/>
      <w:spacing w:after="0" w:before="40"/>
      <w:outlineLvl w:val="2"/>
    </w:pPr>
    <w:rPr>
      <w:rFonts w:asciiTheme="majorHAnsi" w:cstheme="majorBidi" w:eastAsiaTheme="majorEastAsia" w:hAnsiTheme="majorHAnsi"/>
      <w:color w:val="1f4d78" w:themeColor="accent1" w:themeShade="00007F"/>
      <w:sz w:val="24"/>
      <w:szCs w:val="24"/>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Default" w:customStyle="1">
    <w:name w:val="Default"/>
    <w:rsid w:val="005E7F0A"/>
    <w:pPr>
      <w:autoSpaceDE w:val="0"/>
      <w:autoSpaceDN w:val="0"/>
      <w:adjustRightInd w:val="0"/>
      <w:spacing w:after="0" w:line="240" w:lineRule="auto"/>
    </w:pPr>
    <w:rPr>
      <w:rFonts w:ascii="Times New Roman" w:cs="Times New Roman" w:hAnsi="Times New Roman"/>
      <w:color w:val="000000"/>
      <w:sz w:val="24"/>
      <w:szCs w:val="24"/>
    </w:rPr>
  </w:style>
  <w:style w:type="character" w:styleId="Heading2Char" w:customStyle="1">
    <w:name w:val="Heading 2 Char"/>
    <w:basedOn w:val="DefaultParagraphFont"/>
    <w:link w:val="Heading2"/>
    <w:rsid w:val="00C204FC"/>
    <w:rPr>
      <w:rFonts w:ascii="Garamond" w:cs="Times New Roman" w:eastAsia="Times New Roman" w:hAnsi="Garamond"/>
      <w:bCs w:val="1"/>
      <w:iCs w:val="1"/>
      <w:sz w:val="24"/>
      <w:szCs w:val="28"/>
    </w:rPr>
  </w:style>
  <w:style w:type="paragraph" w:styleId="FR1" w:customStyle="1">
    <w:name w:val="FR1"/>
    <w:rsid w:val="00C204FC"/>
    <w:pPr>
      <w:widowControl w:val="0"/>
      <w:autoSpaceDE w:val="0"/>
      <w:autoSpaceDN w:val="0"/>
      <w:adjustRightInd w:val="0"/>
      <w:spacing w:after="0" w:before="380" w:line="240" w:lineRule="auto"/>
    </w:pPr>
    <w:rPr>
      <w:rFonts w:ascii="Arial" w:cs="Arial" w:eastAsia="Times New Roman" w:hAnsi="Arial"/>
      <w:b w:val="1"/>
      <w:bCs w:val="1"/>
      <w:sz w:val="16"/>
      <w:szCs w:val="16"/>
    </w:rPr>
  </w:style>
  <w:style w:type="paragraph" w:styleId="ListParagraph">
    <w:name w:val="List Paragraph"/>
    <w:basedOn w:val="Normal"/>
    <w:uiPriority w:val="34"/>
    <w:qFormat w:val="1"/>
    <w:rsid w:val="00C204FC"/>
    <w:pPr>
      <w:spacing w:after="0" w:line="240" w:lineRule="auto"/>
      <w:ind w:left="720"/>
      <w:contextualSpacing w:val="1"/>
    </w:pPr>
    <w:rPr>
      <w:rFonts w:ascii="Times New Roman" w:cs="Times New Roman" w:eastAsia="Times New Roman" w:hAnsi="Times New Roman"/>
      <w:sz w:val="24"/>
      <w:szCs w:val="24"/>
      <w:lang w:val="en-US"/>
    </w:rPr>
  </w:style>
  <w:style w:type="paragraph" w:styleId="Header">
    <w:name w:val="header"/>
    <w:basedOn w:val="Normal"/>
    <w:link w:val="HeaderChar"/>
    <w:uiPriority w:val="99"/>
    <w:unhideWhenUsed w:val="1"/>
    <w:rsid w:val="00A577C3"/>
    <w:pPr>
      <w:tabs>
        <w:tab w:val="center" w:pos="4680"/>
        <w:tab w:val="right" w:pos="9360"/>
      </w:tabs>
      <w:spacing w:after="0" w:line="240" w:lineRule="auto"/>
    </w:pPr>
  </w:style>
  <w:style w:type="character" w:styleId="HeaderChar" w:customStyle="1">
    <w:name w:val="Header Char"/>
    <w:basedOn w:val="DefaultParagraphFont"/>
    <w:link w:val="Header"/>
    <w:uiPriority w:val="99"/>
    <w:rsid w:val="00A577C3"/>
    <w:rPr>
      <w:lang w:val="en-GB"/>
    </w:rPr>
  </w:style>
  <w:style w:type="paragraph" w:styleId="Footer">
    <w:name w:val="footer"/>
    <w:basedOn w:val="Normal"/>
    <w:link w:val="FooterChar"/>
    <w:uiPriority w:val="99"/>
    <w:unhideWhenUsed w:val="1"/>
    <w:rsid w:val="00A577C3"/>
    <w:pPr>
      <w:tabs>
        <w:tab w:val="center" w:pos="4680"/>
        <w:tab w:val="right" w:pos="9360"/>
      </w:tabs>
      <w:spacing w:after="0" w:line="240" w:lineRule="auto"/>
    </w:pPr>
  </w:style>
  <w:style w:type="character" w:styleId="FooterChar" w:customStyle="1">
    <w:name w:val="Footer Char"/>
    <w:basedOn w:val="DefaultParagraphFont"/>
    <w:link w:val="Footer"/>
    <w:uiPriority w:val="99"/>
    <w:rsid w:val="00A577C3"/>
    <w:rPr>
      <w:lang w:val="en-GB"/>
    </w:rPr>
  </w:style>
  <w:style w:type="table" w:styleId="TableGrid">
    <w:name w:val="Table Grid"/>
    <w:basedOn w:val="TableNormal"/>
    <w:uiPriority w:val="39"/>
    <w:rsid w:val="007D1FE2"/>
    <w:pPr>
      <w:spacing w:after="0" w:line="240" w:lineRule="auto"/>
    </w:pPr>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trong">
    <w:name w:val="Strong"/>
    <w:basedOn w:val="DefaultParagraphFont"/>
    <w:uiPriority w:val="22"/>
    <w:qFormat w:val="1"/>
    <w:rsid w:val="00A4344A"/>
    <w:rPr>
      <w:b w:val="1"/>
      <w:bCs w:val="1"/>
    </w:rPr>
  </w:style>
  <w:style w:type="character" w:styleId="PlaceholderText">
    <w:name w:val="Placeholder Text"/>
    <w:basedOn w:val="DefaultParagraphFont"/>
    <w:uiPriority w:val="99"/>
    <w:semiHidden w:val="1"/>
    <w:rsid w:val="00C065B6"/>
    <w:rPr>
      <w:color w:val="808080"/>
    </w:rPr>
  </w:style>
  <w:style w:type="paragraph" w:styleId="NormalWeb">
    <w:name w:val="Normal (Web)"/>
    <w:basedOn w:val="Normal"/>
    <w:uiPriority w:val="99"/>
    <w:semiHidden w:val="1"/>
    <w:unhideWhenUsed w:val="1"/>
    <w:rsid w:val="001D1663"/>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fc1" w:customStyle="1">
    <w:name w:val="fc1"/>
    <w:basedOn w:val="DefaultParagraphFont"/>
    <w:rsid w:val="004B1E28"/>
  </w:style>
  <w:style w:type="character" w:styleId="fc0" w:customStyle="1">
    <w:name w:val="fc0"/>
    <w:basedOn w:val="DefaultParagraphFont"/>
    <w:rsid w:val="004B1E28"/>
  </w:style>
  <w:style w:type="character" w:styleId="Heading3Char" w:customStyle="1">
    <w:name w:val="Heading 3 Char"/>
    <w:basedOn w:val="DefaultParagraphFont"/>
    <w:link w:val="Heading3"/>
    <w:uiPriority w:val="9"/>
    <w:semiHidden w:val="1"/>
    <w:rsid w:val="00787E0A"/>
    <w:rPr>
      <w:rFonts w:asciiTheme="majorHAnsi" w:cstheme="majorBidi" w:eastAsiaTheme="majorEastAsia" w:hAnsiTheme="majorHAnsi"/>
      <w:color w:val="1f4d78" w:themeColor="accent1" w:themeShade="00007F"/>
      <w:sz w:val="24"/>
      <w:szCs w:val="24"/>
      <w:lang w:val="en-GB"/>
    </w:rPr>
  </w:style>
  <w:style w:type="character" w:styleId="Hyperlink">
    <w:name w:val="Hyperlink"/>
    <w:basedOn w:val="DefaultParagraphFont"/>
    <w:uiPriority w:val="99"/>
    <w:semiHidden w:val="1"/>
    <w:unhideWhenUsed w:val="1"/>
    <w:rsid w:val="00787E0A"/>
    <w:rPr>
      <w:color w:val="0000ff"/>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shiksha.com/online-courses/articles/net-profit-definition-calculation-and-significance/" TargetMode="Externa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9" Type="http://schemas.openxmlformats.org/officeDocument/2006/relationships/font" Target="fonts/CambriaMath-regular.ttf"/><Relationship Id="rId5" Type="http://schemas.openxmlformats.org/officeDocument/2006/relationships/font" Target="fonts/Inter-regular.ttf"/><Relationship Id="rId6" Type="http://schemas.openxmlformats.org/officeDocument/2006/relationships/font" Target="fonts/Inter-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br4mf4GkywQHbuMlCfYrIlGLAQ==">CgMxLjAyCGguZ2pkZ3hzOAByITFpSlB0cnEybTZFc3RWQnUzSURPelRnNlQ1RWVSR2gydQ==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2024-03-31T12:19:00Z</dcterms:created>
  <dc:creator>user</dc:creator>
</cp:coreProperties>
</file>