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FAA43" w14:textId="025BB2AD" w:rsidR="007744CD" w:rsidRPr="008F07A1" w:rsidRDefault="0038407E" w:rsidP="00F05898">
      <w:pPr>
        <w:spacing w:line="360" w:lineRule="auto"/>
        <w:jc w:val="center"/>
        <w:rPr>
          <w:rFonts w:ascii="Times New Roman" w:hAnsi="Times New Roman" w:cs="Times New Roman"/>
          <w:b/>
          <w:bCs/>
          <w:sz w:val="24"/>
          <w:szCs w:val="24"/>
          <w:lang w:val="en-US"/>
        </w:rPr>
      </w:pPr>
      <w:bookmarkStart w:id="0" w:name="_Hlk178782285"/>
      <w:bookmarkEnd w:id="0"/>
      <w:r w:rsidRPr="008F07A1">
        <w:rPr>
          <w:rFonts w:ascii="Times New Roman" w:hAnsi="Times New Roman" w:cs="Times New Roman"/>
          <w:b/>
          <w:bCs/>
          <w:sz w:val="24"/>
          <w:szCs w:val="24"/>
          <w:lang w:val="en-US"/>
        </w:rPr>
        <w:t>MEC 501 Managerial Economics</w:t>
      </w:r>
    </w:p>
    <w:p w14:paraId="0F8375BC" w14:textId="21A61977" w:rsidR="0038407E" w:rsidRPr="008F07A1" w:rsidRDefault="0038407E" w:rsidP="00F0589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2C0106">
        <w:rPr>
          <w:rFonts w:ascii="Times New Roman" w:hAnsi="Times New Roman" w:cs="Times New Roman"/>
          <w:b/>
          <w:bCs/>
          <w:sz w:val="24"/>
          <w:szCs w:val="24"/>
          <w:lang w:val="en-US"/>
        </w:rPr>
        <w:t>10</w:t>
      </w:r>
    </w:p>
    <w:p w14:paraId="21334067" w14:textId="05FB79A5" w:rsidR="00DA7B20" w:rsidRDefault="007232F2" w:rsidP="00F05898">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Lecture Topic: </w:t>
      </w:r>
      <w:r w:rsidR="002C0106">
        <w:rPr>
          <w:rFonts w:ascii="Times New Roman" w:hAnsi="Times New Roman" w:cs="Times New Roman"/>
          <w:b/>
          <w:bCs/>
          <w:sz w:val="24"/>
          <w:szCs w:val="24"/>
          <w:lang w:val="en-US"/>
        </w:rPr>
        <w:t xml:space="preserve">Demand </w:t>
      </w:r>
      <w:r w:rsidR="00F05898">
        <w:rPr>
          <w:rFonts w:ascii="Times New Roman" w:hAnsi="Times New Roman" w:cs="Times New Roman"/>
          <w:b/>
          <w:bCs/>
          <w:sz w:val="24"/>
          <w:szCs w:val="24"/>
          <w:lang w:val="en-US"/>
        </w:rPr>
        <w:t>Forecasting</w:t>
      </w:r>
    </w:p>
    <w:p w14:paraId="2F99156D" w14:textId="438D5CF0" w:rsidR="0038407E" w:rsidRPr="008F07A1" w:rsidRDefault="0038407E" w:rsidP="00F0589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Lecturer: </w:t>
      </w:r>
      <w:r w:rsidR="00D92DE2">
        <w:rPr>
          <w:rFonts w:ascii="Times New Roman" w:hAnsi="Times New Roman" w:cs="Times New Roman"/>
          <w:b/>
          <w:bCs/>
          <w:sz w:val="24"/>
          <w:szCs w:val="24"/>
          <w:lang w:val="en-US"/>
        </w:rPr>
        <w:t xml:space="preserve">Dr. </w:t>
      </w:r>
      <w:r w:rsidRPr="008F07A1">
        <w:rPr>
          <w:rFonts w:ascii="Times New Roman" w:hAnsi="Times New Roman" w:cs="Times New Roman"/>
          <w:b/>
          <w:bCs/>
          <w:sz w:val="24"/>
          <w:szCs w:val="24"/>
          <w:lang w:val="en-US"/>
        </w:rPr>
        <w:t>Daniel Kungu Njau</w:t>
      </w:r>
    </w:p>
    <w:p w14:paraId="4D3FF412" w14:textId="0D922E93" w:rsidR="0038407E" w:rsidRDefault="0038407E" w:rsidP="008309C3">
      <w:pPr>
        <w:spacing w:line="360" w:lineRule="auto"/>
        <w:jc w:val="both"/>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8F07A1">
        <w:rPr>
          <w:rFonts w:ascii="Times New Roman" w:hAnsi="Times New Roman" w:cs="Times New Roman"/>
          <w:b/>
          <w:bCs/>
          <w:sz w:val="24"/>
          <w:szCs w:val="24"/>
          <w:lang w:val="en-US"/>
        </w:rPr>
        <w:t>L</w:t>
      </w:r>
      <w:r w:rsidRPr="008F07A1">
        <w:rPr>
          <w:rFonts w:ascii="Times New Roman" w:hAnsi="Times New Roman" w:cs="Times New Roman"/>
          <w:b/>
          <w:bCs/>
          <w:sz w:val="24"/>
          <w:szCs w:val="24"/>
          <w:lang w:val="en-US"/>
        </w:rPr>
        <w:t xml:space="preserve">earning </w:t>
      </w:r>
      <w:r w:rsidR="008F07A1">
        <w:rPr>
          <w:rFonts w:ascii="Times New Roman" w:hAnsi="Times New Roman" w:cs="Times New Roman"/>
          <w:b/>
          <w:bCs/>
          <w:sz w:val="24"/>
          <w:szCs w:val="24"/>
          <w:lang w:val="en-US"/>
        </w:rPr>
        <w:t>O</w:t>
      </w:r>
      <w:r w:rsidRPr="008F07A1">
        <w:rPr>
          <w:rFonts w:ascii="Times New Roman" w:hAnsi="Times New Roman" w:cs="Times New Roman"/>
          <w:b/>
          <w:bCs/>
          <w:sz w:val="24"/>
          <w:szCs w:val="24"/>
          <w:lang w:val="en-US"/>
        </w:rPr>
        <w:t>utcome</w:t>
      </w:r>
    </w:p>
    <w:p w14:paraId="20C58DE2" w14:textId="3F5BCE6D" w:rsidR="001E77C6" w:rsidRDefault="00DA7B20" w:rsidP="008309C3">
      <w:pPr>
        <w:pStyle w:val="ListParagraph"/>
        <w:numPr>
          <w:ilvl w:val="0"/>
          <w:numId w:val="5"/>
        </w:numPr>
        <w:spacing w:line="360" w:lineRule="auto"/>
        <w:jc w:val="both"/>
        <w:rPr>
          <w:rFonts w:ascii="Times New Roman" w:hAnsi="Times New Roman" w:cs="Times New Roman"/>
          <w:sz w:val="24"/>
          <w:szCs w:val="24"/>
          <w:lang w:val="en-US"/>
        </w:rPr>
      </w:pPr>
      <w:r w:rsidRPr="00DA7B20">
        <w:rPr>
          <w:rFonts w:ascii="Times New Roman" w:hAnsi="Times New Roman" w:cs="Times New Roman"/>
          <w:sz w:val="24"/>
          <w:szCs w:val="24"/>
          <w:lang w:val="en-US"/>
        </w:rPr>
        <w:t xml:space="preserve">Understand the </w:t>
      </w:r>
      <w:r w:rsidR="005F2A9F">
        <w:rPr>
          <w:rFonts w:ascii="Times New Roman" w:hAnsi="Times New Roman" w:cs="Times New Roman"/>
          <w:sz w:val="24"/>
          <w:szCs w:val="24"/>
          <w:lang w:val="en-US"/>
        </w:rPr>
        <w:t>relevance of demand forecasting in business.</w:t>
      </w:r>
    </w:p>
    <w:p w14:paraId="1051DA95" w14:textId="3F04396A" w:rsidR="00DA7B20" w:rsidRDefault="005F2A9F" w:rsidP="008309C3">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Understand the types of demand forecasting</w:t>
      </w:r>
    </w:p>
    <w:p w14:paraId="11AF31A5" w14:textId="582C3254" w:rsidR="00DF6BC2" w:rsidRDefault="005F2A9F" w:rsidP="008309C3">
      <w:pPr>
        <w:pStyle w:val="ListParagraph"/>
        <w:numPr>
          <w:ilvl w:val="0"/>
          <w:numId w:val="5"/>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Explore qualitative techniques of forecasting demand.</w:t>
      </w:r>
    </w:p>
    <w:p w14:paraId="3BB4C95C" w14:textId="1327085F" w:rsidR="006D4A9F" w:rsidRPr="006D4A9F" w:rsidRDefault="005F2A9F" w:rsidP="008309C3">
      <w:pPr>
        <w:pStyle w:val="ListParagraph"/>
        <w:numPr>
          <w:ilvl w:val="0"/>
          <w:numId w:val="5"/>
        </w:numPr>
        <w:spacing w:line="360" w:lineRule="auto"/>
        <w:jc w:val="both"/>
        <w:rPr>
          <w:rFonts w:ascii="Times New Roman" w:hAnsi="Times New Roman" w:cs="Times New Roman"/>
          <w:b/>
          <w:bCs/>
          <w:sz w:val="24"/>
          <w:szCs w:val="24"/>
          <w:lang w:val="en-US"/>
        </w:rPr>
      </w:pPr>
      <w:r>
        <w:rPr>
          <w:rFonts w:ascii="Times New Roman" w:hAnsi="Times New Roman" w:cs="Times New Roman"/>
          <w:sz w:val="24"/>
          <w:szCs w:val="24"/>
          <w:lang w:val="en-US"/>
        </w:rPr>
        <w:t>Grasp the intricacies of quantitative and econometric methods of demand forecasting and its limitations.</w:t>
      </w:r>
    </w:p>
    <w:p w14:paraId="43B3E570" w14:textId="77777777" w:rsidR="006D4A9F" w:rsidRDefault="006D4A9F" w:rsidP="008309C3">
      <w:pPr>
        <w:spacing w:line="360" w:lineRule="auto"/>
        <w:jc w:val="both"/>
        <w:rPr>
          <w:rFonts w:ascii="Times New Roman" w:hAnsi="Times New Roman" w:cs="Times New Roman"/>
          <w:b/>
          <w:bCs/>
          <w:sz w:val="24"/>
          <w:szCs w:val="24"/>
          <w:lang w:val="en-US"/>
        </w:rPr>
      </w:pPr>
    </w:p>
    <w:p w14:paraId="5235E9AC" w14:textId="0B597EE0" w:rsidR="00DF6BC2" w:rsidRDefault="005F2A9F" w:rsidP="008309C3">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w:t>
      </w:r>
      <w:r w:rsidR="006D41DC" w:rsidRPr="006D4A9F">
        <w:rPr>
          <w:rFonts w:ascii="Times New Roman" w:hAnsi="Times New Roman" w:cs="Times New Roman"/>
          <w:b/>
          <w:bCs/>
          <w:sz w:val="24"/>
          <w:szCs w:val="24"/>
          <w:lang w:val="en-US"/>
        </w:rPr>
        <w:t xml:space="preserve">.1 Introduction to </w:t>
      </w:r>
      <w:r>
        <w:rPr>
          <w:rFonts w:ascii="Times New Roman" w:hAnsi="Times New Roman" w:cs="Times New Roman"/>
          <w:b/>
          <w:bCs/>
          <w:sz w:val="24"/>
          <w:szCs w:val="24"/>
          <w:lang w:val="en-US"/>
        </w:rPr>
        <w:t>Demand Forecasting</w:t>
      </w:r>
    </w:p>
    <w:p w14:paraId="080554ED" w14:textId="7758C1D8" w:rsidR="00683969" w:rsidRDefault="00683969" w:rsidP="008309C3">
      <w:pPr>
        <w:spacing w:line="360" w:lineRule="auto"/>
        <w:jc w:val="both"/>
        <w:rPr>
          <w:rFonts w:ascii="Times New Roman" w:hAnsi="Times New Roman" w:cs="Times New Roman"/>
          <w:sz w:val="24"/>
          <w:szCs w:val="24"/>
          <w:lang w:val="en-US"/>
        </w:rPr>
      </w:pPr>
      <w:r w:rsidRPr="00683969">
        <w:rPr>
          <w:rFonts w:ascii="Times New Roman" w:hAnsi="Times New Roman" w:cs="Times New Roman"/>
          <w:sz w:val="24"/>
          <w:szCs w:val="24"/>
          <w:lang w:val="en-US"/>
        </w:rPr>
        <w:t>Managers have to try and attempt to forecast what will happen in the future. Although the future is generally unknown, based on p</w:t>
      </w:r>
      <w:r>
        <w:rPr>
          <w:rFonts w:ascii="Times New Roman" w:hAnsi="Times New Roman" w:cs="Times New Roman"/>
          <w:sz w:val="24"/>
          <w:szCs w:val="24"/>
          <w:lang w:val="en-US"/>
        </w:rPr>
        <w:t>ast</w:t>
      </w:r>
      <w:r w:rsidRPr="00683969">
        <w:rPr>
          <w:rFonts w:ascii="Times New Roman" w:hAnsi="Times New Roman" w:cs="Times New Roman"/>
          <w:sz w:val="24"/>
          <w:szCs w:val="24"/>
          <w:lang w:val="en-US"/>
        </w:rPr>
        <w:t xml:space="preserve"> activitie</w:t>
      </w:r>
      <w:r>
        <w:rPr>
          <w:rFonts w:ascii="Times New Roman" w:hAnsi="Times New Roman" w:cs="Times New Roman"/>
          <w:sz w:val="24"/>
          <w:szCs w:val="24"/>
          <w:lang w:val="en-US"/>
        </w:rPr>
        <w:t>s, managers can forecast with a degree of certainty what they reasonably expect to happen in the future. Demand forecasting is therefore a scientific estimation of probable demand for a product in the future. It may involve estimating the level of demand, extend and magnitude of demand, elasticity of demand, impact of proposed changes on price, income of the consumer and other possible determinants.</w:t>
      </w:r>
    </w:p>
    <w:p w14:paraId="2F969DA9" w14:textId="77777777" w:rsidR="00683969" w:rsidRPr="00683969" w:rsidRDefault="00683969" w:rsidP="008309C3">
      <w:pPr>
        <w:spacing w:line="360" w:lineRule="auto"/>
        <w:jc w:val="both"/>
        <w:rPr>
          <w:rFonts w:ascii="Times New Roman" w:hAnsi="Times New Roman" w:cs="Times New Roman"/>
          <w:sz w:val="24"/>
          <w:szCs w:val="24"/>
          <w:lang w:val="en-US"/>
        </w:rPr>
      </w:pPr>
    </w:p>
    <w:p w14:paraId="392CD9F4" w14:textId="5B0175BC" w:rsidR="00F4105E" w:rsidRDefault="005F2A9F" w:rsidP="008309C3">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10.1.1 Demand Forecasting by Level of Forecasting</w:t>
      </w:r>
    </w:p>
    <w:p w14:paraId="6DD9C8A6" w14:textId="1FCB558C" w:rsidR="00683969" w:rsidRDefault="00683969" w:rsidP="008309C3">
      <w:pPr>
        <w:spacing w:line="360" w:lineRule="auto"/>
        <w:jc w:val="both"/>
        <w:rPr>
          <w:rFonts w:ascii="Times New Roman" w:hAnsi="Times New Roman" w:cs="Times New Roman"/>
          <w:sz w:val="24"/>
          <w:szCs w:val="24"/>
          <w:lang w:val="en-US"/>
        </w:rPr>
      </w:pPr>
      <w:r w:rsidRPr="00683969">
        <w:rPr>
          <w:rFonts w:ascii="Times New Roman" w:hAnsi="Times New Roman" w:cs="Times New Roman"/>
          <w:sz w:val="24"/>
          <w:szCs w:val="24"/>
          <w:lang w:val="en-US"/>
        </w:rPr>
        <w:t xml:space="preserve">Demand forecasting is usually done on the firm level, industry level and also macro level. </w:t>
      </w:r>
      <w:r>
        <w:rPr>
          <w:rFonts w:ascii="Times New Roman" w:hAnsi="Times New Roman" w:cs="Times New Roman"/>
          <w:sz w:val="24"/>
          <w:szCs w:val="24"/>
          <w:lang w:val="en-US"/>
        </w:rPr>
        <w:t>Each of the three levels is critical as it usually has an impact on the value of the firm. At the firm or micro level, the demand forecast is done for a product the firm produces at the individual firm level.</w:t>
      </w:r>
    </w:p>
    <w:p w14:paraId="7A986DF9" w14:textId="672BD808" w:rsidR="00683969" w:rsidRDefault="00683969"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At the industry level, the firm aims to forecast demand for its products in the industry as a whole.</w:t>
      </w:r>
      <w:r w:rsidR="00506803">
        <w:rPr>
          <w:rFonts w:ascii="Times New Roman" w:hAnsi="Times New Roman" w:cs="Times New Roman"/>
          <w:sz w:val="24"/>
          <w:szCs w:val="24"/>
          <w:lang w:val="en-US"/>
        </w:rPr>
        <w:t xml:space="preserve"> This forecasting provides insight into the growth patterns of the industry and is helpful in identifying the lifecycle of the product.</w:t>
      </w:r>
    </w:p>
    <w:p w14:paraId="1162B1D9" w14:textId="4EEBA25F" w:rsidR="00506803" w:rsidRDefault="00506803"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At the macro level, demand forecasting of aggregate demand in the entire economy is performed. If a company is selling its products nationally, then a forecast of the demand of its products at the macro level will be similar to the national demand.</w:t>
      </w:r>
    </w:p>
    <w:p w14:paraId="6625193E" w14:textId="77777777" w:rsidR="00506803" w:rsidRDefault="00506803" w:rsidP="008309C3">
      <w:pPr>
        <w:spacing w:after="0" w:line="360" w:lineRule="auto"/>
        <w:jc w:val="both"/>
        <w:rPr>
          <w:rFonts w:ascii="Times New Roman" w:hAnsi="Times New Roman" w:cs="Times New Roman"/>
          <w:sz w:val="24"/>
          <w:szCs w:val="24"/>
          <w:lang w:val="en-US"/>
        </w:rPr>
      </w:pPr>
    </w:p>
    <w:p w14:paraId="71275035" w14:textId="4BD78112" w:rsidR="005F2A9F" w:rsidRDefault="005F2A9F" w:rsidP="008309C3">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10.1.2 Demand Forecasting by Time Period</w:t>
      </w:r>
    </w:p>
    <w:p w14:paraId="7A9D44BC" w14:textId="16F75C79" w:rsidR="00506803" w:rsidRDefault="00506803" w:rsidP="008309C3">
      <w:pPr>
        <w:spacing w:line="360" w:lineRule="auto"/>
        <w:jc w:val="both"/>
        <w:rPr>
          <w:rFonts w:ascii="Times New Roman" w:hAnsi="Times New Roman" w:cs="Times New Roman"/>
          <w:sz w:val="24"/>
          <w:szCs w:val="24"/>
          <w:lang w:val="en-US"/>
        </w:rPr>
      </w:pPr>
      <w:r w:rsidRPr="00506803">
        <w:rPr>
          <w:rFonts w:ascii="Times New Roman" w:hAnsi="Times New Roman" w:cs="Times New Roman"/>
          <w:sz w:val="24"/>
          <w:szCs w:val="24"/>
          <w:lang w:val="en-US"/>
        </w:rPr>
        <w:t>Time period forecasting can be categorized into two. Short term forecasting and long-term forecasting</w:t>
      </w:r>
      <w:r>
        <w:rPr>
          <w:rFonts w:ascii="Times New Roman" w:hAnsi="Times New Roman" w:cs="Times New Roman"/>
          <w:sz w:val="24"/>
          <w:szCs w:val="24"/>
          <w:lang w:val="en-US"/>
        </w:rPr>
        <w:t>. Short term forecasting refers to the forecasting of demand for a period not exceeding one year. In the short run, the manager has to determine the most important valuable of input to combine with the fixed input in order to maximize production levels. The main reason for this forecasting is to avoid possible costs associated with over or under production. Forecasting aids managers to make the most optimal decisions regarding inventories, variable factors, sales target and pricing decisions.</w:t>
      </w:r>
    </w:p>
    <w:p w14:paraId="79265800" w14:textId="45D1CA7D" w:rsidR="00DE11B7" w:rsidRDefault="00DE11B7"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Long term forecasting facilitates long term decisions such as expansion, installation of new plants, expansion of product offering etc. The time horizon is usually longer averaging four years to seven years and may even extend longer for capital projects with a large cost outlay.</w:t>
      </w:r>
    </w:p>
    <w:p w14:paraId="345EE32E" w14:textId="77777777" w:rsidR="00DE11B7" w:rsidRDefault="00DE11B7" w:rsidP="008309C3">
      <w:pPr>
        <w:spacing w:after="0" w:line="360" w:lineRule="auto"/>
        <w:jc w:val="both"/>
        <w:rPr>
          <w:rFonts w:ascii="Times New Roman" w:hAnsi="Times New Roman" w:cs="Times New Roman"/>
          <w:sz w:val="24"/>
          <w:szCs w:val="24"/>
          <w:lang w:val="en-US"/>
        </w:rPr>
      </w:pPr>
    </w:p>
    <w:p w14:paraId="70145BB0" w14:textId="373E19E7" w:rsidR="005F2A9F" w:rsidRDefault="005F2A9F" w:rsidP="008309C3">
      <w:pPr>
        <w:tabs>
          <w:tab w:val="left" w:pos="5508"/>
        </w:tabs>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10.1.3 Demand Forecasting by Nature of Goods</w:t>
      </w:r>
      <w:r w:rsidR="00DE11B7">
        <w:rPr>
          <w:rFonts w:ascii="Times New Roman" w:hAnsi="Times New Roman" w:cs="Times New Roman"/>
          <w:b/>
          <w:bCs/>
          <w:sz w:val="24"/>
          <w:szCs w:val="24"/>
          <w:lang w:val="en-US"/>
        </w:rPr>
        <w:tab/>
      </w:r>
    </w:p>
    <w:p w14:paraId="64EA0FED" w14:textId="50010105" w:rsidR="00DE11B7" w:rsidRDefault="00DE11B7" w:rsidP="008309C3">
      <w:pPr>
        <w:tabs>
          <w:tab w:val="left" w:pos="5508"/>
        </w:tabs>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type of goods also </w:t>
      </w:r>
      <w:r w:rsidR="00731C69">
        <w:rPr>
          <w:rFonts w:ascii="Times New Roman" w:hAnsi="Times New Roman" w:cs="Times New Roman"/>
          <w:sz w:val="24"/>
          <w:szCs w:val="24"/>
          <w:lang w:val="en-US"/>
        </w:rPr>
        <w:t>determines</w:t>
      </w:r>
      <w:r>
        <w:rPr>
          <w:rFonts w:ascii="Times New Roman" w:hAnsi="Times New Roman" w:cs="Times New Roman"/>
          <w:sz w:val="24"/>
          <w:szCs w:val="24"/>
          <w:lang w:val="en-US"/>
        </w:rPr>
        <w:t xml:space="preserve"> the most suitable method of demand forecasting. For long term goods like electronics or furniture, demand forecasting will be primarily based on the replacement demand. For </w:t>
      </w:r>
      <w:r w:rsidR="00731C69">
        <w:rPr>
          <w:rFonts w:ascii="Times New Roman" w:hAnsi="Times New Roman" w:cs="Times New Roman"/>
          <w:sz w:val="24"/>
          <w:szCs w:val="24"/>
          <w:lang w:val="en-US"/>
        </w:rPr>
        <w:t>non-durable</w:t>
      </w:r>
      <w:r>
        <w:rPr>
          <w:rFonts w:ascii="Times New Roman" w:hAnsi="Times New Roman" w:cs="Times New Roman"/>
          <w:sz w:val="24"/>
          <w:szCs w:val="24"/>
          <w:lang w:val="en-US"/>
        </w:rPr>
        <w:t xml:space="preserve"> goods, demand may vary with income </w:t>
      </w:r>
      <w:r w:rsidR="00731C69">
        <w:rPr>
          <w:rFonts w:ascii="Times New Roman" w:hAnsi="Times New Roman" w:cs="Times New Roman"/>
          <w:sz w:val="24"/>
          <w:szCs w:val="24"/>
          <w:lang w:val="en-US"/>
        </w:rPr>
        <w:t>level, status, age, gender, education levels, price of the product etc. For capital goods, their demand is derived from the demand of the goods or services they are utilized for. For example, for buses, demand will be based on the transportation needs of a city and whether people have private access to private transport or not.</w:t>
      </w:r>
    </w:p>
    <w:p w14:paraId="7900B567" w14:textId="77777777" w:rsidR="00731C69" w:rsidRDefault="00731C69" w:rsidP="008309C3">
      <w:pPr>
        <w:tabs>
          <w:tab w:val="left" w:pos="5508"/>
        </w:tabs>
        <w:spacing w:after="0" w:line="360" w:lineRule="auto"/>
        <w:jc w:val="both"/>
        <w:rPr>
          <w:rFonts w:ascii="Times New Roman" w:hAnsi="Times New Roman" w:cs="Times New Roman"/>
          <w:sz w:val="24"/>
          <w:szCs w:val="24"/>
          <w:lang w:val="en-US"/>
        </w:rPr>
      </w:pPr>
    </w:p>
    <w:p w14:paraId="3813C2DA" w14:textId="53516C1E" w:rsidR="005F2A9F" w:rsidRDefault="005F2A9F" w:rsidP="008309C3">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10.2 Subjective Method of Forecasting</w:t>
      </w:r>
    </w:p>
    <w:p w14:paraId="49A6D63D" w14:textId="2DF12ADE" w:rsidR="004C4F84" w:rsidRDefault="004C4F84" w:rsidP="008309C3">
      <w:pPr>
        <w:spacing w:line="360" w:lineRule="auto"/>
        <w:jc w:val="both"/>
        <w:rPr>
          <w:rFonts w:ascii="Times New Roman" w:hAnsi="Times New Roman" w:cs="Times New Roman"/>
          <w:sz w:val="24"/>
          <w:szCs w:val="24"/>
          <w:lang w:val="en-US"/>
        </w:rPr>
      </w:pPr>
      <w:r w:rsidRPr="004C4F84">
        <w:rPr>
          <w:rFonts w:ascii="Times New Roman" w:hAnsi="Times New Roman" w:cs="Times New Roman"/>
          <w:sz w:val="24"/>
          <w:szCs w:val="24"/>
          <w:lang w:val="en-US"/>
        </w:rPr>
        <w:t>Managers have a key role of establishing what the market wants and desires, so that they can comply with the needs of the market.</w:t>
      </w:r>
      <w:r>
        <w:rPr>
          <w:rFonts w:ascii="Times New Roman" w:hAnsi="Times New Roman" w:cs="Times New Roman"/>
          <w:sz w:val="24"/>
          <w:szCs w:val="24"/>
          <w:lang w:val="en-US"/>
        </w:rPr>
        <w:t xml:space="preserve"> In order to do this, subjective methods of forecasting usually address two main questions. What do people say and what they do. These methods are critical in forecasting new products and markets where no historical data is available. The main subjective methods are as follows.</w:t>
      </w:r>
    </w:p>
    <w:p w14:paraId="45CD82CF" w14:textId="77777777" w:rsidR="004C4F84" w:rsidRDefault="004C4F84" w:rsidP="008309C3">
      <w:pPr>
        <w:spacing w:line="360" w:lineRule="auto"/>
        <w:jc w:val="both"/>
        <w:rPr>
          <w:rFonts w:ascii="Times New Roman" w:hAnsi="Times New Roman" w:cs="Times New Roman"/>
          <w:sz w:val="24"/>
          <w:szCs w:val="24"/>
          <w:lang w:val="en-US"/>
        </w:rPr>
      </w:pPr>
    </w:p>
    <w:p w14:paraId="18F92C73" w14:textId="630268F4" w:rsidR="004C4F84" w:rsidRDefault="005F2A9F" w:rsidP="008309C3">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10.2.1 Consumer Opinion Survey</w:t>
      </w:r>
    </w:p>
    <w:p w14:paraId="71CA38B1" w14:textId="0520EBE8" w:rsidR="004C4F84" w:rsidRDefault="004C4F84"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Consumer surveys of </w:t>
      </w:r>
      <w:r w:rsidR="0045671D">
        <w:rPr>
          <w:rFonts w:ascii="Times New Roman" w:hAnsi="Times New Roman" w:cs="Times New Roman"/>
          <w:sz w:val="24"/>
          <w:szCs w:val="24"/>
          <w:lang w:val="en-US"/>
        </w:rPr>
        <w:t>buyers’</w:t>
      </w:r>
      <w:r>
        <w:rPr>
          <w:rFonts w:ascii="Times New Roman" w:hAnsi="Times New Roman" w:cs="Times New Roman"/>
          <w:sz w:val="24"/>
          <w:szCs w:val="24"/>
          <w:lang w:val="en-US"/>
        </w:rPr>
        <w:t xml:space="preserve"> intentions </w:t>
      </w:r>
      <w:r w:rsidR="0045671D">
        <w:rPr>
          <w:rFonts w:ascii="Times New Roman" w:hAnsi="Times New Roman" w:cs="Times New Roman"/>
          <w:sz w:val="24"/>
          <w:szCs w:val="24"/>
          <w:lang w:val="en-US"/>
        </w:rPr>
        <w:t>are anchored on the belief that the most suitable way to determine demand for a good or service is to ask for the opinion of the users of the products. In these surveys, buyers are asked about their future buying intentions, brand preferences and what amount they are likely to order. The surveys also seek to know possible reactions due to a change in price of a product, product features or competitors’ products.</w:t>
      </w:r>
    </w:p>
    <w:p w14:paraId="30F95BAF" w14:textId="5829D1E3" w:rsidR="0045671D" w:rsidRDefault="0045671D"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There are two main ways of conducting surveys. The census method and the sample method. The census involves surveying each and every buyer and their preferences. This is not preferable because it is logistically impossible and also a very expensive exercise. The sample method involves using a sample of buyers in the economy who act as a representative of the market. Sampling is the most desirable method as it reduces the survey cost while promoting data validity. The main task in sampling is to ensure that data is a good representative of the population.</w:t>
      </w:r>
      <w:r w:rsidR="00C82E9F">
        <w:rPr>
          <w:rFonts w:ascii="Times New Roman" w:hAnsi="Times New Roman" w:cs="Times New Roman"/>
          <w:sz w:val="24"/>
          <w:szCs w:val="24"/>
          <w:lang w:val="en-US"/>
        </w:rPr>
        <w:t xml:space="preserve"> </w:t>
      </w:r>
    </w:p>
    <w:p w14:paraId="76D4F54D" w14:textId="7C82DC41" w:rsidR="00C82E9F" w:rsidRDefault="00C82E9F" w:rsidP="008309C3">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To enhance sampling, stratified sampling can also be employed. The users to surveyed are subsequently stratified on various criteria to come up with a more accurate picture. For example, if we are interested in surveying a certain demographic of people on their car user preference, we can stratify the potential respondents on the basis of age, gender, income levels and commuting distance to come up with a more accurate polling method. The buyer’s intention may be collected through questionnaires or interviews which depend on the sample size and objective of carrying out the study.</w:t>
      </w:r>
    </w:p>
    <w:p w14:paraId="37459424" w14:textId="77777777" w:rsidR="00CD2C1E" w:rsidRDefault="00CD2C1E" w:rsidP="008309C3">
      <w:pPr>
        <w:spacing w:after="0" w:line="360" w:lineRule="auto"/>
        <w:jc w:val="both"/>
        <w:rPr>
          <w:rFonts w:ascii="Times New Roman" w:hAnsi="Times New Roman" w:cs="Times New Roman"/>
          <w:sz w:val="24"/>
          <w:szCs w:val="24"/>
          <w:lang w:val="en-US"/>
        </w:rPr>
      </w:pPr>
    </w:p>
    <w:p w14:paraId="59F391D2" w14:textId="35D49C4A" w:rsidR="005F2A9F" w:rsidRDefault="005F2A9F" w:rsidP="008309C3">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10.2.2 Salesforce Composite Method</w:t>
      </w:r>
    </w:p>
    <w:p w14:paraId="1A135E61" w14:textId="0284C9FE" w:rsidR="004C4F84" w:rsidRDefault="000E1D39" w:rsidP="008309C3">
      <w:pPr>
        <w:spacing w:line="360" w:lineRule="auto"/>
        <w:jc w:val="both"/>
        <w:rPr>
          <w:rFonts w:ascii="Times New Roman" w:hAnsi="Times New Roman" w:cs="Times New Roman"/>
          <w:sz w:val="24"/>
          <w:szCs w:val="24"/>
          <w:lang w:val="en-US"/>
        </w:rPr>
      </w:pPr>
      <w:r w:rsidRPr="000E1D39">
        <w:rPr>
          <w:rFonts w:ascii="Times New Roman" w:hAnsi="Times New Roman" w:cs="Times New Roman"/>
          <w:sz w:val="24"/>
          <w:szCs w:val="24"/>
          <w:lang w:val="en-US"/>
        </w:rPr>
        <w:t xml:space="preserve">The salesforce of any firm </w:t>
      </w:r>
      <w:r>
        <w:rPr>
          <w:rFonts w:ascii="Times New Roman" w:hAnsi="Times New Roman" w:cs="Times New Roman"/>
          <w:sz w:val="24"/>
          <w:szCs w:val="24"/>
          <w:lang w:val="en-US"/>
        </w:rPr>
        <w:t xml:space="preserve">usually </w:t>
      </w:r>
      <w:r w:rsidR="008309C3">
        <w:rPr>
          <w:rFonts w:ascii="Times New Roman" w:hAnsi="Times New Roman" w:cs="Times New Roman"/>
          <w:sz w:val="24"/>
          <w:szCs w:val="24"/>
          <w:lang w:val="en-US"/>
        </w:rPr>
        <w:t>has</w:t>
      </w:r>
      <w:r>
        <w:rPr>
          <w:rFonts w:ascii="Times New Roman" w:hAnsi="Times New Roman" w:cs="Times New Roman"/>
          <w:sz w:val="24"/>
          <w:szCs w:val="24"/>
          <w:lang w:val="en-US"/>
        </w:rPr>
        <w:t xml:space="preserve"> the first contact with consumers and hence are in a better position to forecast</w:t>
      </w:r>
      <w:r w:rsidR="008309C3">
        <w:rPr>
          <w:rFonts w:ascii="Times New Roman" w:hAnsi="Times New Roman" w:cs="Times New Roman"/>
          <w:sz w:val="24"/>
          <w:szCs w:val="24"/>
          <w:lang w:val="en-US"/>
        </w:rPr>
        <w:t xml:space="preserve"> demand for the firm’s product. Using the salesforce composite method, the salesforce is asked about its estimated sales target in their respective territories during a given period. Their responses summed up are used to predict demand. The whole value chain in the sales team may be consulted. These include sales representatives, managers, dealers, distributors etc.</w:t>
      </w:r>
    </w:p>
    <w:p w14:paraId="6FB6262C" w14:textId="77777777" w:rsidR="008309C3" w:rsidRDefault="008309C3" w:rsidP="008309C3">
      <w:pPr>
        <w:spacing w:line="360" w:lineRule="auto"/>
        <w:jc w:val="both"/>
        <w:rPr>
          <w:rFonts w:ascii="Times New Roman" w:hAnsi="Times New Roman" w:cs="Times New Roman"/>
          <w:sz w:val="24"/>
          <w:szCs w:val="24"/>
          <w:lang w:val="en-US"/>
        </w:rPr>
      </w:pPr>
    </w:p>
    <w:p w14:paraId="61057184" w14:textId="77777777" w:rsidR="008309C3" w:rsidRDefault="008309C3" w:rsidP="008309C3">
      <w:pPr>
        <w:spacing w:line="360" w:lineRule="auto"/>
        <w:jc w:val="both"/>
        <w:rPr>
          <w:rFonts w:ascii="Times New Roman" w:hAnsi="Times New Roman" w:cs="Times New Roman"/>
          <w:sz w:val="24"/>
          <w:szCs w:val="24"/>
          <w:lang w:val="en-US"/>
        </w:rPr>
      </w:pPr>
    </w:p>
    <w:p w14:paraId="4EC3D1BC" w14:textId="77777777" w:rsidR="008309C3" w:rsidRPr="000E1D39" w:rsidRDefault="008309C3" w:rsidP="008309C3">
      <w:pPr>
        <w:spacing w:line="360" w:lineRule="auto"/>
        <w:jc w:val="both"/>
        <w:rPr>
          <w:rFonts w:ascii="Times New Roman" w:hAnsi="Times New Roman" w:cs="Times New Roman"/>
          <w:sz w:val="24"/>
          <w:szCs w:val="24"/>
          <w:lang w:val="en-US"/>
        </w:rPr>
      </w:pPr>
    </w:p>
    <w:p w14:paraId="1720E47F" w14:textId="1B651296" w:rsidR="005F2A9F" w:rsidRDefault="005F2A9F" w:rsidP="008309C3">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10.2.3 Expert Opinion Method</w:t>
      </w:r>
    </w:p>
    <w:p w14:paraId="3BE640B9" w14:textId="0B1E81C2" w:rsidR="008309C3" w:rsidRDefault="008309C3" w:rsidP="008309C3">
      <w:pPr>
        <w:spacing w:line="360" w:lineRule="auto"/>
        <w:jc w:val="both"/>
        <w:rPr>
          <w:rFonts w:ascii="Times New Roman" w:hAnsi="Times New Roman" w:cs="Times New Roman"/>
          <w:sz w:val="24"/>
          <w:szCs w:val="24"/>
          <w:lang w:val="en-US"/>
        </w:rPr>
      </w:pPr>
      <w:r w:rsidRPr="008309C3">
        <w:rPr>
          <w:rFonts w:ascii="Times New Roman" w:hAnsi="Times New Roman" w:cs="Times New Roman"/>
          <w:sz w:val="24"/>
          <w:szCs w:val="24"/>
          <w:lang w:val="en-US"/>
        </w:rPr>
        <w:t xml:space="preserve">The </w:t>
      </w:r>
      <w:r>
        <w:rPr>
          <w:rFonts w:ascii="Times New Roman" w:hAnsi="Times New Roman" w:cs="Times New Roman"/>
          <w:sz w:val="24"/>
          <w:szCs w:val="24"/>
          <w:lang w:val="en-US"/>
        </w:rPr>
        <w:t>expert opinion method is based on the opinion of experts both internal and external to the firm. The demand forecast is thus derived from group discussions, the Delphi technique, market simulation and test marketing.</w:t>
      </w:r>
    </w:p>
    <w:p w14:paraId="2E0562B5" w14:textId="2D0A7AD0" w:rsidR="008309C3" w:rsidRDefault="008309C3"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 group discussions, expert meet as a group and their deliberations through brainstorming are taken as forecasts. The deliberations are structured to ensure all possible scenarios are mapped out and considered. Meetings are usually in person or virtual.</w:t>
      </w:r>
    </w:p>
    <w:p w14:paraId="21E49EF0" w14:textId="5E55C99A" w:rsidR="008309C3" w:rsidRDefault="008309C3"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the Delphi technique, the opinion of expert is considered without them having a face-to-face interaction. </w:t>
      </w:r>
      <w:r w:rsidR="00451E6D">
        <w:rPr>
          <w:rFonts w:ascii="Times New Roman" w:hAnsi="Times New Roman" w:cs="Times New Roman"/>
          <w:sz w:val="24"/>
          <w:szCs w:val="24"/>
          <w:lang w:val="en-US"/>
        </w:rPr>
        <w:t xml:space="preserve">This technique is considered to be an improvement of the group discussion technique. </w:t>
      </w:r>
      <w:r>
        <w:rPr>
          <w:rFonts w:ascii="Times New Roman" w:hAnsi="Times New Roman" w:cs="Times New Roman"/>
          <w:sz w:val="24"/>
          <w:szCs w:val="24"/>
          <w:lang w:val="en-US"/>
        </w:rPr>
        <w:t>A carefully selected expert panel gets to answer questionnaires and at the end, a summary of each expert opinion is provided.</w:t>
      </w:r>
    </w:p>
    <w:p w14:paraId="2CC95C4D" w14:textId="1C11C878" w:rsidR="00451E6D" w:rsidRDefault="00451E6D"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For market simulation, firms create a sample hypothetical market in which customers are requested to shop with some money given. This test hypothetical market is useful in examining possible buyers’ preferences and reactions towards certain products in the market. The experiment is also modified to model the scenarios as much as possible.</w:t>
      </w:r>
    </w:p>
    <w:p w14:paraId="6A3F6BFF" w14:textId="75CF570D" w:rsidR="00451E6D" w:rsidRDefault="00451E6D" w:rsidP="00B0753C">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For test marketing, a firm may launch a product in small scale and test it different segments of the market. The buyers are unaware that a pilot test is going on in their test market. The actual sales made are used to forecast the demand of the products in question. Since it involves upfront fees in launching and selling a product, this method is the most expensive and should be employed as the last option.</w:t>
      </w:r>
    </w:p>
    <w:p w14:paraId="6187207C" w14:textId="77777777" w:rsidR="00DB54E6" w:rsidRDefault="00DB54E6" w:rsidP="00B0753C">
      <w:pPr>
        <w:spacing w:after="0" w:line="360" w:lineRule="auto"/>
        <w:jc w:val="both"/>
        <w:rPr>
          <w:rFonts w:ascii="Times New Roman" w:hAnsi="Times New Roman" w:cs="Times New Roman"/>
          <w:sz w:val="24"/>
          <w:szCs w:val="24"/>
          <w:lang w:val="en-US"/>
        </w:rPr>
      </w:pPr>
    </w:p>
    <w:p w14:paraId="7D6BEF6B" w14:textId="538E8A35" w:rsidR="00B0753C" w:rsidRPr="00B0753C" w:rsidRDefault="00B0753C" w:rsidP="00B0753C">
      <w:pPr>
        <w:spacing w:after="0" w:line="360" w:lineRule="auto"/>
        <w:jc w:val="both"/>
        <w:rPr>
          <w:rFonts w:ascii="Times New Roman" w:hAnsi="Times New Roman" w:cs="Times New Roman"/>
          <w:sz w:val="24"/>
          <w:szCs w:val="24"/>
          <w:lang w:val="en-US"/>
        </w:rPr>
      </w:pPr>
      <w:r w:rsidRPr="00B0753C">
        <w:rPr>
          <w:rFonts w:ascii="Times New Roman" w:hAnsi="Times New Roman" w:cs="Times New Roman"/>
          <w:sz w:val="24"/>
          <w:szCs w:val="24"/>
          <w:lang w:val="en-US"/>
        </w:rPr>
        <w:t>In summary, subjective methods do have an element of bias, time and cost. Additionally, there may be inaccuracies in collecting information.</w:t>
      </w:r>
      <w:r>
        <w:rPr>
          <w:rFonts w:ascii="Times New Roman" w:hAnsi="Times New Roman" w:cs="Times New Roman"/>
          <w:sz w:val="24"/>
          <w:szCs w:val="24"/>
          <w:lang w:val="en-US"/>
        </w:rPr>
        <w:t xml:space="preserve"> These methods ideally should be employed in absence of historical data or for new product launches. If past data is available, the use of quantitative methods and statistics is considered to be more superior.</w:t>
      </w:r>
    </w:p>
    <w:p w14:paraId="48F38D00" w14:textId="77777777" w:rsidR="00B0753C" w:rsidRPr="00B0753C" w:rsidRDefault="00B0753C" w:rsidP="00B0753C">
      <w:pPr>
        <w:spacing w:after="0" w:line="360" w:lineRule="auto"/>
        <w:jc w:val="both"/>
        <w:rPr>
          <w:rFonts w:ascii="Times New Roman" w:hAnsi="Times New Roman" w:cs="Times New Roman"/>
          <w:sz w:val="24"/>
          <w:szCs w:val="24"/>
          <w:lang w:val="en-US"/>
        </w:rPr>
      </w:pPr>
    </w:p>
    <w:p w14:paraId="3989BF07" w14:textId="57E669C9" w:rsidR="00EC2A48" w:rsidRDefault="00EC2A48" w:rsidP="008309C3">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10.3 Quantitative Methods of Forecasting</w:t>
      </w:r>
    </w:p>
    <w:p w14:paraId="56E5485C" w14:textId="5FE05320" w:rsidR="00B0753C" w:rsidRDefault="00B0753C" w:rsidP="00141B4F">
      <w:pPr>
        <w:spacing w:after="0" w:line="360" w:lineRule="auto"/>
        <w:jc w:val="both"/>
        <w:rPr>
          <w:rFonts w:ascii="Times New Roman" w:hAnsi="Times New Roman" w:cs="Times New Roman"/>
          <w:sz w:val="24"/>
          <w:szCs w:val="24"/>
          <w:lang w:val="en-US"/>
        </w:rPr>
      </w:pPr>
      <w:r w:rsidRPr="00B0753C">
        <w:rPr>
          <w:rFonts w:ascii="Times New Roman" w:hAnsi="Times New Roman" w:cs="Times New Roman"/>
          <w:sz w:val="24"/>
          <w:szCs w:val="24"/>
          <w:lang w:val="en-US"/>
        </w:rPr>
        <w:t>There are forecast methods that employ statistical tools</w:t>
      </w:r>
      <w:r>
        <w:rPr>
          <w:rFonts w:ascii="Times New Roman" w:hAnsi="Times New Roman" w:cs="Times New Roman"/>
          <w:sz w:val="24"/>
          <w:szCs w:val="24"/>
          <w:lang w:val="en-US"/>
        </w:rPr>
        <w:t>. They mostly rely on historical data to estimate a forecast of expected demand.</w:t>
      </w:r>
      <w:r w:rsidR="00141B4F">
        <w:rPr>
          <w:rFonts w:ascii="Times New Roman" w:hAnsi="Times New Roman" w:cs="Times New Roman"/>
          <w:sz w:val="24"/>
          <w:szCs w:val="24"/>
          <w:lang w:val="en-US"/>
        </w:rPr>
        <w:t xml:space="preserve"> One of the best and commonly used is the trend projection. The method employs the use of time series data to predict future value of sales. The </w:t>
      </w:r>
      <w:r w:rsidR="00141B4F">
        <w:rPr>
          <w:rFonts w:ascii="Times New Roman" w:hAnsi="Times New Roman" w:cs="Times New Roman"/>
          <w:sz w:val="24"/>
          <w:szCs w:val="24"/>
          <w:lang w:val="en-US"/>
        </w:rPr>
        <w:lastRenderedPageBreak/>
        <w:t>underlying assumption is that a trend will continue in the near future with regards to data on sales. Key methods of trend analysis include graphical method and least squares method.</w:t>
      </w:r>
    </w:p>
    <w:p w14:paraId="030E28F5" w14:textId="77777777" w:rsidR="00141B4F" w:rsidRDefault="00141B4F" w:rsidP="00141B4F">
      <w:pPr>
        <w:spacing w:after="0" w:line="360" w:lineRule="auto"/>
        <w:jc w:val="both"/>
        <w:rPr>
          <w:rFonts w:ascii="Times New Roman" w:hAnsi="Times New Roman" w:cs="Times New Roman"/>
          <w:sz w:val="24"/>
          <w:szCs w:val="24"/>
          <w:lang w:val="en-US"/>
        </w:rPr>
      </w:pPr>
    </w:p>
    <w:p w14:paraId="1E38D3CE" w14:textId="06465321" w:rsidR="00141B4F" w:rsidRDefault="00141B4F" w:rsidP="00141B4F">
      <w:pPr>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10.3.1 </w:t>
      </w:r>
      <w:r w:rsidR="00B1237F">
        <w:rPr>
          <w:rFonts w:ascii="Times New Roman" w:hAnsi="Times New Roman" w:cs="Times New Roman"/>
          <w:b/>
          <w:bCs/>
          <w:sz w:val="24"/>
          <w:szCs w:val="24"/>
          <w:lang w:val="en-US"/>
        </w:rPr>
        <w:t>Graphical Method.</w:t>
      </w:r>
    </w:p>
    <w:p w14:paraId="6264CC45" w14:textId="4E82B3B0" w:rsidR="00141B4F" w:rsidRDefault="00141B4F"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graphical method is one of the simplest and intuitive method of forecasting sales. Past historical data is plotted on a graph and using graphical estimation, the data is extrapolated to predict what the demand will be at a future date.</w:t>
      </w:r>
      <w:r w:rsidR="00B1237F">
        <w:rPr>
          <w:rFonts w:ascii="Times New Roman" w:hAnsi="Times New Roman" w:cs="Times New Roman"/>
          <w:sz w:val="24"/>
          <w:szCs w:val="24"/>
          <w:lang w:val="en-US"/>
        </w:rPr>
        <w:t xml:space="preserve"> The method largely provides a direction of the future forecast while taking into account previous historical data.</w:t>
      </w:r>
    </w:p>
    <w:p w14:paraId="3D7CA09F" w14:textId="77777777" w:rsidR="00B1237F" w:rsidRDefault="00B1237F" w:rsidP="00B1237F">
      <w:pPr>
        <w:spacing w:after="0" w:line="360" w:lineRule="auto"/>
        <w:jc w:val="both"/>
        <w:rPr>
          <w:rFonts w:ascii="Times New Roman" w:hAnsi="Times New Roman" w:cs="Times New Roman"/>
          <w:b/>
          <w:bCs/>
          <w:sz w:val="24"/>
          <w:szCs w:val="24"/>
          <w:lang w:val="en-US"/>
        </w:rPr>
      </w:pPr>
    </w:p>
    <w:p w14:paraId="7DA28190" w14:textId="60B93D96" w:rsidR="00B1237F" w:rsidRDefault="00B1237F" w:rsidP="00B1237F">
      <w:pPr>
        <w:spacing w:after="0"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10.3.2 Ordinary Least Squares Method.</w:t>
      </w:r>
    </w:p>
    <w:p w14:paraId="6D280EA9" w14:textId="072DC3E3" w:rsidR="00141B4F" w:rsidRDefault="00B1237F"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This is a robust tool used to estimate the coefficients of a linear function for estimation. Using statistical analysis, the data is fitted into a linear function in form of an equation. The linear trend takes the following form:</w:t>
      </w:r>
    </w:p>
    <w:p w14:paraId="543579D7" w14:textId="24289E91" w:rsidR="00B1237F" w:rsidRPr="00B0753C" w:rsidRDefault="00B1237F" w:rsidP="008309C3">
      <w:pPr>
        <w:spacing w:line="360" w:lineRule="auto"/>
        <w:jc w:val="both"/>
        <w:rPr>
          <w:rFonts w:ascii="Times New Roman" w:hAnsi="Times New Roman" w:cs="Times New Roman"/>
          <w:sz w:val="24"/>
          <w:szCs w:val="24"/>
          <w:lang w:val="en-US"/>
        </w:rPr>
      </w:pPr>
      <m:oMathPara>
        <m:oMath>
          <m:r>
            <w:rPr>
              <w:rFonts w:ascii="Cambria Math" w:hAnsi="Cambria Math" w:cs="Times New Roman"/>
              <w:sz w:val="24"/>
              <w:szCs w:val="24"/>
              <w:lang w:val="en-US"/>
            </w:rPr>
            <m:t>Y=a+bX</m:t>
          </m:r>
        </m:oMath>
      </m:oMathPara>
    </w:p>
    <w:p w14:paraId="233A1773" w14:textId="339B6B83" w:rsidR="00B0753C" w:rsidRPr="00B1237F" w:rsidRDefault="00B1237F" w:rsidP="005240BA">
      <w:pPr>
        <w:spacing w:after="0" w:line="360" w:lineRule="auto"/>
        <w:jc w:val="both"/>
        <w:rPr>
          <w:rFonts w:ascii="Times New Roman" w:hAnsi="Times New Roman" w:cs="Times New Roman"/>
          <w:sz w:val="24"/>
          <w:szCs w:val="24"/>
          <w:lang w:val="en-US"/>
        </w:rPr>
      </w:pPr>
      <w:r w:rsidRPr="00B1237F">
        <w:rPr>
          <w:rFonts w:ascii="Times New Roman" w:hAnsi="Times New Roman" w:cs="Times New Roman"/>
          <w:sz w:val="24"/>
          <w:szCs w:val="24"/>
          <w:lang w:val="en-US"/>
        </w:rPr>
        <w:t>Where a is the constant oy Y axis intercept, b is the slope of the curve and X is the deviation from the mean of the predictor or independent variable.</w:t>
      </w:r>
      <w:r>
        <w:rPr>
          <w:rFonts w:ascii="Times New Roman" w:hAnsi="Times New Roman" w:cs="Times New Roman"/>
          <w:sz w:val="24"/>
          <w:szCs w:val="24"/>
          <w:lang w:val="en-US"/>
        </w:rPr>
        <w:t xml:space="preserve"> The LINEST function in Microsoft Excel can be employed to predict the </w:t>
      </w:r>
      <w:r w:rsidR="00852CE7">
        <w:rPr>
          <w:rFonts w:ascii="Times New Roman" w:hAnsi="Times New Roman" w:cs="Times New Roman"/>
          <w:sz w:val="24"/>
          <w:szCs w:val="24"/>
          <w:lang w:val="en-US"/>
        </w:rPr>
        <w:t>coefficients</w:t>
      </w:r>
      <w:r>
        <w:rPr>
          <w:rFonts w:ascii="Times New Roman" w:hAnsi="Times New Roman" w:cs="Times New Roman"/>
          <w:sz w:val="24"/>
          <w:szCs w:val="24"/>
          <w:lang w:val="en-US"/>
        </w:rPr>
        <w:t xml:space="preserve"> and a future estimate based on </w:t>
      </w:r>
      <w:r w:rsidR="00852CE7">
        <w:rPr>
          <w:rFonts w:ascii="Times New Roman" w:hAnsi="Times New Roman" w:cs="Times New Roman"/>
          <w:sz w:val="24"/>
          <w:szCs w:val="24"/>
          <w:lang w:val="en-US"/>
        </w:rPr>
        <w:t>historical data.</w:t>
      </w:r>
      <w:r>
        <w:rPr>
          <w:rFonts w:ascii="Times New Roman" w:hAnsi="Times New Roman" w:cs="Times New Roman"/>
          <w:sz w:val="24"/>
          <w:szCs w:val="24"/>
          <w:lang w:val="en-US"/>
        </w:rPr>
        <w:t xml:space="preserve"> </w:t>
      </w:r>
    </w:p>
    <w:p w14:paraId="09A185F4" w14:textId="77777777" w:rsidR="005240BA" w:rsidRDefault="005240BA" w:rsidP="008309C3">
      <w:pPr>
        <w:spacing w:line="360" w:lineRule="auto"/>
        <w:jc w:val="both"/>
        <w:rPr>
          <w:rFonts w:ascii="Times New Roman" w:hAnsi="Times New Roman" w:cs="Times New Roman"/>
          <w:b/>
          <w:bCs/>
          <w:sz w:val="24"/>
          <w:szCs w:val="24"/>
          <w:lang w:val="en-US"/>
        </w:rPr>
      </w:pPr>
    </w:p>
    <w:p w14:paraId="22FD6952" w14:textId="3251CAD5" w:rsidR="005240BA" w:rsidRDefault="005240BA" w:rsidP="008309C3">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10.3.3 Smoothing Techniques</w:t>
      </w:r>
    </w:p>
    <w:p w14:paraId="565DA8BD" w14:textId="77777777" w:rsidR="005240BA" w:rsidRDefault="005240BA"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 a number of cases where the data does not show a continuous trend, smoothing techniques can be employed. This is mostly used for data which is seasonal or cyclical in nature with upwards and downwards movements.</w:t>
      </w:r>
    </w:p>
    <w:p w14:paraId="7D723803" w14:textId="77777777" w:rsidR="00DB54E6" w:rsidRDefault="00DB54E6" w:rsidP="00DB54E6">
      <w:pPr>
        <w:spacing w:after="0" w:line="360" w:lineRule="auto"/>
        <w:jc w:val="both"/>
        <w:rPr>
          <w:rFonts w:ascii="Times New Roman" w:hAnsi="Times New Roman" w:cs="Times New Roman"/>
          <w:b/>
          <w:bCs/>
          <w:sz w:val="24"/>
          <w:szCs w:val="24"/>
          <w:lang w:val="en-US"/>
        </w:rPr>
      </w:pPr>
    </w:p>
    <w:p w14:paraId="1449275A" w14:textId="48F516A3" w:rsidR="007A11B9" w:rsidRPr="007A11B9" w:rsidRDefault="007A11B9" w:rsidP="00DB54E6">
      <w:pPr>
        <w:spacing w:after="0" w:line="360" w:lineRule="auto"/>
        <w:jc w:val="both"/>
        <w:rPr>
          <w:rFonts w:ascii="Times New Roman" w:hAnsi="Times New Roman" w:cs="Times New Roman"/>
          <w:b/>
          <w:bCs/>
          <w:sz w:val="24"/>
          <w:szCs w:val="24"/>
          <w:lang w:val="en-US"/>
        </w:rPr>
      </w:pPr>
      <w:r w:rsidRPr="007A11B9">
        <w:rPr>
          <w:rFonts w:ascii="Times New Roman" w:hAnsi="Times New Roman" w:cs="Times New Roman"/>
          <w:b/>
          <w:bCs/>
          <w:sz w:val="24"/>
          <w:szCs w:val="24"/>
          <w:lang w:val="en-US"/>
        </w:rPr>
        <w:t>Moving Averages</w:t>
      </w:r>
    </w:p>
    <w:p w14:paraId="7432354D" w14:textId="44B2C3DF" w:rsidR="00B0753C" w:rsidRDefault="005240BA"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moving average method is one of the most widely data smoothing methods. It forecasts demand data on the basis of past historical data. The formula can be expressed as follows.</w:t>
      </w:r>
    </w:p>
    <w:p w14:paraId="3FAE5425" w14:textId="4F7E6CE5" w:rsidR="005240BA" w:rsidRPr="005240BA" w:rsidRDefault="00000000" w:rsidP="008309C3">
      <w:pPr>
        <w:spacing w:line="360" w:lineRule="auto"/>
        <w:jc w:val="both"/>
        <w:rPr>
          <w:rFonts w:ascii="Times New Roman" w:eastAsiaTheme="minorEastAsia" w:hAnsi="Times New Roman" w:cs="Times New Roman"/>
          <w:sz w:val="24"/>
          <w:szCs w:val="24"/>
          <w:lang w:val="en-US"/>
        </w:rPr>
      </w:pPr>
      <m:oMathPara>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D</m:t>
              </m:r>
            </m:e>
            <m:sub>
              <m:r>
                <w:rPr>
                  <w:rFonts w:ascii="Cambria Math" w:hAnsi="Cambria Math" w:cs="Times New Roman"/>
                  <w:sz w:val="24"/>
                  <w:szCs w:val="24"/>
                  <w:lang w:val="en-US"/>
                </w:rPr>
                <m:t>n</m:t>
              </m:r>
            </m:sub>
          </m:sSub>
          <m:r>
            <w:rPr>
              <w:rFonts w:ascii="Cambria Math" w:hAnsi="Cambria Math" w:cs="Times New Roman"/>
              <w:sz w:val="24"/>
              <w:szCs w:val="24"/>
              <w:lang w:val="en-US"/>
            </w:rPr>
            <m:t>=</m:t>
          </m:r>
          <m:f>
            <m:fPr>
              <m:ctrlPr>
                <w:rPr>
                  <w:rFonts w:ascii="Cambria Math" w:hAnsi="Cambria Math" w:cs="Times New Roman"/>
                  <w:i/>
                  <w:sz w:val="24"/>
                  <w:szCs w:val="24"/>
                  <w:lang w:val="en-US"/>
                </w:rPr>
              </m:ctrlPr>
            </m:fPr>
            <m:num>
              <m:nary>
                <m:naryPr>
                  <m:chr m:val="∑"/>
                  <m:limLoc m:val="undOvr"/>
                  <m:ctrlPr>
                    <w:rPr>
                      <w:rFonts w:ascii="Cambria Math" w:hAnsi="Cambria Math" w:cs="Times New Roman"/>
                      <w:i/>
                      <w:sz w:val="24"/>
                      <w:szCs w:val="24"/>
                      <w:lang w:val="en-US"/>
                    </w:rPr>
                  </m:ctrlPr>
                </m:naryPr>
                <m:sub>
                  <m:r>
                    <w:rPr>
                      <w:rFonts w:ascii="Cambria Math" w:hAnsi="Cambria Math" w:cs="Times New Roman"/>
                      <w:sz w:val="24"/>
                      <w:szCs w:val="24"/>
                      <w:lang w:val="en-US"/>
                    </w:rPr>
                    <m:t>i=1</m:t>
                  </m:r>
                </m:sub>
                <m:sup>
                  <m:r>
                    <w:rPr>
                      <w:rFonts w:ascii="Cambria Math" w:hAnsi="Cambria Math" w:cs="Times New Roman"/>
                      <w:sz w:val="24"/>
                      <w:szCs w:val="24"/>
                      <w:lang w:val="en-US"/>
                    </w:rPr>
                    <m:t>n</m:t>
                  </m:r>
                </m:sup>
                <m:e>
                  <m:sSub>
                    <m:sSubPr>
                      <m:ctrlPr>
                        <w:rPr>
                          <w:rFonts w:ascii="Cambria Math" w:hAnsi="Cambria Math" w:cs="Times New Roman"/>
                          <w:i/>
                          <w:sz w:val="24"/>
                          <w:szCs w:val="24"/>
                          <w:lang w:val="en-US"/>
                        </w:rPr>
                      </m:ctrlPr>
                    </m:sSubPr>
                    <m:e>
                      <m:r>
                        <w:rPr>
                          <w:rFonts w:ascii="Cambria Math" w:hAnsi="Cambria Math" w:cs="Times New Roman"/>
                          <w:sz w:val="24"/>
                          <w:szCs w:val="24"/>
                          <w:lang w:val="en-US"/>
                        </w:rPr>
                        <m:t>D</m:t>
                      </m:r>
                    </m:e>
                    <m:sub>
                      <m:r>
                        <w:rPr>
                          <w:rFonts w:ascii="Cambria Math" w:hAnsi="Cambria Math" w:cs="Times New Roman"/>
                          <w:sz w:val="24"/>
                          <w:szCs w:val="24"/>
                          <w:lang w:val="en-US"/>
                        </w:rPr>
                        <m:t>i</m:t>
                      </m:r>
                    </m:sub>
                  </m:sSub>
                </m:e>
              </m:nary>
            </m:num>
            <m:den>
              <m:r>
                <w:rPr>
                  <w:rFonts w:ascii="Cambria Math" w:hAnsi="Cambria Math" w:cs="Times New Roman"/>
                  <w:sz w:val="24"/>
                  <w:szCs w:val="24"/>
                  <w:lang w:val="en-US"/>
                </w:rPr>
                <m:t>n</m:t>
              </m:r>
            </m:den>
          </m:f>
        </m:oMath>
      </m:oMathPara>
    </w:p>
    <w:p w14:paraId="51E66804" w14:textId="4A227303" w:rsidR="005240BA" w:rsidRDefault="005240BA" w:rsidP="008309C3">
      <w:pPr>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Where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D</m:t>
            </m:r>
          </m:e>
          <m:sub>
            <m:r>
              <w:rPr>
                <w:rFonts w:ascii="Cambria Math" w:hAnsi="Cambria Math" w:cs="Times New Roman"/>
                <w:sz w:val="24"/>
                <w:szCs w:val="24"/>
                <w:lang w:val="en-US"/>
              </w:rPr>
              <m:t>i</m:t>
            </m:r>
          </m:sub>
        </m:sSub>
      </m:oMath>
      <w:r>
        <w:rPr>
          <w:rFonts w:ascii="Times New Roman" w:eastAsiaTheme="minorEastAsia" w:hAnsi="Times New Roman" w:cs="Times New Roman"/>
          <w:sz w:val="24"/>
          <w:szCs w:val="24"/>
          <w:lang w:val="en-US"/>
        </w:rPr>
        <w:t xml:space="preserve"> is the demand in the </w:t>
      </w:r>
      <m:oMath>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i</m:t>
            </m:r>
          </m:e>
          <m:sup>
            <m:r>
              <w:rPr>
                <w:rFonts w:ascii="Cambria Math" w:eastAsiaTheme="minorEastAsia" w:hAnsi="Cambria Math" w:cs="Times New Roman"/>
                <w:sz w:val="24"/>
                <w:szCs w:val="24"/>
                <w:lang w:val="en-US"/>
              </w:rPr>
              <m:t>th</m:t>
            </m:r>
          </m:sup>
        </m:sSup>
      </m:oMath>
      <w:r>
        <w:rPr>
          <w:rFonts w:ascii="Times New Roman" w:eastAsiaTheme="minorEastAsia" w:hAnsi="Times New Roman" w:cs="Times New Roman"/>
          <w:sz w:val="24"/>
          <w:szCs w:val="24"/>
          <w:lang w:val="en-US"/>
        </w:rPr>
        <w:t xml:space="preserve"> period, </w:t>
      </w:r>
      <m:oMath>
        <m:r>
          <w:rPr>
            <w:rFonts w:ascii="Cambria Math" w:hAnsi="Cambria Math" w:cs="Times New Roman"/>
            <w:sz w:val="24"/>
            <w:szCs w:val="24"/>
            <w:lang w:val="en-US"/>
          </w:rPr>
          <m:t>n</m:t>
        </m:r>
      </m:oMath>
      <w:r w:rsidR="007A11B9">
        <w:rPr>
          <w:rFonts w:ascii="Times New Roman" w:eastAsiaTheme="minorEastAsia" w:hAnsi="Times New Roman" w:cs="Times New Roman"/>
          <w:sz w:val="24"/>
          <w:szCs w:val="24"/>
          <w:lang w:val="en-US"/>
        </w:rPr>
        <w:t xml:space="preserve"> is the number of periods in the moving average.</w:t>
      </w:r>
    </w:p>
    <w:p w14:paraId="7C80E261" w14:textId="77777777" w:rsidR="007A11B9" w:rsidRDefault="007A11B9" w:rsidP="008309C3">
      <w:pPr>
        <w:spacing w:line="360" w:lineRule="auto"/>
        <w:jc w:val="both"/>
        <w:rPr>
          <w:rFonts w:ascii="Times New Roman" w:eastAsiaTheme="minorEastAsia" w:hAnsi="Times New Roman" w:cs="Times New Roman"/>
          <w:sz w:val="24"/>
          <w:szCs w:val="24"/>
          <w:lang w:val="en-US"/>
        </w:rPr>
      </w:pPr>
    </w:p>
    <w:p w14:paraId="0D8919F1" w14:textId="77777777" w:rsidR="007A11B9" w:rsidRDefault="007A11B9" w:rsidP="008309C3">
      <w:pPr>
        <w:spacing w:line="360" w:lineRule="auto"/>
        <w:jc w:val="both"/>
        <w:rPr>
          <w:rFonts w:ascii="Times New Roman" w:eastAsiaTheme="minorEastAsia" w:hAnsi="Times New Roman" w:cs="Times New Roman"/>
          <w:sz w:val="24"/>
          <w:szCs w:val="24"/>
          <w:lang w:val="en-US"/>
        </w:rPr>
      </w:pPr>
    </w:p>
    <w:p w14:paraId="3CF7490A" w14:textId="0E2D3AD3" w:rsidR="007A11B9" w:rsidRPr="00E304B2" w:rsidRDefault="007A11B9" w:rsidP="008309C3">
      <w:pPr>
        <w:spacing w:line="360" w:lineRule="auto"/>
        <w:jc w:val="both"/>
        <w:rPr>
          <w:rFonts w:ascii="Times New Roman" w:eastAsiaTheme="minorEastAsia" w:hAnsi="Times New Roman" w:cs="Times New Roman"/>
          <w:b/>
          <w:bCs/>
          <w:sz w:val="24"/>
          <w:szCs w:val="24"/>
          <w:lang w:val="en-US"/>
        </w:rPr>
      </w:pPr>
      <w:r w:rsidRPr="00E304B2">
        <w:rPr>
          <w:rFonts w:ascii="Times New Roman" w:eastAsiaTheme="minorEastAsia" w:hAnsi="Times New Roman" w:cs="Times New Roman"/>
          <w:b/>
          <w:bCs/>
          <w:sz w:val="24"/>
          <w:szCs w:val="24"/>
          <w:lang w:val="en-US"/>
        </w:rPr>
        <w:t>Weighted Average Method</w:t>
      </w:r>
    </w:p>
    <w:p w14:paraId="5AD890C4" w14:textId="13C3B9F8" w:rsidR="007A11B9" w:rsidRDefault="007A11B9" w:rsidP="008309C3">
      <w:pPr>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The weighted moving averages method is a</w:t>
      </w:r>
      <w:r w:rsidR="00E304B2">
        <w:rPr>
          <w:rFonts w:ascii="Times New Roman" w:eastAsiaTheme="minorEastAsia" w:hAnsi="Times New Roman" w:cs="Times New Roman"/>
          <w:sz w:val="24"/>
          <w:szCs w:val="24"/>
          <w:lang w:val="en-US"/>
        </w:rPr>
        <w:t xml:space="preserve"> modified an improved version of the simple moving average method. It involves forecasting the future value of sales on the basis of weights of the most recent observations. The formula is given as follows:</w:t>
      </w:r>
    </w:p>
    <w:p w14:paraId="7176F85E" w14:textId="00533E58" w:rsidR="00E304B2" w:rsidRDefault="00000000" w:rsidP="008309C3">
      <w:pPr>
        <w:spacing w:line="360" w:lineRule="auto"/>
        <w:jc w:val="both"/>
        <w:rPr>
          <w:rFonts w:ascii="Times New Roman" w:eastAsiaTheme="minorEastAsia" w:hAnsi="Times New Roman" w:cs="Times New Roman"/>
          <w:sz w:val="24"/>
          <w:szCs w:val="24"/>
          <w:lang w:val="en-US"/>
        </w:rPr>
      </w:pPr>
      <m:oMathPara>
        <m:oMath>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D</m:t>
              </m:r>
            </m:e>
            <m:sub>
              <m:r>
                <w:rPr>
                  <w:rFonts w:ascii="Cambria Math" w:eastAsiaTheme="minorEastAsia" w:hAnsi="Cambria Math" w:cs="Times New Roman"/>
                  <w:sz w:val="24"/>
                  <w:szCs w:val="24"/>
                  <w:lang w:val="en-US"/>
                </w:rPr>
                <m:t>n</m:t>
              </m:r>
            </m:sub>
          </m:sSub>
          <m:r>
            <w:rPr>
              <w:rFonts w:ascii="Cambria Math" w:eastAsiaTheme="minorEastAsia" w:hAnsi="Cambria Math" w:cs="Times New Roman"/>
              <w:sz w:val="24"/>
              <w:szCs w:val="24"/>
              <w:lang w:val="en-US"/>
            </w:rPr>
            <m:t>=</m:t>
          </m:r>
          <m:nary>
            <m:naryPr>
              <m:chr m:val="∑"/>
              <m:limLoc m:val="undOvr"/>
              <m:ctrlPr>
                <w:rPr>
                  <w:rFonts w:ascii="Cambria Math" w:eastAsiaTheme="minorEastAsia" w:hAnsi="Cambria Math" w:cs="Times New Roman"/>
                  <w:i/>
                  <w:sz w:val="24"/>
                  <w:szCs w:val="24"/>
                  <w:lang w:val="en-US"/>
                </w:rPr>
              </m:ctrlPr>
            </m:naryPr>
            <m:sub>
              <m:r>
                <w:rPr>
                  <w:rFonts w:ascii="Cambria Math" w:eastAsiaTheme="minorEastAsia" w:hAnsi="Cambria Math" w:cs="Times New Roman"/>
                  <w:sz w:val="24"/>
                  <w:szCs w:val="24"/>
                  <w:lang w:val="en-US"/>
                </w:rPr>
                <m:t>i=1</m:t>
              </m:r>
            </m:sub>
            <m:sup>
              <m:r>
                <w:rPr>
                  <w:rFonts w:ascii="Cambria Math" w:eastAsiaTheme="minorEastAsia" w:hAnsi="Cambria Math" w:cs="Times New Roman"/>
                  <w:sz w:val="24"/>
                  <w:szCs w:val="24"/>
                  <w:lang w:val="en-US"/>
                </w:rPr>
                <m:t>5</m:t>
              </m:r>
            </m:sup>
            <m:e>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W</m:t>
                  </m:r>
                </m:e>
                <m:sub>
                  <m:r>
                    <w:rPr>
                      <w:rFonts w:ascii="Cambria Math" w:eastAsiaTheme="minorEastAsia" w:hAnsi="Cambria Math" w:cs="Times New Roman"/>
                      <w:sz w:val="24"/>
                      <w:szCs w:val="24"/>
                      <w:lang w:val="en-US"/>
                    </w:rPr>
                    <m:t>i</m:t>
                  </m:r>
                </m:sub>
              </m:sSub>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D</m:t>
                  </m:r>
                </m:e>
                <m:sub>
                  <m:r>
                    <w:rPr>
                      <w:rFonts w:ascii="Cambria Math" w:eastAsiaTheme="minorEastAsia" w:hAnsi="Cambria Math" w:cs="Times New Roman"/>
                      <w:sz w:val="24"/>
                      <w:szCs w:val="24"/>
                      <w:lang w:val="en-US"/>
                    </w:rPr>
                    <m:t>i</m:t>
                  </m:r>
                </m:sub>
              </m:sSub>
            </m:e>
          </m:nary>
        </m:oMath>
      </m:oMathPara>
    </w:p>
    <w:p w14:paraId="30C28301" w14:textId="77777777" w:rsidR="00E304B2" w:rsidRDefault="00E304B2" w:rsidP="00E304B2">
      <w:pPr>
        <w:spacing w:after="0"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Where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D</m:t>
            </m:r>
          </m:e>
          <m:sub>
            <m:r>
              <w:rPr>
                <w:rFonts w:ascii="Cambria Math" w:hAnsi="Cambria Math" w:cs="Times New Roman"/>
                <w:sz w:val="24"/>
                <w:szCs w:val="24"/>
                <w:lang w:val="en-US"/>
              </w:rPr>
              <m:t>i</m:t>
            </m:r>
          </m:sub>
        </m:sSub>
      </m:oMath>
      <w:r>
        <w:rPr>
          <w:rFonts w:ascii="Times New Roman" w:eastAsiaTheme="minorEastAsia" w:hAnsi="Times New Roman" w:cs="Times New Roman"/>
          <w:sz w:val="24"/>
          <w:szCs w:val="24"/>
          <w:lang w:val="en-US"/>
        </w:rPr>
        <w:t xml:space="preserve"> is the demand in the </w:t>
      </w:r>
      <m:oMath>
        <m:sSup>
          <m:sSupPr>
            <m:ctrlPr>
              <w:rPr>
                <w:rFonts w:ascii="Cambria Math" w:eastAsiaTheme="minorEastAsia" w:hAnsi="Cambria Math" w:cs="Times New Roman"/>
                <w:i/>
                <w:sz w:val="24"/>
                <w:szCs w:val="24"/>
                <w:lang w:val="en-US"/>
              </w:rPr>
            </m:ctrlPr>
          </m:sSupPr>
          <m:e>
            <m:r>
              <w:rPr>
                <w:rFonts w:ascii="Cambria Math" w:eastAsiaTheme="minorEastAsia" w:hAnsi="Cambria Math" w:cs="Times New Roman"/>
                <w:sz w:val="24"/>
                <w:szCs w:val="24"/>
                <w:lang w:val="en-US"/>
              </w:rPr>
              <m:t>i</m:t>
            </m:r>
          </m:e>
          <m:sup>
            <m:r>
              <w:rPr>
                <w:rFonts w:ascii="Cambria Math" w:eastAsiaTheme="minorEastAsia" w:hAnsi="Cambria Math" w:cs="Times New Roman"/>
                <w:sz w:val="24"/>
                <w:szCs w:val="24"/>
                <w:lang w:val="en-US"/>
              </w:rPr>
              <m:t>th</m:t>
            </m:r>
          </m:sup>
        </m:sSup>
      </m:oMath>
      <w:r>
        <w:rPr>
          <w:rFonts w:ascii="Times New Roman" w:eastAsiaTheme="minorEastAsia" w:hAnsi="Times New Roman" w:cs="Times New Roman"/>
          <w:sz w:val="24"/>
          <w:szCs w:val="24"/>
          <w:lang w:val="en-US"/>
        </w:rPr>
        <w:t xml:space="preserve"> period, </w:t>
      </w:r>
      <m:oMath>
        <m:r>
          <w:rPr>
            <w:rFonts w:ascii="Cambria Math" w:hAnsi="Cambria Math" w:cs="Times New Roman"/>
            <w:sz w:val="24"/>
            <w:szCs w:val="24"/>
            <w:lang w:val="en-US"/>
          </w:rPr>
          <m:t>n</m:t>
        </m:r>
      </m:oMath>
      <w:r>
        <w:rPr>
          <w:rFonts w:ascii="Times New Roman" w:eastAsiaTheme="minorEastAsia" w:hAnsi="Times New Roman" w:cs="Times New Roman"/>
          <w:sz w:val="24"/>
          <w:szCs w:val="24"/>
          <w:lang w:val="en-US"/>
        </w:rPr>
        <w:t xml:space="preserve"> is the number of periods in the moving average.</w:t>
      </w:r>
    </w:p>
    <w:p w14:paraId="5C46E3F5" w14:textId="77777777" w:rsidR="00E304B2" w:rsidRDefault="00E304B2" w:rsidP="00E304B2">
      <w:pPr>
        <w:spacing w:after="0" w:line="360" w:lineRule="auto"/>
        <w:jc w:val="both"/>
        <w:rPr>
          <w:rFonts w:ascii="Times New Roman" w:eastAsiaTheme="minorEastAsia" w:hAnsi="Times New Roman" w:cs="Times New Roman"/>
          <w:sz w:val="24"/>
          <w:szCs w:val="24"/>
          <w:lang w:val="en-US"/>
        </w:rPr>
      </w:pPr>
    </w:p>
    <w:p w14:paraId="6B93B194" w14:textId="6C078A42" w:rsidR="00E304B2" w:rsidRDefault="00E304B2" w:rsidP="008309C3">
      <w:pPr>
        <w:spacing w:line="360" w:lineRule="auto"/>
        <w:jc w:val="both"/>
        <w:rPr>
          <w:rFonts w:ascii="Times New Roman" w:eastAsiaTheme="minorEastAsia" w:hAnsi="Times New Roman" w:cs="Times New Roman"/>
          <w:b/>
          <w:bCs/>
          <w:sz w:val="24"/>
          <w:szCs w:val="24"/>
          <w:lang w:val="en-US"/>
        </w:rPr>
      </w:pPr>
      <w:r w:rsidRPr="00E304B2">
        <w:rPr>
          <w:rFonts w:ascii="Times New Roman" w:eastAsiaTheme="minorEastAsia" w:hAnsi="Times New Roman" w:cs="Times New Roman"/>
          <w:b/>
          <w:bCs/>
          <w:sz w:val="24"/>
          <w:szCs w:val="24"/>
          <w:lang w:val="en-US"/>
        </w:rPr>
        <w:t>Exponential Smoothing</w:t>
      </w:r>
    </w:p>
    <w:p w14:paraId="498661DB" w14:textId="77777777" w:rsidR="00033076" w:rsidRDefault="00E304B2" w:rsidP="008309C3">
      <w:pPr>
        <w:spacing w:line="360" w:lineRule="auto"/>
        <w:jc w:val="both"/>
        <w:rPr>
          <w:rFonts w:ascii="Times New Roman" w:eastAsiaTheme="minorEastAsia" w:hAnsi="Times New Roman" w:cs="Times New Roman"/>
          <w:sz w:val="24"/>
          <w:szCs w:val="24"/>
          <w:lang w:val="en-US"/>
        </w:rPr>
      </w:pPr>
      <w:r w:rsidRPr="00E304B2">
        <w:rPr>
          <w:rFonts w:ascii="Times New Roman" w:eastAsiaTheme="minorEastAsia" w:hAnsi="Times New Roman" w:cs="Times New Roman"/>
          <w:sz w:val="24"/>
          <w:szCs w:val="24"/>
          <w:lang w:val="en-US"/>
        </w:rPr>
        <w:t>This method assigns the greatest weight to the most recent data in order to have a more realistic estimate of the data fluctuations.</w:t>
      </w:r>
      <w:r>
        <w:rPr>
          <w:rFonts w:ascii="Times New Roman" w:eastAsiaTheme="minorEastAsia" w:hAnsi="Times New Roman" w:cs="Times New Roman"/>
          <w:sz w:val="24"/>
          <w:szCs w:val="24"/>
          <w:lang w:val="en-US"/>
        </w:rPr>
        <w:t xml:space="preserve"> Weights usually lie between zero and one and as we approach a large number of observations, the weights usually sum up to one. Exponential smoothing forecast </w:t>
      </w:r>
      <w:r w:rsidR="00033076">
        <w:rPr>
          <w:rFonts w:ascii="Times New Roman" w:eastAsiaTheme="minorEastAsia" w:hAnsi="Times New Roman" w:cs="Times New Roman"/>
          <w:sz w:val="24"/>
          <w:szCs w:val="24"/>
          <w:lang w:val="en-US"/>
        </w:rPr>
        <w:t xml:space="preserve">is </w:t>
      </w:r>
      <w:r>
        <w:rPr>
          <w:rFonts w:ascii="Times New Roman" w:eastAsiaTheme="minorEastAsia" w:hAnsi="Times New Roman" w:cs="Times New Roman"/>
          <w:sz w:val="24"/>
          <w:szCs w:val="24"/>
          <w:lang w:val="en-US"/>
        </w:rPr>
        <w:t>usually</w:t>
      </w:r>
      <w:r w:rsidR="00033076">
        <w:rPr>
          <w:rFonts w:ascii="Times New Roman" w:eastAsiaTheme="minorEastAsia" w:hAnsi="Times New Roman" w:cs="Times New Roman"/>
          <w:sz w:val="24"/>
          <w:szCs w:val="24"/>
          <w:lang w:val="en-US"/>
        </w:rPr>
        <w:t xml:space="preserve"> calculated using the following equation:</w:t>
      </w:r>
    </w:p>
    <w:p w14:paraId="0174B811" w14:textId="74192E49" w:rsidR="00033076" w:rsidRDefault="00000000" w:rsidP="008309C3">
      <w:pPr>
        <w:spacing w:line="360" w:lineRule="auto"/>
        <w:jc w:val="both"/>
        <w:rPr>
          <w:rFonts w:ascii="Times New Roman" w:eastAsiaTheme="minorEastAsia" w:hAnsi="Times New Roman" w:cs="Times New Roman"/>
          <w:sz w:val="24"/>
          <w:szCs w:val="24"/>
          <w:lang w:val="en-US"/>
        </w:rPr>
      </w:pPr>
      <m:oMathPara>
        <m:oMath>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lang w:val="en-US"/>
                </w:rPr>
                <m:t>t+1</m:t>
              </m:r>
            </m:sub>
          </m:sSub>
          <m:r>
            <w:rPr>
              <w:rFonts w:ascii="Cambria Math" w:eastAsiaTheme="minorEastAsia" w:hAnsi="Cambria Math" w:cs="Times New Roman"/>
              <w:sz w:val="24"/>
              <w:szCs w:val="24"/>
              <w:lang w:val="en-US"/>
            </w:rPr>
            <m:t>=a</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D</m:t>
              </m:r>
            </m:e>
            <m:sub>
              <m:r>
                <w:rPr>
                  <w:rFonts w:ascii="Cambria Math" w:eastAsiaTheme="minorEastAsia" w:hAnsi="Cambria Math" w:cs="Times New Roman"/>
                  <w:sz w:val="24"/>
                  <w:szCs w:val="24"/>
                  <w:lang w:val="en-US"/>
                </w:rPr>
                <m:t>t</m:t>
              </m:r>
            </m:sub>
          </m:sSub>
          <m:r>
            <w:rPr>
              <w:rFonts w:ascii="Cambria Math" w:eastAsiaTheme="minorEastAsia" w:hAnsi="Cambria Math" w:cs="Times New Roman"/>
              <w:sz w:val="24"/>
              <w:szCs w:val="24"/>
              <w:lang w:val="en-US"/>
            </w:rPr>
            <m:t>+(1-a)</m:t>
          </m:r>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lang w:val="en-US"/>
                </w:rPr>
                <m:t>t</m:t>
              </m:r>
            </m:sub>
          </m:sSub>
        </m:oMath>
      </m:oMathPara>
    </w:p>
    <w:p w14:paraId="7EEA4E55" w14:textId="0AC39F16" w:rsidR="00E304B2" w:rsidRDefault="00E304B2" w:rsidP="000D6384">
      <w:pPr>
        <w:spacing w:after="0"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 </w:t>
      </w:r>
      <w:r w:rsidR="00033076">
        <w:rPr>
          <w:rFonts w:ascii="Times New Roman" w:eastAsiaTheme="minorEastAsia" w:hAnsi="Times New Roman" w:cs="Times New Roman"/>
          <w:sz w:val="24"/>
          <w:szCs w:val="24"/>
          <w:lang w:val="en-US"/>
        </w:rPr>
        <w:t xml:space="preserve">Where </w:t>
      </w:r>
      <m:oMath>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lang w:val="en-US"/>
              </w:rPr>
              <m:t>t+1</m:t>
            </m:r>
          </m:sub>
        </m:sSub>
      </m:oMath>
      <w:r w:rsidR="00033076">
        <w:rPr>
          <w:rFonts w:ascii="Times New Roman" w:eastAsiaTheme="minorEastAsia" w:hAnsi="Times New Roman" w:cs="Times New Roman"/>
          <w:sz w:val="24"/>
          <w:szCs w:val="24"/>
          <w:lang w:val="en-US"/>
        </w:rPr>
        <w:t xml:space="preserve"> = forecast for the next period, </w:t>
      </w:r>
      <m:oMath>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D</m:t>
            </m:r>
          </m:e>
          <m:sub>
            <m:r>
              <w:rPr>
                <w:rFonts w:ascii="Cambria Math" w:eastAsiaTheme="minorEastAsia" w:hAnsi="Cambria Math" w:cs="Times New Roman"/>
                <w:sz w:val="24"/>
                <w:szCs w:val="24"/>
                <w:lang w:val="en-US"/>
              </w:rPr>
              <m:t>t</m:t>
            </m:r>
          </m:sub>
        </m:sSub>
      </m:oMath>
      <w:r w:rsidR="00033076">
        <w:rPr>
          <w:rFonts w:ascii="Times New Roman" w:eastAsiaTheme="minorEastAsia" w:hAnsi="Times New Roman" w:cs="Times New Roman"/>
          <w:sz w:val="24"/>
          <w:szCs w:val="24"/>
          <w:lang w:val="en-US"/>
        </w:rPr>
        <w:t xml:space="preserve">= actual demand in the present period, </w:t>
      </w:r>
      <m:oMath>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F</m:t>
            </m:r>
          </m:e>
          <m:sub>
            <m:r>
              <w:rPr>
                <w:rFonts w:ascii="Cambria Math" w:eastAsiaTheme="minorEastAsia" w:hAnsi="Cambria Math" w:cs="Times New Roman"/>
                <w:sz w:val="24"/>
                <w:szCs w:val="24"/>
                <w:lang w:val="en-US"/>
              </w:rPr>
              <m:t>t</m:t>
            </m:r>
          </m:sub>
        </m:sSub>
      </m:oMath>
      <w:r w:rsidR="00033076">
        <w:rPr>
          <w:rFonts w:ascii="Times New Roman" w:eastAsiaTheme="minorEastAsia" w:hAnsi="Times New Roman" w:cs="Times New Roman"/>
          <w:sz w:val="24"/>
          <w:szCs w:val="24"/>
          <w:lang w:val="en-US"/>
        </w:rPr>
        <w:t xml:space="preserve">=previously determined forecast for the present period and  </w:t>
      </w:r>
      <m:oMath>
        <m:r>
          <w:rPr>
            <w:rFonts w:ascii="Cambria Math" w:eastAsiaTheme="minorEastAsia" w:hAnsi="Cambria Math" w:cs="Times New Roman"/>
            <w:sz w:val="24"/>
            <w:szCs w:val="24"/>
            <w:lang w:val="en-US"/>
          </w:rPr>
          <m:t>a</m:t>
        </m:r>
      </m:oMath>
      <w:r w:rsidR="00033076">
        <w:rPr>
          <w:rFonts w:ascii="Times New Roman" w:eastAsiaTheme="minorEastAsia" w:hAnsi="Times New Roman" w:cs="Times New Roman"/>
          <w:sz w:val="24"/>
          <w:szCs w:val="24"/>
          <w:lang w:val="en-US"/>
        </w:rPr>
        <w:t xml:space="preserve"> is the weighting factor or the smoothing constant.</w:t>
      </w:r>
    </w:p>
    <w:p w14:paraId="5C71FE13" w14:textId="77777777" w:rsidR="000D6384" w:rsidRPr="00E304B2" w:rsidRDefault="000D6384" w:rsidP="000D6384">
      <w:pPr>
        <w:spacing w:after="0" w:line="360" w:lineRule="auto"/>
        <w:jc w:val="both"/>
        <w:rPr>
          <w:rFonts w:ascii="Times New Roman" w:eastAsiaTheme="minorEastAsia" w:hAnsi="Times New Roman" w:cs="Times New Roman"/>
          <w:sz w:val="24"/>
          <w:szCs w:val="24"/>
          <w:lang w:val="en-US"/>
        </w:rPr>
      </w:pPr>
    </w:p>
    <w:p w14:paraId="6EDF160A" w14:textId="3A891E44" w:rsidR="007A11B9" w:rsidRPr="000D6384" w:rsidRDefault="000D6384" w:rsidP="008309C3">
      <w:pPr>
        <w:spacing w:line="360" w:lineRule="auto"/>
        <w:jc w:val="both"/>
        <w:rPr>
          <w:rFonts w:ascii="Times New Roman" w:eastAsiaTheme="minorEastAsia" w:hAnsi="Times New Roman" w:cs="Times New Roman"/>
          <w:b/>
          <w:bCs/>
          <w:sz w:val="24"/>
          <w:szCs w:val="24"/>
          <w:lang w:val="en-US"/>
        </w:rPr>
      </w:pPr>
      <w:r w:rsidRPr="000D6384">
        <w:rPr>
          <w:rFonts w:ascii="Times New Roman" w:eastAsiaTheme="minorEastAsia" w:hAnsi="Times New Roman" w:cs="Times New Roman"/>
          <w:b/>
          <w:bCs/>
          <w:sz w:val="24"/>
          <w:szCs w:val="24"/>
          <w:lang w:val="en-US"/>
        </w:rPr>
        <w:t>10.4 Econometrics Methods</w:t>
      </w:r>
    </w:p>
    <w:p w14:paraId="3E7B060B" w14:textId="7C721D1F" w:rsidR="007A11B9" w:rsidRDefault="00242D04"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Econometrics is the application of statistical tools on economic theories, statistical and mathematical inference to estimate economic variables. The model usually consists of a system of equations from past data that is used to forecast economic and business variables. These models largely examine causal relationship between the variables and hence they are considered to be reliable in forecasting demand compared to other methods. Econometric models also utilize multiple regression techniques and multiple equation model in demand forecasting.</w:t>
      </w:r>
    </w:p>
    <w:p w14:paraId="4AAC9EFD" w14:textId="63B700A2" w:rsidR="00242D04" w:rsidRDefault="00242D04" w:rsidP="008309C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most commonly used econometric modelling is regression analysis. A typical regression model consists of a set of independent variables which are considered to influence the dependent variable. For example, we may have a model that seeks to determine the influence </w:t>
      </w:r>
      <w:r>
        <w:rPr>
          <w:rFonts w:ascii="Times New Roman" w:hAnsi="Times New Roman" w:cs="Times New Roman"/>
          <w:sz w:val="24"/>
          <w:szCs w:val="24"/>
          <w:lang w:val="en-US"/>
        </w:rPr>
        <w:lastRenderedPageBreak/>
        <w:t>of each variable of demand on the quantity demanded. This can be expressed algebraically as follows.</w:t>
      </w:r>
    </w:p>
    <w:p w14:paraId="641AE98B" w14:textId="02B87652" w:rsidR="00242D04" w:rsidRDefault="00000000" w:rsidP="008309C3">
      <w:pPr>
        <w:spacing w:line="360" w:lineRule="auto"/>
        <w:jc w:val="both"/>
        <w:rPr>
          <w:rFonts w:ascii="Times New Roman" w:hAnsi="Times New Roman" w:cs="Times New Roman"/>
          <w:sz w:val="24"/>
          <w:szCs w:val="24"/>
          <w:lang w:val="en-US"/>
        </w:rPr>
      </w:pPr>
      <m:oMathPara>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D</m:t>
              </m:r>
            </m:e>
            <m:sub>
              <m:r>
                <w:rPr>
                  <w:rFonts w:ascii="Cambria Math" w:hAnsi="Cambria Math" w:cs="Times New Roman"/>
                  <w:sz w:val="24"/>
                  <w:szCs w:val="24"/>
                  <w:lang w:val="en-US"/>
                </w:rPr>
                <m:t>X</m:t>
              </m:r>
            </m:sub>
          </m:sSub>
          <m:r>
            <w:rPr>
              <w:rFonts w:ascii="Cambria Math" w:hAnsi="Cambria Math" w:cs="Times New Roman"/>
              <w:sz w:val="24"/>
              <w:szCs w:val="24"/>
              <w:lang w:val="en-US"/>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1</m:t>
              </m:r>
            </m:sub>
          </m:sSub>
          <m:r>
            <w:rPr>
              <w:rFonts w:ascii="Cambria Math" w:hAnsi="Cambria Math" w:cs="Times New Roman"/>
              <w:sz w:val="24"/>
              <w:szCs w:val="24"/>
              <w:lang w:val="en-US"/>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2</m:t>
              </m:r>
            </m:sub>
          </m:sSub>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x</m:t>
              </m:r>
            </m:sub>
          </m:sSub>
          <m:r>
            <w:rPr>
              <w:rFonts w:ascii="Cambria Math" w:hAnsi="Cambria Math" w:cs="Times New Roman"/>
              <w:sz w:val="24"/>
              <w:szCs w:val="24"/>
              <w:lang w:val="en-US"/>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3</m:t>
              </m:r>
            </m:sub>
          </m:sSub>
          <m:r>
            <w:rPr>
              <w:rFonts w:ascii="Cambria Math" w:hAnsi="Cambria Math" w:cs="Times New Roman"/>
              <w:sz w:val="24"/>
              <w:szCs w:val="24"/>
              <w:lang w:val="en-US"/>
            </w:rPr>
            <m:t>Y+</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4</m:t>
              </m:r>
            </m:sub>
          </m:sSub>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y</m:t>
              </m:r>
            </m:sub>
          </m:sSub>
          <m:r>
            <w:rPr>
              <w:rFonts w:ascii="Cambria Math" w:hAnsi="Cambria Math" w:cs="Times New Roman"/>
              <w:sz w:val="24"/>
              <w:szCs w:val="24"/>
              <w:lang w:val="en-US"/>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5</m:t>
              </m:r>
            </m:sub>
          </m:sSub>
          <m:r>
            <w:rPr>
              <w:rFonts w:ascii="Cambria Math" w:hAnsi="Cambria Math" w:cs="Times New Roman"/>
              <w:sz w:val="24"/>
              <w:szCs w:val="24"/>
              <w:lang w:val="en-US"/>
            </w:rPr>
            <m:t xml:space="preserve">A+ </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6</m:t>
              </m:r>
            </m:sub>
          </m:sSub>
          <m:r>
            <w:rPr>
              <w:rFonts w:ascii="Cambria Math" w:hAnsi="Cambria Math" w:cs="Times New Roman"/>
              <w:sz w:val="24"/>
              <w:szCs w:val="24"/>
              <w:lang w:val="en-US"/>
            </w:rPr>
            <m:t>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7</m:t>
              </m:r>
            </m:sub>
          </m:sSub>
          <m:sSub>
            <m:sSubPr>
              <m:ctrlPr>
                <w:rPr>
                  <w:rFonts w:ascii="Cambria Math" w:hAnsi="Cambria Math" w:cs="Times New Roman"/>
                  <w:i/>
                  <w:sz w:val="24"/>
                  <w:szCs w:val="24"/>
                  <w:lang w:val="en-US"/>
                </w:rPr>
              </m:ctrlPr>
            </m:sSubPr>
            <m:e>
              <m:r>
                <w:rPr>
                  <w:rFonts w:ascii="Cambria Math" w:hAnsi="Cambria Math" w:cs="Times New Roman"/>
                  <w:sz w:val="24"/>
                  <w:szCs w:val="24"/>
                  <w:lang w:val="en-US"/>
                </w:rPr>
                <m:t>V</m:t>
              </m:r>
            </m:e>
            <m:sub>
              <m:r>
                <w:rPr>
                  <w:rFonts w:ascii="Cambria Math" w:hAnsi="Cambria Math" w:cs="Times New Roman"/>
                  <w:sz w:val="24"/>
                  <w:szCs w:val="24"/>
                  <w:lang w:val="en-US"/>
                </w:rPr>
                <m:t>n</m:t>
              </m:r>
            </m:sub>
          </m:sSub>
        </m:oMath>
      </m:oMathPara>
    </w:p>
    <w:p w14:paraId="0ADF09E2" w14:textId="283A49D8" w:rsidR="005240BA" w:rsidRDefault="002E6E9B" w:rsidP="007158C6">
      <w:pPr>
        <w:spacing w:after="0" w:line="360" w:lineRule="auto"/>
        <w:jc w:val="both"/>
        <w:rPr>
          <w:rFonts w:ascii="Times New Roman" w:eastAsiaTheme="minorEastAsia" w:hAnsi="Times New Roman" w:cs="Times New Roman"/>
          <w:sz w:val="24"/>
          <w:szCs w:val="24"/>
          <w:lang w:val="en-US"/>
        </w:rPr>
      </w:pPr>
      <w:r>
        <w:rPr>
          <w:rFonts w:ascii="Times New Roman" w:hAnsi="Times New Roman" w:cs="Times New Roman"/>
          <w:sz w:val="24"/>
          <w:szCs w:val="24"/>
          <w:lang w:val="en-US"/>
        </w:rPr>
        <w:t xml:space="preserve">Where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D</m:t>
            </m:r>
          </m:e>
          <m:sub>
            <m:r>
              <w:rPr>
                <w:rFonts w:ascii="Cambria Math" w:hAnsi="Cambria Math" w:cs="Times New Roman"/>
                <w:sz w:val="24"/>
                <w:szCs w:val="24"/>
                <w:lang w:val="en-US"/>
              </w:rPr>
              <m:t>X</m:t>
            </m:r>
          </m:sub>
        </m:sSub>
      </m:oMath>
      <w:r>
        <w:rPr>
          <w:rFonts w:ascii="Times New Roman" w:eastAsiaTheme="minorEastAsia" w:hAnsi="Times New Roman" w:cs="Times New Roman"/>
          <w:sz w:val="24"/>
          <w:szCs w:val="24"/>
          <w:lang w:val="en-US"/>
        </w:rPr>
        <w:t xml:space="preserve"> is the quantity demanded of X,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x</m:t>
            </m:r>
          </m:sub>
        </m:sSub>
      </m:oMath>
      <w:r>
        <w:rPr>
          <w:rFonts w:ascii="Times New Roman" w:eastAsiaTheme="minorEastAsia" w:hAnsi="Times New Roman" w:cs="Times New Roman"/>
          <w:sz w:val="24"/>
          <w:szCs w:val="24"/>
          <w:lang w:val="en-US"/>
        </w:rPr>
        <w:t xml:space="preserve"> is the price of commodity X,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y</m:t>
            </m:r>
          </m:sub>
        </m:sSub>
      </m:oMath>
      <w:r>
        <w:rPr>
          <w:rFonts w:ascii="Times New Roman" w:eastAsiaTheme="minorEastAsia" w:hAnsi="Times New Roman" w:cs="Times New Roman"/>
          <w:sz w:val="24"/>
          <w:szCs w:val="24"/>
          <w:lang w:val="en-US"/>
        </w:rPr>
        <w:t xml:space="preserve"> is the price of Y, </w:t>
      </w:r>
      <m:oMath>
        <m:r>
          <w:rPr>
            <w:rFonts w:ascii="Cambria Math" w:hAnsi="Cambria Math" w:cs="Times New Roman"/>
            <w:sz w:val="24"/>
            <w:szCs w:val="24"/>
            <w:lang w:val="en-US"/>
          </w:rPr>
          <m:t>A</m:t>
        </m:r>
      </m:oMath>
      <w:r>
        <w:rPr>
          <w:rFonts w:ascii="Times New Roman" w:eastAsiaTheme="minorEastAsia" w:hAnsi="Times New Roman" w:cs="Times New Roman"/>
          <w:sz w:val="24"/>
          <w:szCs w:val="24"/>
          <w:lang w:val="en-US"/>
        </w:rPr>
        <w:t xml:space="preserve"> is the advertising expenditure, T is the tastes and preferences and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V</m:t>
            </m:r>
          </m:e>
          <m:sub>
            <m:r>
              <w:rPr>
                <w:rFonts w:ascii="Cambria Math" w:hAnsi="Cambria Math" w:cs="Times New Roman"/>
                <w:sz w:val="24"/>
                <w:szCs w:val="24"/>
                <w:lang w:val="en-US"/>
              </w:rPr>
              <m:t>n</m:t>
            </m:r>
          </m:sub>
        </m:sSub>
      </m:oMath>
      <w:r>
        <w:rPr>
          <w:rFonts w:ascii="Times New Roman" w:eastAsiaTheme="minorEastAsia" w:hAnsi="Times New Roman" w:cs="Times New Roman"/>
          <w:sz w:val="24"/>
          <w:szCs w:val="24"/>
          <w:lang w:val="en-US"/>
        </w:rPr>
        <w:t xml:space="preserve"> refers to other variables not represented in the study.</w:t>
      </w:r>
    </w:p>
    <w:p w14:paraId="0D7B01C2" w14:textId="77777777" w:rsidR="007158C6" w:rsidRDefault="007158C6" w:rsidP="007158C6">
      <w:pPr>
        <w:spacing w:after="0" w:line="360" w:lineRule="auto"/>
        <w:jc w:val="both"/>
        <w:rPr>
          <w:rFonts w:ascii="Times New Roman" w:eastAsiaTheme="minorEastAsia" w:hAnsi="Times New Roman" w:cs="Times New Roman"/>
          <w:sz w:val="24"/>
          <w:szCs w:val="24"/>
          <w:lang w:val="en-US"/>
        </w:rPr>
      </w:pPr>
    </w:p>
    <w:p w14:paraId="5CD14DB0" w14:textId="39462B98" w:rsidR="007158C6" w:rsidRPr="007158C6" w:rsidRDefault="00B2038C" w:rsidP="007158C6">
      <w:pPr>
        <w:spacing w:after="0" w:line="360" w:lineRule="auto"/>
        <w:jc w:val="both"/>
        <w:rPr>
          <w:rFonts w:ascii="Times New Roman" w:eastAsiaTheme="minorEastAsia" w:hAnsi="Times New Roman" w:cs="Times New Roman"/>
          <w:b/>
          <w:bCs/>
          <w:sz w:val="24"/>
          <w:szCs w:val="24"/>
          <w:lang w:val="en-US"/>
        </w:rPr>
      </w:pPr>
      <w:r>
        <w:rPr>
          <w:rFonts w:ascii="Times New Roman" w:eastAsiaTheme="minorEastAsia" w:hAnsi="Times New Roman" w:cs="Times New Roman"/>
          <w:b/>
          <w:bCs/>
          <w:sz w:val="24"/>
          <w:szCs w:val="24"/>
          <w:lang w:val="en-US"/>
        </w:rPr>
        <w:t xml:space="preserve">10.4.1 </w:t>
      </w:r>
      <w:r w:rsidR="007158C6" w:rsidRPr="007158C6">
        <w:rPr>
          <w:rFonts w:ascii="Times New Roman" w:eastAsiaTheme="minorEastAsia" w:hAnsi="Times New Roman" w:cs="Times New Roman"/>
          <w:b/>
          <w:bCs/>
          <w:sz w:val="24"/>
          <w:szCs w:val="24"/>
          <w:lang w:val="en-US"/>
        </w:rPr>
        <w:t>Econometric Models Tests</w:t>
      </w:r>
    </w:p>
    <w:p w14:paraId="04BCBF2E" w14:textId="4965591F" w:rsidR="00B16944" w:rsidRDefault="00B16944" w:rsidP="007158C6">
      <w:pPr>
        <w:spacing w:after="0"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The precision of a regression model generated has to be ascertained. </w:t>
      </w:r>
      <w:r w:rsidR="007158C6">
        <w:rPr>
          <w:rFonts w:ascii="Times New Roman" w:eastAsiaTheme="minorEastAsia" w:hAnsi="Times New Roman" w:cs="Times New Roman"/>
          <w:sz w:val="24"/>
          <w:szCs w:val="24"/>
          <w:lang w:val="en-US"/>
        </w:rPr>
        <w:t xml:space="preserve">There are a number of measures used to test whether the estimation is possibly accurate. These measures are the R static, F </w:t>
      </w:r>
      <w:r w:rsidR="00223F7F">
        <w:rPr>
          <w:rFonts w:ascii="Times New Roman" w:eastAsiaTheme="minorEastAsia" w:hAnsi="Times New Roman" w:cs="Times New Roman"/>
          <w:sz w:val="24"/>
          <w:szCs w:val="24"/>
          <w:lang w:val="en-US"/>
        </w:rPr>
        <w:t>test</w:t>
      </w:r>
      <w:r w:rsidR="007158C6">
        <w:rPr>
          <w:rFonts w:ascii="Times New Roman" w:eastAsiaTheme="minorEastAsia" w:hAnsi="Times New Roman" w:cs="Times New Roman"/>
          <w:sz w:val="24"/>
          <w:szCs w:val="24"/>
          <w:lang w:val="en-US"/>
        </w:rPr>
        <w:t xml:space="preserve"> and standard error of regression. The </w:t>
      </w:r>
      <w:r w:rsidR="00223F7F">
        <w:rPr>
          <w:rFonts w:ascii="Times New Roman" w:eastAsiaTheme="minorEastAsia" w:hAnsi="Times New Roman" w:cs="Times New Roman"/>
          <w:sz w:val="24"/>
          <w:szCs w:val="24"/>
          <w:lang w:val="en-US"/>
        </w:rPr>
        <w:t>R</w:t>
      </w:r>
      <w:r w:rsidR="007158C6">
        <w:rPr>
          <w:rFonts w:ascii="Times New Roman" w:eastAsiaTheme="minorEastAsia" w:hAnsi="Times New Roman" w:cs="Times New Roman"/>
          <w:sz w:val="24"/>
          <w:szCs w:val="24"/>
          <w:lang w:val="en-US"/>
        </w:rPr>
        <w:t xml:space="preserve"> statistics measure the proportion of variation in the independent variable that is explained by the regression line. The F </w:t>
      </w:r>
      <w:r w:rsidR="00223F7F">
        <w:rPr>
          <w:rFonts w:ascii="Times New Roman" w:eastAsiaTheme="minorEastAsia" w:hAnsi="Times New Roman" w:cs="Times New Roman"/>
          <w:sz w:val="24"/>
          <w:szCs w:val="24"/>
          <w:lang w:val="en-US"/>
        </w:rPr>
        <w:t>test</w:t>
      </w:r>
      <w:r w:rsidR="007158C6">
        <w:rPr>
          <w:rFonts w:ascii="Times New Roman" w:eastAsiaTheme="minorEastAsia" w:hAnsi="Times New Roman" w:cs="Times New Roman"/>
          <w:sz w:val="24"/>
          <w:szCs w:val="24"/>
          <w:lang w:val="en-US"/>
        </w:rPr>
        <w:t xml:space="preserve"> is an alternate measure to the R statistic and is used to measure a regression line goodness of fit. The standard error provides an estimation of the unexplained or residual variation in the independent variable. It is particularly important in construction of confidence intervals and for forecasting purposes.</w:t>
      </w:r>
    </w:p>
    <w:p w14:paraId="61CE4A19" w14:textId="77777777" w:rsidR="007158C6" w:rsidRDefault="007158C6" w:rsidP="007158C6">
      <w:pPr>
        <w:spacing w:after="0" w:line="360" w:lineRule="auto"/>
        <w:jc w:val="both"/>
        <w:rPr>
          <w:rFonts w:ascii="Times New Roman" w:eastAsiaTheme="minorEastAsia" w:hAnsi="Times New Roman" w:cs="Times New Roman"/>
          <w:sz w:val="24"/>
          <w:szCs w:val="24"/>
          <w:lang w:val="en-US"/>
        </w:rPr>
      </w:pPr>
    </w:p>
    <w:p w14:paraId="23C23C95" w14:textId="501B39F3" w:rsidR="007158C6" w:rsidRDefault="007158C6" w:rsidP="00B2038C">
      <w:pPr>
        <w:spacing w:after="0"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Additionally, there are some problems associated with regression such as multicollinearity, auto correlation</w:t>
      </w:r>
      <w:r w:rsidR="00B2038C">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sz w:val="24"/>
          <w:szCs w:val="24"/>
          <w:lang w:val="en-US"/>
        </w:rPr>
        <w:t>heteroscedasticity</w:t>
      </w:r>
      <w:r w:rsidR="00B2038C">
        <w:rPr>
          <w:rFonts w:ascii="Times New Roman" w:eastAsiaTheme="minorEastAsia" w:hAnsi="Times New Roman" w:cs="Times New Roman"/>
          <w:sz w:val="24"/>
          <w:szCs w:val="24"/>
          <w:lang w:val="en-US"/>
        </w:rPr>
        <w:t xml:space="preserve"> and specification errors</w:t>
      </w:r>
      <w:r>
        <w:rPr>
          <w:rFonts w:ascii="Times New Roman" w:eastAsiaTheme="minorEastAsia" w:hAnsi="Times New Roman" w:cs="Times New Roman"/>
          <w:sz w:val="24"/>
          <w:szCs w:val="24"/>
          <w:lang w:val="en-US"/>
        </w:rPr>
        <w:t>.</w:t>
      </w:r>
      <w:r w:rsidR="00B2038C">
        <w:rPr>
          <w:rFonts w:ascii="Times New Roman" w:eastAsiaTheme="minorEastAsia" w:hAnsi="Times New Roman" w:cs="Times New Roman"/>
          <w:sz w:val="24"/>
          <w:szCs w:val="24"/>
          <w:lang w:val="en-US"/>
        </w:rPr>
        <w:t xml:space="preserve"> Multicollinearity refers to case where two or more explanatory variables in the regression are found to be highly correlated. This impairs accurate determination of the model</w:t>
      </w:r>
      <w:bookmarkStart w:id="1" w:name="_Hlk181856229"/>
      <w:r w:rsidR="00B2038C">
        <w:rPr>
          <w:rFonts w:ascii="Times New Roman" w:eastAsiaTheme="minorEastAsia" w:hAnsi="Times New Roman" w:cs="Times New Roman"/>
          <w:sz w:val="24"/>
          <w:szCs w:val="24"/>
          <w:lang w:val="en-US"/>
        </w:rPr>
        <w:t xml:space="preserve">. For autocorrelation (also referred to as serial correlation), the error term tends to show the same pattern. The Durbin Watson test is used to detect autocorrelation. </w:t>
      </w:r>
      <w:bookmarkEnd w:id="1"/>
      <w:r w:rsidR="00B2038C">
        <w:rPr>
          <w:rFonts w:ascii="Times New Roman" w:eastAsiaTheme="minorEastAsia" w:hAnsi="Times New Roman" w:cs="Times New Roman"/>
          <w:sz w:val="24"/>
          <w:szCs w:val="24"/>
          <w:lang w:val="en-US"/>
        </w:rPr>
        <w:t>Heteroscedasticity refers to a case where the variance of terms is constant for all values of the independent variables in the model. Its violation means that the variables have different variables and are heteroscedastic. These disturbances lead to a biased estimator of the true variance. A specification error occurs when we omit one of the independent variables in a regression model or when the function itself is wrongly constructed.</w:t>
      </w:r>
    </w:p>
    <w:p w14:paraId="42640D35" w14:textId="77777777" w:rsidR="00B2038C" w:rsidRDefault="00B2038C" w:rsidP="00B2038C">
      <w:pPr>
        <w:spacing w:after="0" w:line="360" w:lineRule="auto"/>
        <w:jc w:val="both"/>
        <w:rPr>
          <w:rFonts w:ascii="Times New Roman" w:eastAsiaTheme="minorEastAsia" w:hAnsi="Times New Roman" w:cs="Times New Roman"/>
          <w:sz w:val="24"/>
          <w:szCs w:val="24"/>
          <w:lang w:val="en-US"/>
        </w:rPr>
      </w:pPr>
    </w:p>
    <w:p w14:paraId="36E7B569" w14:textId="77777777" w:rsidR="00B2038C" w:rsidRDefault="00B2038C" w:rsidP="00B2038C">
      <w:pPr>
        <w:spacing w:after="0" w:line="360" w:lineRule="auto"/>
        <w:jc w:val="both"/>
        <w:rPr>
          <w:rFonts w:ascii="Times New Roman" w:eastAsiaTheme="minorEastAsia" w:hAnsi="Times New Roman" w:cs="Times New Roman"/>
          <w:sz w:val="24"/>
          <w:szCs w:val="24"/>
          <w:lang w:val="en-US"/>
        </w:rPr>
      </w:pPr>
    </w:p>
    <w:p w14:paraId="6AE1CBF9" w14:textId="77777777" w:rsidR="00B2038C" w:rsidRDefault="00B2038C" w:rsidP="00B2038C">
      <w:pPr>
        <w:spacing w:after="0" w:line="360" w:lineRule="auto"/>
        <w:jc w:val="both"/>
        <w:rPr>
          <w:rFonts w:ascii="Times New Roman" w:eastAsiaTheme="minorEastAsia" w:hAnsi="Times New Roman" w:cs="Times New Roman"/>
          <w:sz w:val="24"/>
          <w:szCs w:val="24"/>
          <w:lang w:val="en-US"/>
        </w:rPr>
      </w:pPr>
    </w:p>
    <w:p w14:paraId="075219B2" w14:textId="77777777" w:rsidR="00B2038C" w:rsidRDefault="00B2038C" w:rsidP="00B2038C">
      <w:pPr>
        <w:spacing w:after="0" w:line="360" w:lineRule="auto"/>
        <w:jc w:val="both"/>
        <w:rPr>
          <w:rFonts w:ascii="Times New Roman" w:eastAsiaTheme="minorEastAsia" w:hAnsi="Times New Roman" w:cs="Times New Roman"/>
          <w:sz w:val="24"/>
          <w:szCs w:val="24"/>
          <w:lang w:val="en-US"/>
        </w:rPr>
      </w:pPr>
    </w:p>
    <w:p w14:paraId="5631193A" w14:textId="77777777" w:rsidR="00B2038C" w:rsidRDefault="00B2038C" w:rsidP="00B2038C">
      <w:pPr>
        <w:spacing w:after="0" w:line="360" w:lineRule="auto"/>
        <w:jc w:val="both"/>
        <w:rPr>
          <w:rFonts w:ascii="Times New Roman" w:eastAsiaTheme="minorEastAsia" w:hAnsi="Times New Roman" w:cs="Times New Roman"/>
          <w:sz w:val="24"/>
          <w:szCs w:val="24"/>
          <w:lang w:val="en-US"/>
        </w:rPr>
      </w:pPr>
    </w:p>
    <w:p w14:paraId="3B2F54E6" w14:textId="77777777" w:rsidR="00B2038C" w:rsidRDefault="00B2038C" w:rsidP="00B2038C">
      <w:pPr>
        <w:spacing w:after="0" w:line="360" w:lineRule="auto"/>
        <w:jc w:val="both"/>
        <w:rPr>
          <w:rFonts w:ascii="Times New Roman" w:eastAsiaTheme="minorEastAsia" w:hAnsi="Times New Roman" w:cs="Times New Roman"/>
          <w:sz w:val="24"/>
          <w:szCs w:val="24"/>
          <w:lang w:val="en-US"/>
        </w:rPr>
      </w:pPr>
    </w:p>
    <w:p w14:paraId="2BDA386A" w14:textId="1B786B3B" w:rsidR="00EC2A48" w:rsidRDefault="00EC2A48" w:rsidP="008309C3">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10.</w:t>
      </w:r>
      <w:r w:rsidR="00B2038C">
        <w:rPr>
          <w:rFonts w:ascii="Times New Roman" w:hAnsi="Times New Roman" w:cs="Times New Roman"/>
          <w:b/>
          <w:bCs/>
          <w:sz w:val="24"/>
          <w:szCs w:val="24"/>
          <w:lang w:val="en-US"/>
        </w:rPr>
        <w:t>5</w:t>
      </w:r>
      <w:r>
        <w:rPr>
          <w:rFonts w:ascii="Times New Roman" w:hAnsi="Times New Roman" w:cs="Times New Roman"/>
          <w:b/>
          <w:bCs/>
          <w:sz w:val="24"/>
          <w:szCs w:val="24"/>
          <w:lang w:val="en-US"/>
        </w:rPr>
        <w:t xml:space="preserve"> Limitation of Demand Forecasting</w:t>
      </w:r>
    </w:p>
    <w:p w14:paraId="539F54B8" w14:textId="57E56085" w:rsidR="00EC2A48" w:rsidRPr="00B2038C" w:rsidRDefault="00B2038C" w:rsidP="008309C3">
      <w:pPr>
        <w:spacing w:line="360" w:lineRule="auto"/>
        <w:jc w:val="both"/>
        <w:rPr>
          <w:rFonts w:ascii="Times New Roman" w:hAnsi="Times New Roman" w:cs="Times New Roman"/>
          <w:sz w:val="24"/>
          <w:szCs w:val="24"/>
          <w:lang w:val="en-US"/>
        </w:rPr>
      </w:pPr>
      <w:r w:rsidRPr="00B2038C">
        <w:rPr>
          <w:rFonts w:ascii="Times New Roman" w:hAnsi="Times New Roman" w:cs="Times New Roman"/>
          <w:sz w:val="24"/>
          <w:szCs w:val="24"/>
          <w:lang w:val="en-US"/>
        </w:rPr>
        <w:t>Some of the limitation include, access to accurate historical data. Estimation relies on past accurate data which can be sometimes difficult to obtain.</w:t>
      </w:r>
      <w:r>
        <w:rPr>
          <w:rFonts w:ascii="Times New Roman" w:hAnsi="Times New Roman" w:cs="Times New Roman"/>
          <w:sz w:val="24"/>
          <w:szCs w:val="24"/>
          <w:lang w:val="en-US"/>
        </w:rPr>
        <w:t xml:space="preserve"> Additionally, the past is not always an accurate estimator of the future.</w:t>
      </w:r>
      <w:r w:rsidR="004E3C23">
        <w:rPr>
          <w:rFonts w:ascii="Times New Roman" w:hAnsi="Times New Roman" w:cs="Times New Roman"/>
          <w:sz w:val="24"/>
          <w:szCs w:val="24"/>
          <w:lang w:val="en-US"/>
        </w:rPr>
        <w:t xml:space="preserve"> Also, estimation requires use of models and data experts whose expertise may not always be available or affordable.</w:t>
      </w:r>
    </w:p>
    <w:p w14:paraId="2074B9B8" w14:textId="77777777" w:rsidR="005F2A9F" w:rsidRDefault="005F2A9F" w:rsidP="008309C3">
      <w:pPr>
        <w:spacing w:line="360" w:lineRule="auto"/>
        <w:jc w:val="both"/>
        <w:rPr>
          <w:rFonts w:ascii="Times New Roman" w:hAnsi="Times New Roman" w:cs="Times New Roman"/>
          <w:b/>
          <w:bCs/>
          <w:sz w:val="24"/>
          <w:szCs w:val="24"/>
          <w:lang w:val="en-US"/>
        </w:rPr>
      </w:pPr>
    </w:p>
    <w:p w14:paraId="363AA5E3" w14:textId="77777777" w:rsidR="00F4105E" w:rsidRDefault="00F4105E" w:rsidP="008309C3">
      <w:pPr>
        <w:spacing w:line="360" w:lineRule="auto"/>
        <w:jc w:val="both"/>
        <w:rPr>
          <w:rFonts w:ascii="Times New Roman" w:hAnsi="Times New Roman" w:cs="Times New Roman"/>
          <w:b/>
          <w:bCs/>
          <w:sz w:val="24"/>
          <w:szCs w:val="24"/>
          <w:lang w:val="en-US"/>
        </w:rPr>
      </w:pPr>
    </w:p>
    <w:p w14:paraId="6909EADD" w14:textId="77777777" w:rsidR="00F4105E" w:rsidRDefault="00F4105E" w:rsidP="008309C3">
      <w:pPr>
        <w:spacing w:line="360" w:lineRule="auto"/>
        <w:jc w:val="both"/>
        <w:rPr>
          <w:rFonts w:ascii="Times New Roman" w:hAnsi="Times New Roman" w:cs="Times New Roman"/>
          <w:b/>
          <w:bCs/>
          <w:sz w:val="24"/>
          <w:szCs w:val="24"/>
          <w:lang w:val="en-US"/>
        </w:rPr>
      </w:pPr>
    </w:p>
    <w:p w14:paraId="2EF15CDC" w14:textId="77777777" w:rsidR="00F4105E" w:rsidRDefault="00F4105E" w:rsidP="008309C3">
      <w:pPr>
        <w:spacing w:line="360" w:lineRule="auto"/>
        <w:jc w:val="both"/>
        <w:rPr>
          <w:rFonts w:ascii="Times New Roman" w:hAnsi="Times New Roman" w:cs="Times New Roman"/>
          <w:b/>
          <w:bCs/>
          <w:sz w:val="24"/>
          <w:szCs w:val="24"/>
          <w:lang w:val="en-US"/>
        </w:rPr>
      </w:pPr>
    </w:p>
    <w:p w14:paraId="77BDF975" w14:textId="77777777" w:rsidR="00F4105E" w:rsidRDefault="00F4105E" w:rsidP="008309C3">
      <w:pPr>
        <w:spacing w:line="360" w:lineRule="auto"/>
        <w:jc w:val="both"/>
        <w:rPr>
          <w:rFonts w:ascii="Times New Roman" w:hAnsi="Times New Roman" w:cs="Times New Roman"/>
          <w:b/>
          <w:bCs/>
          <w:sz w:val="24"/>
          <w:szCs w:val="24"/>
          <w:lang w:val="en-US"/>
        </w:rPr>
      </w:pPr>
    </w:p>
    <w:p w14:paraId="50D0B3CA" w14:textId="77777777" w:rsidR="005F2A9F" w:rsidRDefault="005F2A9F" w:rsidP="008309C3">
      <w:pPr>
        <w:spacing w:line="360" w:lineRule="auto"/>
        <w:jc w:val="both"/>
        <w:rPr>
          <w:rFonts w:ascii="Times New Roman" w:hAnsi="Times New Roman" w:cs="Times New Roman"/>
          <w:b/>
          <w:bCs/>
          <w:sz w:val="24"/>
          <w:szCs w:val="24"/>
          <w:lang w:val="en-US"/>
        </w:rPr>
      </w:pPr>
    </w:p>
    <w:p w14:paraId="74B671E0" w14:textId="77777777" w:rsidR="005F2A9F" w:rsidRDefault="005F2A9F" w:rsidP="008309C3">
      <w:pPr>
        <w:spacing w:line="360" w:lineRule="auto"/>
        <w:jc w:val="both"/>
        <w:rPr>
          <w:rFonts w:ascii="Times New Roman" w:hAnsi="Times New Roman" w:cs="Times New Roman"/>
          <w:b/>
          <w:bCs/>
          <w:sz w:val="24"/>
          <w:szCs w:val="24"/>
          <w:lang w:val="en-US"/>
        </w:rPr>
      </w:pPr>
    </w:p>
    <w:p w14:paraId="09815708" w14:textId="77777777" w:rsidR="005F2A9F" w:rsidRDefault="005F2A9F" w:rsidP="008309C3">
      <w:pPr>
        <w:spacing w:line="360" w:lineRule="auto"/>
        <w:jc w:val="both"/>
        <w:rPr>
          <w:rFonts w:ascii="Times New Roman" w:hAnsi="Times New Roman" w:cs="Times New Roman"/>
          <w:b/>
          <w:bCs/>
          <w:sz w:val="24"/>
          <w:szCs w:val="24"/>
          <w:lang w:val="en-US"/>
        </w:rPr>
      </w:pPr>
    </w:p>
    <w:p w14:paraId="5CE07517" w14:textId="77777777" w:rsidR="005F2A9F" w:rsidRDefault="005F2A9F" w:rsidP="008309C3">
      <w:pPr>
        <w:spacing w:line="360" w:lineRule="auto"/>
        <w:jc w:val="both"/>
        <w:rPr>
          <w:rFonts w:ascii="Times New Roman" w:hAnsi="Times New Roman" w:cs="Times New Roman"/>
          <w:b/>
          <w:bCs/>
          <w:sz w:val="24"/>
          <w:szCs w:val="24"/>
          <w:lang w:val="en-US"/>
        </w:rPr>
      </w:pPr>
    </w:p>
    <w:p w14:paraId="4AF890E9" w14:textId="77777777" w:rsidR="005F2A9F" w:rsidRDefault="005F2A9F" w:rsidP="008309C3">
      <w:pPr>
        <w:spacing w:line="360" w:lineRule="auto"/>
        <w:jc w:val="both"/>
        <w:rPr>
          <w:rFonts w:ascii="Times New Roman" w:hAnsi="Times New Roman" w:cs="Times New Roman"/>
          <w:b/>
          <w:bCs/>
          <w:sz w:val="24"/>
          <w:szCs w:val="24"/>
          <w:lang w:val="en-US"/>
        </w:rPr>
      </w:pPr>
    </w:p>
    <w:p w14:paraId="62B44316" w14:textId="77777777" w:rsidR="005F2A9F" w:rsidRDefault="005F2A9F" w:rsidP="008309C3">
      <w:pPr>
        <w:spacing w:line="360" w:lineRule="auto"/>
        <w:jc w:val="both"/>
        <w:rPr>
          <w:rFonts w:ascii="Times New Roman" w:hAnsi="Times New Roman" w:cs="Times New Roman"/>
          <w:b/>
          <w:bCs/>
          <w:sz w:val="24"/>
          <w:szCs w:val="24"/>
          <w:lang w:val="en-US"/>
        </w:rPr>
      </w:pPr>
    </w:p>
    <w:p w14:paraId="6B44FDFC" w14:textId="77777777" w:rsidR="005F2A9F" w:rsidRDefault="005F2A9F" w:rsidP="008309C3">
      <w:pPr>
        <w:spacing w:line="360" w:lineRule="auto"/>
        <w:jc w:val="both"/>
        <w:rPr>
          <w:rFonts w:ascii="Times New Roman" w:hAnsi="Times New Roman" w:cs="Times New Roman"/>
          <w:b/>
          <w:bCs/>
          <w:sz w:val="24"/>
          <w:szCs w:val="24"/>
          <w:lang w:val="en-US"/>
        </w:rPr>
      </w:pPr>
    </w:p>
    <w:p w14:paraId="09055F29" w14:textId="77777777" w:rsidR="00F4105E" w:rsidRDefault="00F4105E" w:rsidP="008309C3">
      <w:pPr>
        <w:spacing w:line="360" w:lineRule="auto"/>
        <w:jc w:val="both"/>
        <w:rPr>
          <w:rFonts w:ascii="Times New Roman" w:hAnsi="Times New Roman" w:cs="Times New Roman"/>
          <w:b/>
          <w:bCs/>
          <w:sz w:val="24"/>
          <w:szCs w:val="24"/>
          <w:lang w:val="en-US"/>
        </w:rPr>
      </w:pPr>
    </w:p>
    <w:p w14:paraId="7591CF17" w14:textId="77777777" w:rsidR="00EC2A48" w:rsidRDefault="00EC2A48" w:rsidP="008309C3">
      <w:pPr>
        <w:spacing w:line="360" w:lineRule="auto"/>
        <w:jc w:val="both"/>
        <w:rPr>
          <w:rFonts w:ascii="Times New Roman" w:hAnsi="Times New Roman" w:cs="Times New Roman"/>
          <w:b/>
          <w:bCs/>
          <w:sz w:val="24"/>
          <w:szCs w:val="24"/>
          <w:lang w:val="en-US"/>
        </w:rPr>
      </w:pPr>
    </w:p>
    <w:p w14:paraId="45620733" w14:textId="77777777" w:rsidR="00EC2A48" w:rsidRDefault="00EC2A48" w:rsidP="008309C3">
      <w:pPr>
        <w:spacing w:line="360" w:lineRule="auto"/>
        <w:jc w:val="both"/>
        <w:rPr>
          <w:rFonts w:ascii="Times New Roman" w:hAnsi="Times New Roman" w:cs="Times New Roman"/>
          <w:b/>
          <w:bCs/>
          <w:sz w:val="24"/>
          <w:szCs w:val="24"/>
          <w:lang w:val="en-US"/>
        </w:rPr>
      </w:pPr>
    </w:p>
    <w:p w14:paraId="0D99F5E0" w14:textId="77777777" w:rsidR="00EC2A48" w:rsidRDefault="00EC2A48" w:rsidP="008309C3">
      <w:pPr>
        <w:spacing w:line="360" w:lineRule="auto"/>
        <w:jc w:val="both"/>
        <w:rPr>
          <w:rFonts w:ascii="Times New Roman" w:hAnsi="Times New Roman" w:cs="Times New Roman"/>
          <w:b/>
          <w:bCs/>
          <w:sz w:val="24"/>
          <w:szCs w:val="24"/>
          <w:lang w:val="en-US"/>
        </w:rPr>
      </w:pPr>
    </w:p>
    <w:p w14:paraId="7EC1EC3D" w14:textId="77777777" w:rsidR="00EC2A48" w:rsidRDefault="00EC2A48" w:rsidP="008309C3">
      <w:pPr>
        <w:spacing w:line="360" w:lineRule="auto"/>
        <w:jc w:val="both"/>
        <w:rPr>
          <w:rFonts w:ascii="Times New Roman" w:hAnsi="Times New Roman" w:cs="Times New Roman"/>
          <w:b/>
          <w:bCs/>
          <w:sz w:val="24"/>
          <w:szCs w:val="24"/>
          <w:lang w:val="en-US"/>
        </w:rPr>
      </w:pPr>
    </w:p>
    <w:p w14:paraId="01525DA8" w14:textId="77777777" w:rsidR="00EC2A48" w:rsidRDefault="00EC2A48" w:rsidP="008309C3">
      <w:pPr>
        <w:spacing w:line="360" w:lineRule="auto"/>
        <w:jc w:val="both"/>
        <w:rPr>
          <w:rFonts w:ascii="Times New Roman" w:hAnsi="Times New Roman" w:cs="Times New Roman"/>
          <w:b/>
          <w:bCs/>
          <w:sz w:val="24"/>
          <w:szCs w:val="24"/>
          <w:lang w:val="en-US"/>
        </w:rPr>
      </w:pPr>
    </w:p>
    <w:p w14:paraId="522BF543" w14:textId="77777777" w:rsidR="00EC2A48" w:rsidRDefault="00EC2A48" w:rsidP="008309C3">
      <w:pPr>
        <w:spacing w:line="360" w:lineRule="auto"/>
        <w:jc w:val="both"/>
        <w:rPr>
          <w:rFonts w:ascii="Times New Roman" w:hAnsi="Times New Roman" w:cs="Times New Roman"/>
          <w:b/>
          <w:bCs/>
          <w:sz w:val="24"/>
          <w:szCs w:val="24"/>
          <w:lang w:val="en-US"/>
        </w:rPr>
      </w:pPr>
    </w:p>
    <w:p w14:paraId="1C16C215" w14:textId="77777777" w:rsidR="00EC2A48" w:rsidRDefault="00EC2A48" w:rsidP="008309C3">
      <w:pPr>
        <w:spacing w:line="360" w:lineRule="auto"/>
        <w:jc w:val="both"/>
        <w:rPr>
          <w:rFonts w:ascii="Times New Roman" w:hAnsi="Times New Roman" w:cs="Times New Roman"/>
          <w:b/>
          <w:bCs/>
          <w:sz w:val="24"/>
          <w:szCs w:val="24"/>
          <w:lang w:val="en-US"/>
        </w:rPr>
      </w:pPr>
    </w:p>
    <w:p w14:paraId="78521251" w14:textId="4E17FB02" w:rsidR="00C00A5A" w:rsidRPr="00C00A5A" w:rsidRDefault="00C00A5A" w:rsidP="008309C3">
      <w:pPr>
        <w:spacing w:line="360" w:lineRule="auto"/>
        <w:jc w:val="both"/>
        <w:rPr>
          <w:rFonts w:ascii="Times New Roman" w:hAnsi="Times New Roman" w:cs="Times New Roman"/>
          <w:b/>
          <w:bCs/>
          <w:sz w:val="24"/>
          <w:szCs w:val="24"/>
          <w:lang w:val="en-US"/>
        </w:rPr>
      </w:pPr>
      <w:r w:rsidRPr="00C00A5A">
        <w:rPr>
          <w:rFonts w:ascii="Times New Roman" w:hAnsi="Times New Roman" w:cs="Times New Roman"/>
          <w:b/>
          <w:bCs/>
          <w:sz w:val="24"/>
          <w:szCs w:val="24"/>
          <w:lang w:val="en-US"/>
        </w:rPr>
        <w:lastRenderedPageBreak/>
        <w:t>LIST OF REFERENCES</w:t>
      </w:r>
    </w:p>
    <w:p w14:paraId="10B67852" w14:textId="77777777" w:rsidR="00102F24" w:rsidRPr="00342F67" w:rsidRDefault="00C00A5A" w:rsidP="008309C3">
      <w:pPr>
        <w:widowControl w:val="0"/>
        <w:autoSpaceDE w:val="0"/>
        <w:autoSpaceDN w:val="0"/>
        <w:adjustRightInd w:val="0"/>
        <w:spacing w:line="360" w:lineRule="auto"/>
        <w:ind w:left="480" w:hanging="480"/>
        <w:jc w:val="both"/>
        <w:rPr>
          <w:rFonts w:ascii="Times New Roman" w:hAnsi="Times New Roman" w:cs="Times New Roman"/>
          <w:noProof/>
        </w:rPr>
      </w:pP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Mendeley Bibliography CSL_BIBLIOGRAPHY </w:instrText>
      </w:r>
      <w:r>
        <w:rPr>
          <w:rFonts w:ascii="Times New Roman" w:hAnsi="Times New Roman" w:cs="Times New Roman"/>
          <w:sz w:val="24"/>
          <w:szCs w:val="24"/>
          <w:lang w:val="en-US"/>
        </w:rPr>
        <w:fldChar w:fldCharType="separate"/>
      </w:r>
      <w:r w:rsidR="00102F24" w:rsidRPr="00342F67">
        <w:rPr>
          <w:rFonts w:ascii="Times New Roman" w:hAnsi="Times New Roman" w:cs="Times New Roman"/>
          <w:lang w:val="en-US"/>
        </w:rPr>
        <w:fldChar w:fldCharType="begin" w:fldLock="1"/>
      </w:r>
      <w:r w:rsidR="00102F24" w:rsidRPr="00342F67">
        <w:rPr>
          <w:rFonts w:ascii="Times New Roman" w:hAnsi="Times New Roman" w:cs="Times New Roman"/>
          <w:lang w:val="en-US"/>
        </w:rPr>
        <w:instrText xml:space="preserve">ADDIN Mendeley Bibliography CSL_BIBLIOGRAPHY </w:instrText>
      </w:r>
      <w:r w:rsidR="00102F24" w:rsidRPr="00342F67">
        <w:rPr>
          <w:rFonts w:ascii="Times New Roman" w:hAnsi="Times New Roman" w:cs="Times New Roman"/>
          <w:lang w:val="en-US"/>
        </w:rPr>
        <w:fldChar w:fldCharType="separate"/>
      </w:r>
      <w:r w:rsidR="00102F24" w:rsidRPr="00342F67">
        <w:rPr>
          <w:rFonts w:ascii="Times New Roman" w:hAnsi="Times New Roman" w:cs="Times New Roman"/>
          <w:noProof/>
        </w:rPr>
        <w:t xml:space="preserve">Brian T, ShorFroeb, L. M., McCann, M., &amp; Ward, M. R. (2014). Managerial Economics; A Problem Solving Approach, Third Edition. In </w:t>
      </w:r>
      <w:r w:rsidR="00102F24" w:rsidRPr="00342F67">
        <w:rPr>
          <w:rFonts w:ascii="Times New Roman" w:hAnsi="Times New Roman" w:cs="Times New Roman"/>
          <w:i/>
          <w:iCs/>
          <w:noProof/>
        </w:rPr>
        <w:t>Angewandte Chemie International Edition, 6(11), 951–952.</w:t>
      </w:r>
    </w:p>
    <w:p w14:paraId="43329D95" w14:textId="77777777" w:rsidR="00102F24" w:rsidRPr="00342F67"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rPr>
      </w:pPr>
      <w:r w:rsidRPr="00342F67">
        <w:rPr>
          <w:rFonts w:ascii="Times New Roman" w:hAnsi="Times New Roman" w:cs="Times New Roman"/>
          <w:noProof/>
        </w:rPr>
        <w:t xml:space="preserve">Connelly, B. L., Certo, S. T., Ireland, R. D., &amp; Reutzel, C. R. (2011). Signaling theory: A review and assessment. </w:t>
      </w:r>
      <w:r w:rsidRPr="00342F67">
        <w:rPr>
          <w:rFonts w:ascii="Times New Roman" w:hAnsi="Times New Roman" w:cs="Times New Roman"/>
          <w:i/>
          <w:iCs/>
          <w:noProof/>
        </w:rPr>
        <w:t>Journal of Management</w:t>
      </w:r>
      <w:r w:rsidRPr="00342F67">
        <w:rPr>
          <w:rFonts w:ascii="Times New Roman" w:hAnsi="Times New Roman" w:cs="Times New Roman"/>
          <w:noProof/>
        </w:rPr>
        <w:t xml:space="preserve">, </w:t>
      </w:r>
      <w:r w:rsidRPr="00342F67">
        <w:rPr>
          <w:rFonts w:ascii="Times New Roman" w:hAnsi="Times New Roman" w:cs="Times New Roman"/>
          <w:i/>
          <w:iCs/>
          <w:noProof/>
        </w:rPr>
        <w:t>37</w:t>
      </w:r>
      <w:r w:rsidRPr="00342F67">
        <w:rPr>
          <w:rFonts w:ascii="Times New Roman" w:hAnsi="Times New Roman" w:cs="Times New Roman"/>
          <w:noProof/>
        </w:rPr>
        <w:t>(1), 39–67. https://doi.org/10.1177/0149206310388419</w:t>
      </w:r>
    </w:p>
    <w:p w14:paraId="07D43506" w14:textId="77777777" w:rsidR="00102F24" w:rsidRPr="00342F67"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rPr>
      </w:pPr>
      <w:r w:rsidRPr="00342F67">
        <w:rPr>
          <w:rFonts w:ascii="Times New Roman" w:hAnsi="Times New Roman" w:cs="Times New Roman"/>
          <w:noProof/>
          <w:lang w:val="pt-PT"/>
        </w:rPr>
        <w:t xml:space="preserve">Thomas, C. R., Maurice, S. C., Viera Valencia, L. F., &amp; Garcia Giraldo, D. (2016). </w:t>
      </w:r>
      <w:r w:rsidRPr="00342F67">
        <w:rPr>
          <w:rFonts w:ascii="Times New Roman" w:hAnsi="Times New Roman" w:cs="Times New Roman"/>
          <w:noProof/>
        </w:rPr>
        <w:t xml:space="preserve">Managerial economics : foundations of business analysis and strategy. In </w:t>
      </w:r>
      <w:r w:rsidRPr="00342F67">
        <w:rPr>
          <w:rFonts w:ascii="Times New Roman" w:hAnsi="Times New Roman" w:cs="Times New Roman"/>
          <w:i/>
          <w:iCs/>
          <w:noProof/>
        </w:rPr>
        <w:t>Angewandte Chemie International Edition, 6(11), 951–952.</w:t>
      </w:r>
      <w:r w:rsidRPr="00342F67">
        <w:rPr>
          <w:rFonts w:ascii="Times New Roman" w:hAnsi="Times New Roman" w:cs="Times New Roman"/>
          <w:noProof/>
        </w:rPr>
        <w:t xml:space="preserve"> (Vol. 2).</w:t>
      </w:r>
    </w:p>
    <w:p w14:paraId="7302DD20" w14:textId="77777777" w:rsidR="00102F24" w:rsidRPr="00102F24"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rPr>
      </w:pPr>
      <w:r w:rsidRPr="00342F67">
        <w:rPr>
          <w:rFonts w:ascii="Times New Roman" w:hAnsi="Times New Roman" w:cs="Times New Roman"/>
          <w:lang w:val="en-US"/>
        </w:rPr>
        <w:fldChar w:fldCharType="end"/>
      </w:r>
      <w:r w:rsidRPr="00102F24">
        <w:rPr>
          <w:rFonts w:ascii="Times New Roman" w:hAnsi="Times New Roman" w:cs="Times New Roman"/>
          <w:noProof/>
        </w:rPr>
        <w:t>Samuelson, W. F., Marks, S. G., &amp; Zagorsky, J. L. (2021). Managerial economics. John Wiley                                            &amp; Sons.</w:t>
      </w:r>
    </w:p>
    <w:p w14:paraId="4FEA0C6F" w14:textId="77777777" w:rsidR="00102F24"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rPr>
      </w:pPr>
      <w:r w:rsidRPr="00342F67">
        <w:rPr>
          <w:rFonts w:ascii="Times New Roman" w:hAnsi="Times New Roman" w:cs="Times New Roman"/>
          <w:noProof/>
          <w:lang w:val="pt-PT"/>
        </w:rPr>
        <w:t xml:space="preserve">Calvet, L., de la Torre, R., Goyal, A., Marmol, M., &amp; Juan, A. A. (2020). </w:t>
      </w:r>
      <w:r w:rsidRPr="00342F67">
        <w:rPr>
          <w:rFonts w:ascii="Times New Roman" w:hAnsi="Times New Roman" w:cs="Times New Roman"/>
          <w:noProof/>
        </w:rPr>
        <w:t>Modern optimization and simulation methods in managerial and business economics: a review. </w:t>
      </w:r>
      <w:r w:rsidRPr="00342F67">
        <w:rPr>
          <w:rFonts w:ascii="Times New Roman" w:hAnsi="Times New Roman" w:cs="Times New Roman"/>
          <w:i/>
          <w:iCs/>
          <w:noProof/>
        </w:rPr>
        <w:t>Administrative Sciences</w:t>
      </w:r>
      <w:r w:rsidRPr="00342F67">
        <w:rPr>
          <w:rFonts w:ascii="Times New Roman" w:hAnsi="Times New Roman" w:cs="Times New Roman"/>
          <w:noProof/>
        </w:rPr>
        <w:t>, </w:t>
      </w:r>
      <w:r w:rsidRPr="00342F67">
        <w:rPr>
          <w:rFonts w:ascii="Times New Roman" w:hAnsi="Times New Roman" w:cs="Times New Roman"/>
          <w:i/>
          <w:iCs/>
          <w:noProof/>
        </w:rPr>
        <w:t>10</w:t>
      </w:r>
      <w:r w:rsidRPr="00342F67">
        <w:rPr>
          <w:rFonts w:ascii="Times New Roman" w:hAnsi="Times New Roman" w:cs="Times New Roman"/>
          <w:noProof/>
        </w:rPr>
        <w:t>(3), 47.</w:t>
      </w:r>
    </w:p>
    <w:p w14:paraId="60EBE93F" w14:textId="77777777" w:rsidR="00102F24"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rPr>
      </w:pPr>
      <w:r w:rsidRPr="00342F67">
        <w:rPr>
          <w:rFonts w:ascii="Times New Roman" w:hAnsi="Times New Roman" w:cs="Times New Roman"/>
          <w:noProof/>
        </w:rPr>
        <w:t>Balogh, A., Baranyi, D. M., &amp; Trautmann, L. (2022). New Challenges in the Education of Managerial Economics. </w:t>
      </w:r>
      <w:r w:rsidRPr="00342F67">
        <w:rPr>
          <w:rFonts w:ascii="Times New Roman" w:hAnsi="Times New Roman" w:cs="Times New Roman"/>
          <w:i/>
          <w:iCs/>
          <w:noProof/>
        </w:rPr>
        <w:t>Köz-gazdaság-Review of Economic Theory and Policy</w:t>
      </w:r>
      <w:r w:rsidRPr="00342F67">
        <w:rPr>
          <w:rFonts w:ascii="Times New Roman" w:hAnsi="Times New Roman" w:cs="Times New Roman"/>
          <w:noProof/>
        </w:rPr>
        <w:t>, </w:t>
      </w:r>
      <w:r w:rsidRPr="00342F67">
        <w:rPr>
          <w:rFonts w:ascii="Times New Roman" w:hAnsi="Times New Roman" w:cs="Times New Roman"/>
          <w:i/>
          <w:iCs/>
          <w:noProof/>
        </w:rPr>
        <w:t>17</w:t>
      </w:r>
      <w:r w:rsidRPr="00342F67">
        <w:rPr>
          <w:rFonts w:ascii="Times New Roman" w:hAnsi="Times New Roman" w:cs="Times New Roman"/>
          <w:noProof/>
        </w:rPr>
        <w:t>(3), 19-38.</w:t>
      </w:r>
    </w:p>
    <w:p w14:paraId="555FF771" w14:textId="77777777" w:rsidR="00102F24" w:rsidRPr="00342F67" w:rsidRDefault="00102F24" w:rsidP="008309C3">
      <w:pPr>
        <w:widowControl w:val="0"/>
        <w:autoSpaceDE w:val="0"/>
        <w:autoSpaceDN w:val="0"/>
        <w:adjustRightInd w:val="0"/>
        <w:spacing w:line="360" w:lineRule="auto"/>
        <w:ind w:left="480" w:hanging="480"/>
        <w:jc w:val="both"/>
        <w:rPr>
          <w:rFonts w:ascii="Times New Roman" w:hAnsi="Times New Roman" w:cs="Times New Roman"/>
          <w:noProof/>
          <w:lang w:val="pt-PT"/>
        </w:rPr>
      </w:pPr>
      <w:r w:rsidRPr="00102F24">
        <w:rPr>
          <w:rFonts w:ascii="Times New Roman" w:hAnsi="Times New Roman" w:cs="Times New Roman"/>
          <w:noProof/>
        </w:rPr>
        <w:t xml:space="preserve">Coles, J. L., &amp; Li, Z. (2020). </w:t>
      </w:r>
      <w:r w:rsidRPr="00576E49">
        <w:rPr>
          <w:rFonts w:ascii="Times New Roman" w:hAnsi="Times New Roman" w:cs="Times New Roman"/>
          <w:noProof/>
        </w:rPr>
        <w:t>Managerial attributes, incentives, and performance. </w:t>
      </w:r>
      <w:r w:rsidRPr="00576E49">
        <w:rPr>
          <w:rFonts w:ascii="Times New Roman" w:hAnsi="Times New Roman" w:cs="Times New Roman"/>
          <w:i/>
          <w:iCs/>
          <w:noProof/>
        </w:rPr>
        <w:t>The Review of Corporate Finance Studies</w:t>
      </w:r>
      <w:r w:rsidRPr="00576E49">
        <w:rPr>
          <w:rFonts w:ascii="Times New Roman" w:hAnsi="Times New Roman" w:cs="Times New Roman"/>
          <w:noProof/>
        </w:rPr>
        <w:t>, </w:t>
      </w:r>
      <w:r w:rsidRPr="00576E49">
        <w:rPr>
          <w:rFonts w:ascii="Times New Roman" w:hAnsi="Times New Roman" w:cs="Times New Roman"/>
          <w:i/>
          <w:iCs/>
          <w:noProof/>
        </w:rPr>
        <w:t>9</w:t>
      </w:r>
      <w:r w:rsidRPr="00576E49">
        <w:rPr>
          <w:rFonts w:ascii="Times New Roman" w:hAnsi="Times New Roman" w:cs="Times New Roman"/>
          <w:noProof/>
        </w:rPr>
        <w:t>(2), 256-301.</w:t>
      </w:r>
      <w:r>
        <w:rPr>
          <w:rFonts w:ascii="Times New Roman" w:hAnsi="Times New Roman" w:cs="Times New Roman"/>
          <w:noProof/>
        </w:rPr>
        <w:t>s</w:t>
      </w:r>
    </w:p>
    <w:p w14:paraId="0E6FFC75" w14:textId="5DA496EC" w:rsidR="00C00A5A" w:rsidRPr="008F07A1" w:rsidRDefault="00C00A5A" w:rsidP="008309C3">
      <w:pPr>
        <w:widowControl w:val="0"/>
        <w:autoSpaceDE w:val="0"/>
        <w:autoSpaceDN w:val="0"/>
        <w:adjustRightInd w:val="0"/>
        <w:spacing w:line="360" w:lineRule="auto"/>
        <w:ind w:left="480" w:hanging="480"/>
        <w:jc w:val="both"/>
        <w:rPr>
          <w:rFonts w:ascii="Times New Roman" w:hAnsi="Times New Roman" w:cs="Times New Roman"/>
          <w:sz w:val="24"/>
          <w:szCs w:val="24"/>
          <w:lang w:val="en-US"/>
        </w:rPr>
      </w:pPr>
      <w:r>
        <w:rPr>
          <w:rFonts w:ascii="Times New Roman" w:hAnsi="Times New Roman" w:cs="Times New Roman"/>
          <w:sz w:val="24"/>
          <w:szCs w:val="24"/>
          <w:lang w:val="en-US"/>
        </w:rPr>
        <w:fldChar w:fldCharType="end"/>
      </w:r>
    </w:p>
    <w:sectPr w:rsidR="00C00A5A" w:rsidRPr="008F07A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2C7B28" w14:textId="77777777" w:rsidR="00D203ED" w:rsidRDefault="00D203ED" w:rsidP="00CA4992">
      <w:pPr>
        <w:spacing w:after="0" w:line="240" w:lineRule="auto"/>
      </w:pPr>
      <w:r>
        <w:separator/>
      </w:r>
    </w:p>
  </w:endnote>
  <w:endnote w:type="continuationSeparator" w:id="0">
    <w:p w14:paraId="2AD6C631" w14:textId="77777777" w:rsidR="00D203ED" w:rsidRDefault="00D203ED" w:rsidP="00CA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3692167"/>
      <w:docPartObj>
        <w:docPartGallery w:val="Page Numbers (Bottom of Page)"/>
        <w:docPartUnique/>
      </w:docPartObj>
    </w:sdtPr>
    <w:sdtEndPr>
      <w:rPr>
        <w:noProof/>
      </w:rPr>
    </w:sdtEndPr>
    <w:sdtContent>
      <w:p w14:paraId="5CAE3E13" w14:textId="0CBAE7A5" w:rsidR="00CA4992" w:rsidRDefault="00CA49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57E9BB" w14:textId="77777777" w:rsidR="00CA4992" w:rsidRDefault="00CA4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FDF90C" w14:textId="77777777" w:rsidR="00D203ED" w:rsidRDefault="00D203ED" w:rsidP="00CA4992">
      <w:pPr>
        <w:spacing w:after="0" w:line="240" w:lineRule="auto"/>
      </w:pPr>
      <w:r>
        <w:separator/>
      </w:r>
    </w:p>
  </w:footnote>
  <w:footnote w:type="continuationSeparator" w:id="0">
    <w:p w14:paraId="1E7C59E5" w14:textId="77777777" w:rsidR="00D203ED" w:rsidRDefault="00D203ED" w:rsidP="00CA4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918D4"/>
    <w:multiLevelType w:val="hybridMultilevel"/>
    <w:tmpl w:val="4392897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2A0D7D60"/>
    <w:multiLevelType w:val="hybridMultilevel"/>
    <w:tmpl w:val="57DA983A"/>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307A71A9"/>
    <w:multiLevelType w:val="hybridMultilevel"/>
    <w:tmpl w:val="63808F8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37B606C9"/>
    <w:multiLevelType w:val="hybridMultilevel"/>
    <w:tmpl w:val="EA3825F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6D423B05"/>
    <w:multiLevelType w:val="multilevel"/>
    <w:tmpl w:val="D6A4E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7ADD3B84"/>
    <w:multiLevelType w:val="hybridMultilevel"/>
    <w:tmpl w:val="07BC190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535587260">
    <w:abstractNumId w:val="2"/>
  </w:num>
  <w:num w:numId="2" w16cid:durableId="236285228">
    <w:abstractNumId w:val="4"/>
  </w:num>
  <w:num w:numId="3" w16cid:durableId="1577982300">
    <w:abstractNumId w:val="0"/>
  </w:num>
  <w:num w:numId="4" w16cid:durableId="760568038">
    <w:abstractNumId w:val="1"/>
  </w:num>
  <w:num w:numId="5" w16cid:durableId="78330060">
    <w:abstractNumId w:val="3"/>
  </w:num>
  <w:num w:numId="6" w16cid:durableId="13114450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7F7"/>
    <w:rsid w:val="00010B3B"/>
    <w:rsid w:val="0001552B"/>
    <w:rsid w:val="00033076"/>
    <w:rsid w:val="00045F8B"/>
    <w:rsid w:val="0008086D"/>
    <w:rsid w:val="000A645E"/>
    <w:rsid w:val="000A6DA9"/>
    <w:rsid w:val="000B2DE6"/>
    <w:rsid w:val="000B68E9"/>
    <w:rsid w:val="000D50A3"/>
    <w:rsid w:val="000D6384"/>
    <w:rsid w:val="000E1D39"/>
    <w:rsid w:val="000F0D83"/>
    <w:rsid w:val="00101D46"/>
    <w:rsid w:val="00102F24"/>
    <w:rsid w:val="001043B1"/>
    <w:rsid w:val="001050A7"/>
    <w:rsid w:val="001141FF"/>
    <w:rsid w:val="00124D75"/>
    <w:rsid w:val="00141B4F"/>
    <w:rsid w:val="00165C80"/>
    <w:rsid w:val="00165FB8"/>
    <w:rsid w:val="0018697C"/>
    <w:rsid w:val="001C663A"/>
    <w:rsid w:val="001E77C6"/>
    <w:rsid w:val="002132B7"/>
    <w:rsid w:val="00223F7F"/>
    <w:rsid w:val="00230868"/>
    <w:rsid w:val="00242D04"/>
    <w:rsid w:val="002474E4"/>
    <w:rsid w:val="002476DA"/>
    <w:rsid w:val="00253A97"/>
    <w:rsid w:val="00264E97"/>
    <w:rsid w:val="002A66B6"/>
    <w:rsid w:val="002C0106"/>
    <w:rsid w:val="002D79A4"/>
    <w:rsid w:val="002E5F37"/>
    <w:rsid w:val="002E6E9B"/>
    <w:rsid w:val="002F58F5"/>
    <w:rsid w:val="00336644"/>
    <w:rsid w:val="00342D51"/>
    <w:rsid w:val="00355729"/>
    <w:rsid w:val="00360638"/>
    <w:rsid w:val="00363648"/>
    <w:rsid w:val="00372378"/>
    <w:rsid w:val="0038407E"/>
    <w:rsid w:val="00384DA0"/>
    <w:rsid w:val="00385016"/>
    <w:rsid w:val="003F2757"/>
    <w:rsid w:val="0042417C"/>
    <w:rsid w:val="00451E6D"/>
    <w:rsid w:val="0045671D"/>
    <w:rsid w:val="00457AC7"/>
    <w:rsid w:val="0049006C"/>
    <w:rsid w:val="0049057C"/>
    <w:rsid w:val="00492C67"/>
    <w:rsid w:val="004A1CBE"/>
    <w:rsid w:val="004C4F84"/>
    <w:rsid w:val="004E0A86"/>
    <w:rsid w:val="004E3C23"/>
    <w:rsid w:val="00501EF9"/>
    <w:rsid w:val="00503A1D"/>
    <w:rsid w:val="00506803"/>
    <w:rsid w:val="005240BA"/>
    <w:rsid w:val="00537994"/>
    <w:rsid w:val="00544B6B"/>
    <w:rsid w:val="005C233B"/>
    <w:rsid w:val="005D315C"/>
    <w:rsid w:val="005F29A7"/>
    <w:rsid w:val="005F2A9F"/>
    <w:rsid w:val="00625D99"/>
    <w:rsid w:val="00683969"/>
    <w:rsid w:val="006B2A07"/>
    <w:rsid w:val="006C67FD"/>
    <w:rsid w:val="006C7BD6"/>
    <w:rsid w:val="006D41DC"/>
    <w:rsid w:val="006D4A9F"/>
    <w:rsid w:val="006E6321"/>
    <w:rsid w:val="00703767"/>
    <w:rsid w:val="007158C6"/>
    <w:rsid w:val="007232F2"/>
    <w:rsid w:val="00731C69"/>
    <w:rsid w:val="007641B8"/>
    <w:rsid w:val="007671B8"/>
    <w:rsid w:val="0077446B"/>
    <w:rsid w:val="007744CD"/>
    <w:rsid w:val="00793207"/>
    <w:rsid w:val="007A11B9"/>
    <w:rsid w:val="007B5D48"/>
    <w:rsid w:val="007D6F3F"/>
    <w:rsid w:val="007F4B99"/>
    <w:rsid w:val="00811C7F"/>
    <w:rsid w:val="008155C3"/>
    <w:rsid w:val="00826B75"/>
    <w:rsid w:val="008309C3"/>
    <w:rsid w:val="008472D0"/>
    <w:rsid w:val="00852CE7"/>
    <w:rsid w:val="008F07A1"/>
    <w:rsid w:val="0091365B"/>
    <w:rsid w:val="00941480"/>
    <w:rsid w:val="00961D40"/>
    <w:rsid w:val="0096293F"/>
    <w:rsid w:val="009F0C7A"/>
    <w:rsid w:val="009F491E"/>
    <w:rsid w:val="00A01438"/>
    <w:rsid w:val="00A10F03"/>
    <w:rsid w:val="00A15A1D"/>
    <w:rsid w:val="00A31D28"/>
    <w:rsid w:val="00A41187"/>
    <w:rsid w:val="00A46F13"/>
    <w:rsid w:val="00A570A5"/>
    <w:rsid w:val="00A63953"/>
    <w:rsid w:val="00A66B61"/>
    <w:rsid w:val="00A80C81"/>
    <w:rsid w:val="00A955F0"/>
    <w:rsid w:val="00AB447F"/>
    <w:rsid w:val="00AE1541"/>
    <w:rsid w:val="00B00C00"/>
    <w:rsid w:val="00B0753C"/>
    <w:rsid w:val="00B1237F"/>
    <w:rsid w:val="00B16944"/>
    <w:rsid w:val="00B2026D"/>
    <w:rsid w:val="00B2038C"/>
    <w:rsid w:val="00B22A01"/>
    <w:rsid w:val="00B23060"/>
    <w:rsid w:val="00B30B52"/>
    <w:rsid w:val="00B35238"/>
    <w:rsid w:val="00B42D88"/>
    <w:rsid w:val="00B43419"/>
    <w:rsid w:val="00B96138"/>
    <w:rsid w:val="00BC6CEC"/>
    <w:rsid w:val="00BC7054"/>
    <w:rsid w:val="00BD1B45"/>
    <w:rsid w:val="00BF2296"/>
    <w:rsid w:val="00C00A5A"/>
    <w:rsid w:val="00C10E3E"/>
    <w:rsid w:val="00C12188"/>
    <w:rsid w:val="00C217F7"/>
    <w:rsid w:val="00C53915"/>
    <w:rsid w:val="00C66280"/>
    <w:rsid w:val="00C82E9F"/>
    <w:rsid w:val="00C86D5A"/>
    <w:rsid w:val="00C90813"/>
    <w:rsid w:val="00C94081"/>
    <w:rsid w:val="00CA3827"/>
    <w:rsid w:val="00CA4992"/>
    <w:rsid w:val="00CB3300"/>
    <w:rsid w:val="00CD2C1E"/>
    <w:rsid w:val="00CE528E"/>
    <w:rsid w:val="00CF67F8"/>
    <w:rsid w:val="00D028B9"/>
    <w:rsid w:val="00D17645"/>
    <w:rsid w:val="00D203ED"/>
    <w:rsid w:val="00D504CB"/>
    <w:rsid w:val="00D56D47"/>
    <w:rsid w:val="00D621BF"/>
    <w:rsid w:val="00D66786"/>
    <w:rsid w:val="00D821DF"/>
    <w:rsid w:val="00D92DE2"/>
    <w:rsid w:val="00D9361E"/>
    <w:rsid w:val="00DA7B20"/>
    <w:rsid w:val="00DB54E6"/>
    <w:rsid w:val="00DE11B7"/>
    <w:rsid w:val="00DF3AF5"/>
    <w:rsid w:val="00DF48D8"/>
    <w:rsid w:val="00DF6BC2"/>
    <w:rsid w:val="00E021EF"/>
    <w:rsid w:val="00E151E4"/>
    <w:rsid w:val="00E1754A"/>
    <w:rsid w:val="00E304B2"/>
    <w:rsid w:val="00E471DE"/>
    <w:rsid w:val="00E51399"/>
    <w:rsid w:val="00E52EB2"/>
    <w:rsid w:val="00E62AE6"/>
    <w:rsid w:val="00E748B3"/>
    <w:rsid w:val="00E7580C"/>
    <w:rsid w:val="00EB11AC"/>
    <w:rsid w:val="00EC2A48"/>
    <w:rsid w:val="00EC498E"/>
    <w:rsid w:val="00F05898"/>
    <w:rsid w:val="00F11663"/>
    <w:rsid w:val="00F25220"/>
    <w:rsid w:val="00F3020B"/>
    <w:rsid w:val="00F30983"/>
    <w:rsid w:val="00F3548A"/>
    <w:rsid w:val="00F36E72"/>
    <w:rsid w:val="00F4105E"/>
    <w:rsid w:val="00F5729D"/>
    <w:rsid w:val="00F60CE8"/>
    <w:rsid w:val="00F65DA5"/>
    <w:rsid w:val="00F804A9"/>
    <w:rsid w:val="00F82835"/>
    <w:rsid w:val="00F90EF0"/>
    <w:rsid w:val="00F9181D"/>
    <w:rsid w:val="00FB492C"/>
    <w:rsid w:val="00FC0318"/>
    <w:rsid w:val="00FD62A8"/>
    <w:rsid w:val="00FD6A48"/>
    <w:rsid w:val="00FD71EB"/>
    <w:rsid w:val="00FE0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7365F"/>
  <w15:chartTrackingRefBased/>
  <w15:docId w15:val="{459861C1-EE4A-4263-BBB3-9F148C9ED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4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7A1"/>
    <w:pPr>
      <w:ind w:left="720"/>
      <w:contextualSpacing/>
    </w:pPr>
  </w:style>
  <w:style w:type="paragraph" w:styleId="Header">
    <w:name w:val="header"/>
    <w:basedOn w:val="Normal"/>
    <w:link w:val="HeaderChar"/>
    <w:uiPriority w:val="99"/>
    <w:unhideWhenUsed/>
    <w:rsid w:val="00CA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992"/>
  </w:style>
  <w:style w:type="paragraph" w:styleId="Footer">
    <w:name w:val="footer"/>
    <w:basedOn w:val="Normal"/>
    <w:link w:val="FooterChar"/>
    <w:uiPriority w:val="99"/>
    <w:unhideWhenUsed/>
    <w:rsid w:val="00CA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992"/>
  </w:style>
  <w:style w:type="character" w:styleId="PlaceholderText">
    <w:name w:val="Placeholder Text"/>
    <w:basedOn w:val="DefaultParagraphFont"/>
    <w:uiPriority w:val="99"/>
    <w:semiHidden/>
    <w:rsid w:val="00BD1B45"/>
    <w:rPr>
      <w:color w:val="666666"/>
    </w:rPr>
  </w:style>
  <w:style w:type="table" w:styleId="TableGrid">
    <w:name w:val="Table Grid"/>
    <w:basedOn w:val="TableNormal"/>
    <w:uiPriority w:val="39"/>
    <w:rsid w:val="00F80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9361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CommentReference">
    <w:name w:val="annotation reference"/>
    <w:basedOn w:val="DefaultParagraphFont"/>
    <w:uiPriority w:val="99"/>
    <w:semiHidden/>
    <w:unhideWhenUsed/>
    <w:rsid w:val="0045671D"/>
    <w:rPr>
      <w:sz w:val="16"/>
      <w:szCs w:val="16"/>
    </w:rPr>
  </w:style>
  <w:style w:type="paragraph" w:styleId="CommentText">
    <w:name w:val="annotation text"/>
    <w:basedOn w:val="Normal"/>
    <w:link w:val="CommentTextChar"/>
    <w:uiPriority w:val="99"/>
    <w:semiHidden/>
    <w:unhideWhenUsed/>
    <w:rsid w:val="0045671D"/>
    <w:pPr>
      <w:spacing w:line="240" w:lineRule="auto"/>
    </w:pPr>
    <w:rPr>
      <w:sz w:val="20"/>
      <w:szCs w:val="20"/>
    </w:rPr>
  </w:style>
  <w:style w:type="character" w:customStyle="1" w:styleId="CommentTextChar">
    <w:name w:val="Comment Text Char"/>
    <w:basedOn w:val="DefaultParagraphFont"/>
    <w:link w:val="CommentText"/>
    <w:uiPriority w:val="99"/>
    <w:semiHidden/>
    <w:rsid w:val="0045671D"/>
    <w:rPr>
      <w:sz w:val="20"/>
      <w:szCs w:val="20"/>
    </w:rPr>
  </w:style>
  <w:style w:type="paragraph" w:styleId="CommentSubject">
    <w:name w:val="annotation subject"/>
    <w:basedOn w:val="CommentText"/>
    <w:next w:val="CommentText"/>
    <w:link w:val="CommentSubjectChar"/>
    <w:uiPriority w:val="99"/>
    <w:semiHidden/>
    <w:unhideWhenUsed/>
    <w:rsid w:val="0045671D"/>
    <w:rPr>
      <w:b/>
      <w:bCs/>
    </w:rPr>
  </w:style>
  <w:style w:type="character" w:customStyle="1" w:styleId="CommentSubjectChar">
    <w:name w:val="Comment Subject Char"/>
    <w:basedOn w:val="CommentTextChar"/>
    <w:link w:val="CommentSubject"/>
    <w:uiPriority w:val="99"/>
    <w:semiHidden/>
    <w:rsid w:val="0045671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2334021">
      <w:bodyDiv w:val="1"/>
      <w:marLeft w:val="0"/>
      <w:marRight w:val="0"/>
      <w:marTop w:val="0"/>
      <w:marBottom w:val="0"/>
      <w:divBdr>
        <w:top w:val="none" w:sz="0" w:space="0" w:color="auto"/>
        <w:left w:val="none" w:sz="0" w:space="0" w:color="auto"/>
        <w:bottom w:val="none" w:sz="0" w:space="0" w:color="auto"/>
        <w:right w:val="none" w:sz="0" w:space="0" w:color="auto"/>
      </w:divBdr>
    </w:div>
    <w:div w:id="1628468696">
      <w:bodyDiv w:val="1"/>
      <w:marLeft w:val="0"/>
      <w:marRight w:val="0"/>
      <w:marTop w:val="0"/>
      <w:marBottom w:val="0"/>
      <w:divBdr>
        <w:top w:val="none" w:sz="0" w:space="0" w:color="auto"/>
        <w:left w:val="none" w:sz="0" w:space="0" w:color="auto"/>
        <w:bottom w:val="none" w:sz="0" w:space="0" w:color="auto"/>
        <w:right w:val="none" w:sz="0" w:space="0" w:color="auto"/>
      </w:divBdr>
    </w:div>
    <w:div w:id="212267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51977-01C1-4A87-9B3F-1E77E7A0B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5323</TotalTime>
  <Pages>1</Pages>
  <Words>2337</Words>
  <Characters>13325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Kungu Njau</dc:creator>
  <cp:keywords/>
  <dc:description/>
  <cp:lastModifiedBy>Daniel Kungu Njau</cp:lastModifiedBy>
  <cp:revision>41</cp:revision>
  <dcterms:created xsi:type="dcterms:W3CDTF">2024-09-18T08:00:00Z</dcterms:created>
  <dcterms:modified xsi:type="dcterms:W3CDTF">2024-11-06T23:19:00Z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e2d85abf-0100-303f-915c-b69dde6c80c8</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