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CFAA43" w14:textId="025BB2AD" w:rsidR="007744CD" w:rsidRPr="008F07A1" w:rsidRDefault="0038407E" w:rsidP="00F05898">
      <w:pPr>
        <w:spacing w:line="360" w:lineRule="auto"/>
        <w:jc w:val="center"/>
        <w:rPr>
          <w:rFonts w:ascii="Times New Roman" w:hAnsi="Times New Roman" w:cs="Times New Roman"/>
          <w:b/>
          <w:bCs/>
          <w:sz w:val="24"/>
          <w:szCs w:val="24"/>
          <w:lang w:val="en-US"/>
        </w:rPr>
      </w:pPr>
      <w:bookmarkStart w:id="0" w:name="_Hlk178782285"/>
      <w:bookmarkEnd w:id="0"/>
      <w:r w:rsidRPr="008F07A1">
        <w:rPr>
          <w:rFonts w:ascii="Times New Roman" w:hAnsi="Times New Roman" w:cs="Times New Roman"/>
          <w:b/>
          <w:bCs/>
          <w:sz w:val="24"/>
          <w:szCs w:val="24"/>
          <w:lang w:val="en-US"/>
        </w:rPr>
        <w:t>MEC 501 Managerial Economics</w:t>
      </w:r>
    </w:p>
    <w:p w14:paraId="0F8375BC" w14:textId="7635C9E3" w:rsidR="0038407E" w:rsidRPr="008F07A1" w:rsidRDefault="0038407E" w:rsidP="00F05898">
      <w:pPr>
        <w:spacing w:line="360" w:lineRule="auto"/>
        <w:jc w:val="center"/>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 xml:space="preserve">Lecture </w:t>
      </w:r>
      <w:r w:rsidR="002C0106">
        <w:rPr>
          <w:rFonts w:ascii="Times New Roman" w:hAnsi="Times New Roman" w:cs="Times New Roman"/>
          <w:b/>
          <w:bCs/>
          <w:sz w:val="24"/>
          <w:szCs w:val="24"/>
          <w:lang w:val="en-US"/>
        </w:rPr>
        <w:t>1</w:t>
      </w:r>
      <w:r w:rsidR="00471A39">
        <w:rPr>
          <w:rFonts w:ascii="Times New Roman" w:hAnsi="Times New Roman" w:cs="Times New Roman"/>
          <w:b/>
          <w:bCs/>
          <w:sz w:val="24"/>
          <w:szCs w:val="24"/>
          <w:lang w:val="en-US"/>
        </w:rPr>
        <w:t>2</w:t>
      </w:r>
    </w:p>
    <w:p w14:paraId="21334067" w14:textId="5614DA65" w:rsidR="00DA7B20" w:rsidRDefault="007232F2" w:rsidP="00F05898">
      <w:pPr>
        <w:spacing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Lecture Topic: </w:t>
      </w:r>
      <w:r w:rsidR="00471A39">
        <w:rPr>
          <w:rFonts w:ascii="Times New Roman" w:hAnsi="Times New Roman" w:cs="Times New Roman"/>
          <w:b/>
          <w:bCs/>
          <w:sz w:val="24"/>
          <w:szCs w:val="24"/>
          <w:lang w:val="en-US"/>
        </w:rPr>
        <w:t>Financial Evaluation of Long-Term Projects</w:t>
      </w:r>
    </w:p>
    <w:p w14:paraId="2F99156D" w14:textId="438D5CF0" w:rsidR="0038407E" w:rsidRPr="00471A39" w:rsidRDefault="0038407E" w:rsidP="00F05898">
      <w:pPr>
        <w:spacing w:line="360" w:lineRule="auto"/>
        <w:jc w:val="center"/>
        <w:rPr>
          <w:rFonts w:ascii="Times New Roman" w:hAnsi="Times New Roman" w:cs="Times New Roman"/>
          <w:b/>
          <w:bCs/>
          <w:sz w:val="24"/>
          <w:szCs w:val="24"/>
        </w:rPr>
      </w:pPr>
      <w:r w:rsidRPr="00471A39">
        <w:rPr>
          <w:rFonts w:ascii="Times New Roman" w:hAnsi="Times New Roman" w:cs="Times New Roman"/>
          <w:b/>
          <w:bCs/>
          <w:sz w:val="24"/>
          <w:szCs w:val="24"/>
        </w:rPr>
        <w:t xml:space="preserve">Lecturer: </w:t>
      </w:r>
      <w:r w:rsidR="00D92DE2" w:rsidRPr="00471A39">
        <w:rPr>
          <w:rFonts w:ascii="Times New Roman" w:hAnsi="Times New Roman" w:cs="Times New Roman"/>
          <w:b/>
          <w:bCs/>
          <w:sz w:val="24"/>
          <w:szCs w:val="24"/>
        </w:rPr>
        <w:t xml:space="preserve">Dr. </w:t>
      </w:r>
      <w:r w:rsidRPr="00471A39">
        <w:rPr>
          <w:rFonts w:ascii="Times New Roman" w:hAnsi="Times New Roman" w:cs="Times New Roman"/>
          <w:b/>
          <w:bCs/>
          <w:sz w:val="24"/>
          <w:szCs w:val="24"/>
        </w:rPr>
        <w:t>Daniel Kungu Njau</w:t>
      </w:r>
    </w:p>
    <w:p w14:paraId="4D3FF412" w14:textId="0D922E93" w:rsidR="0038407E" w:rsidRDefault="0038407E" w:rsidP="008309C3">
      <w:pPr>
        <w:spacing w:line="360" w:lineRule="auto"/>
        <w:jc w:val="both"/>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 xml:space="preserve">Lecture </w:t>
      </w:r>
      <w:r w:rsidR="008F07A1">
        <w:rPr>
          <w:rFonts w:ascii="Times New Roman" w:hAnsi="Times New Roman" w:cs="Times New Roman"/>
          <w:b/>
          <w:bCs/>
          <w:sz w:val="24"/>
          <w:szCs w:val="24"/>
          <w:lang w:val="en-US"/>
        </w:rPr>
        <w:t>L</w:t>
      </w:r>
      <w:r w:rsidRPr="008F07A1">
        <w:rPr>
          <w:rFonts w:ascii="Times New Roman" w:hAnsi="Times New Roman" w:cs="Times New Roman"/>
          <w:b/>
          <w:bCs/>
          <w:sz w:val="24"/>
          <w:szCs w:val="24"/>
          <w:lang w:val="en-US"/>
        </w:rPr>
        <w:t xml:space="preserve">earning </w:t>
      </w:r>
      <w:r w:rsidR="008F07A1">
        <w:rPr>
          <w:rFonts w:ascii="Times New Roman" w:hAnsi="Times New Roman" w:cs="Times New Roman"/>
          <w:b/>
          <w:bCs/>
          <w:sz w:val="24"/>
          <w:szCs w:val="24"/>
          <w:lang w:val="en-US"/>
        </w:rPr>
        <w:t>O</w:t>
      </w:r>
      <w:r w:rsidRPr="008F07A1">
        <w:rPr>
          <w:rFonts w:ascii="Times New Roman" w:hAnsi="Times New Roman" w:cs="Times New Roman"/>
          <w:b/>
          <w:bCs/>
          <w:sz w:val="24"/>
          <w:szCs w:val="24"/>
          <w:lang w:val="en-US"/>
        </w:rPr>
        <w:t>utcome</w:t>
      </w:r>
    </w:p>
    <w:p w14:paraId="20C58DE2" w14:textId="1A275EF9" w:rsidR="001E77C6" w:rsidRDefault="00DA7B20" w:rsidP="008309C3">
      <w:pPr>
        <w:pStyle w:val="ListParagraph"/>
        <w:numPr>
          <w:ilvl w:val="0"/>
          <w:numId w:val="5"/>
        </w:numPr>
        <w:spacing w:line="360" w:lineRule="auto"/>
        <w:jc w:val="both"/>
        <w:rPr>
          <w:rFonts w:ascii="Times New Roman" w:hAnsi="Times New Roman" w:cs="Times New Roman"/>
          <w:sz w:val="24"/>
          <w:szCs w:val="24"/>
          <w:lang w:val="en-US"/>
        </w:rPr>
      </w:pPr>
      <w:r w:rsidRPr="00DA7B20">
        <w:rPr>
          <w:rFonts w:ascii="Times New Roman" w:hAnsi="Times New Roman" w:cs="Times New Roman"/>
          <w:sz w:val="24"/>
          <w:szCs w:val="24"/>
          <w:lang w:val="en-US"/>
        </w:rPr>
        <w:t xml:space="preserve">Understand the </w:t>
      </w:r>
      <w:r w:rsidR="00471A39">
        <w:rPr>
          <w:rFonts w:ascii="Times New Roman" w:hAnsi="Times New Roman" w:cs="Times New Roman"/>
          <w:sz w:val="24"/>
          <w:szCs w:val="24"/>
          <w:lang w:val="en-US"/>
        </w:rPr>
        <w:t>projects which an organization has to undertake</w:t>
      </w:r>
      <w:r w:rsidR="005F2A9F">
        <w:rPr>
          <w:rFonts w:ascii="Times New Roman" w:hAnsi="Times New Roman" w:cs="Times New Roman"/>
          <w:sz w:val="24"/>
          <w:szCs w:val="24"/>
          <w:lang w:val="en-US"/>
        </w:rPr>
        <w:t>.</w:t>
      </w:r>
    </w:p>
    <w:p w14:paraId="1051DA95" w14:textId="2776FB1B" w:rsidR="00DA7B20" w:rsidRDefault="005F2A9F" w:rsidP="008309C3">
      <w:pPr>
        <w:pStyle w:val="ListParagraph"/>
        <w:numPr>
          <w:ilvl w:val="0"/>
          <w:numId w:val="5"/>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Understand the</w:t>
      </w:r>
      <w:r w:rsidR="00471A39">
        <w:rPr>
          <w:rFonts w:ascii="Times New Roman" w:hAnsi="Times New Roman" w:cs="Times New Roman"/>
          <w:sz w:val="24"/>
          <w:szCs w:val="24"/>
          <w:lang w:val="en-US"/>
        </w:rPr>
        <w:t xml:space="preserve"> importance of project evaluation in achieving a firm’s objectives.</w:t>
      </w:r>
    </w:p>
    <w:p w14:paraId="11AF31A5" w14:textId="2FE0EC4B" w:rsidR="00DF6BC2" w:rsidRDefault="00471A39" w:rsidP="008309C3">
      <w:pPr>
        <w:pStyle w:val="ListParagraph"/>
        <w:numPr>
          <w:ilvl w:val="0"/>
          <w:numId w:val="5"/>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Grasp the methods of project evaluation.</w:t>
      </w:r>
    </w:p>
    <w:p w14:paraId="3BB4C95C" w14:textId="2C78FC8F" w:rsidR="006D4A9F" w:rsidRPr="006D4A9F" w:rsidRDefault="005F2A9F" w:rsidP="008309C3">
      <w:pPr>
        <w:pStyle w:val="ListParagraph"/>
        <w:numPr>
          <w:ilvl w:val="0"/>
          <w:numId w:val="5"/>
        </w:numPr>
        <w:spacing w:line="360" w:lineRule="auto"/>
        <w:jc w:val="both"/>
        <w:rPr>
          <w:rFonts w:ascii="Times New Roman" w:hAnsi="Times New Roman" w:cs="Times New Roman"/>
          <w:b/>
          <w:bCs/>
          <w:sz w:val="24"/>
          <w:szCs w:val="24"/>
          <w:lang w:val="en-US"/>
        </w:rPr>
      </w:pPr>
      <w:r>
        <w:rPr>
          <w:rFonts w:ascii="Times New Roman" w:hAnsi="Times New Roman" w:cs="Times New Roman"/>
          <w:sz w:val="24"/>
          <w:szCs w:val="24"/>
          <w:lang w:val="en-US"/>
        </w:rPr>
        <w:t xml:space="preserve">Grasp the intricacies of </w:t>
      </w:r>
      <w:r w:rsidR="00471A39">
        <w:rPr>
          <w:rFonts w:ascii="Times New Roman" w:hAnsi="Times New Roman" w:cs="Times New Roman"/>
          <w:sz w:val="24"/>
          <w:szCs w:val="24"/>
          <w:lang w:val="en-US"/>
        </w:rPr>
        <w:t>time value of money</w:t>
      </w:r>
      <w:r w:rsidR="001E79D5">
        <w:rPr>
          <w:rFonts w:ascii="Times New Roman" w:hAnsi="Times New Roman" w:cs="Times New Roman"/>
          <w:sz w:val="24"/>
          <w:szCs w:val="24"/>
          <w:lang w:val="en-US"/>
        </w:rPr>
        <w:t xml:space="preserve"> and the necessity of capital rationing</w:t>
      </w:r>
      <w:r w:rsidR="00471A39">
        <w:rPr>
          <w:rFonts w:ascii="Times New Roman" w:hAnsi="Times New Roman" w:cs="Times New Roman"/>
          <w:sz w:val="24"/>
          <w:szCs w:val="24"/>
          <w:lang w:val="en-US"/>
        </w:rPr>
        <w:t>.</w:t>
      </w:r>
    </w:p>
    <w:p w14:paraId="43B3E570" w14:textId="77777777" w:rsidR="006D4A9F" w:rsidRDefault="006D4A9F" w:rsidP="008309C3">
      <w:pPr>
        <w:spacing w:line="360" w:lineRule="auto"/>
        <w:jc w:val="both"/>
        <w:rPr>
          <w:rFonts w:ascii="Times New Roman" w:hAnsi="Times New Roman" w:cs="Times New Roman"/>
          <w:b/>
          <w:bCs/>
          <w:sz w:val="24"/>
          <w:szCs w:val="24"/>
          <w:lang w:val="en-US"/>
        </w:rPr>
      </w:pPr>
    </w:p>
    <w:p w14:paraId="5235E9AC" w14:textId="0010E674" w:rsidR="00DF6BC2" w:rsidRDefault="005F2A9F" w:rsidP="008309C3">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w:t>
      </w:r>
      <w:r w:rsidR="00471A39">
        <w:rPr>
          <w:rFonts w:ascii="Times New Roman" w:hAnsi="Times New Roman" w:cs="Times New Roman"/>
          <w:b/>
          <w:bCs/>
          <w:sz w:val="24"/>
          <w:szCs w:val="24"/>
          <w:lang w:val="en-US"/>
        </w:rPr>
        <w:t>2</w:t>
      </w:r>
      <w:r w:rsidR="006D41DC" w:rsidRPr="006D4A9F">
        <w:rPr>
          <w:rFonts w:ascii="Times New Roman" w:hAnsi="Times New Roman" w:cs="Times New Roman"/>
          <w:b/>
          <w:bCs/>
          <w:sz w:val="24"/>
          <w:szCs w:val="24"/>
          <w:lang w:val="en-US"/>
        </w:rPr>
        <w:t xml:space="preserve">.1 Introduction to </w:t>
      </w:r>
      <w:r w:rsidR="00471A39">
        <w:rPr>
          <w:rFonts w:ascii="Times New Roman" w:hAnsi="Times New Roman" w:cs="Times New Roman"/>
          <w:b/>
          <w:bCs/>
          <w:sz w:val="24"/>
          <w:szCs w:val="24"/>
          <w:lang w:val="en-US"/>
        </w:rPr>
        <w:t>Projects</w:t>
      </w:r>
    </w:p>
    <w:p w14:paraId="150197C9" w14:textId="18E2AFFC" w:rsidR="00FF3A0C" w:rsidRDefault="00FF3A0C" w:rsidP="00FF3A0C">
      <w:pPr>
        <w:spacing w:after="0" w:line="360" w:lineRule="auto"/>
        <w:jc w:val="both"/>
        <w:rPr>
          <w:rFonts w:ascii="Times New Roman" w:hAnsi="Times New Roman" w:cs="Times New Roman"/>
          <w:sz w:val="24"/>
          <w:szCs w:val="24"/>
          <w:lang w:val="en-US"/>
        </w:rPr>
      </w:pPr>
      <w:r w:rsidRPr="00FF3A0C">
        <w:rPr>
          <w:rFonts w:ascii="Times New Roman" w:hAnsi="Times New Roman" w:cs="Times New Roman"/>
          <w:sz w:val="24"/>
          <w:szCs w:val="24"/>
          <w:lang w:val="en-US"/>
        </w:rPr>
        <w:t>Every firm that desires to be a going concern in the near- and long-term future must be able to plan well for its long-term projects.</w:t>
      </w:r>
      <w:r>
        <w:rPr>
          <w:rFonts w:ascii="Times New Roman" w:hAnsi="Times New Roman" w:cs="Times New Roman"/>
          <w:sz w:val="24"/>
          <w:szCs w:val="24"/>
          <w:lang w:val="en-US"/>
        </w:rPr>
        <w:t xml:space="preserve"> Long term projects include investments such as mergers and acquisitions, new plant expansions, business processes reengineering, launching of new products and services etc. All this is done to maximize the </w:t>
      </w:r>
      <w:r w:rsidR="00B25EAA">
        <w:rPr>
          <w:rFonts w:ascii="Times New Roman" w:hAnsi="Times New Roman" w:cs="Times New Roman"/>
          <w:sz w:val="24"/>
          <w:szCs w:val="24"/>
          <w:lang w:val="en-US"/>
        </w:rPr>
        <w:t>shareholders’</w:t>
      </w:r>
      <w:r>
        <w:rPr>
          <w:rFonts w:ascii="Times New Roman" w:hAnsi="Times New Roman" w:cs="Times New Roman"/>
          <w:sz w:val="24"/>
          <w:szCs w:val="24"/>
          <w:lang w:val="en-US"/>
        </w:rPr>
        <w:t xml:space="preserve"> value in the firm. Therefore, it is critical to understand the decision-making process of the firm with regards to long term projects.</w:t>
      </w:r>
    </w:p>
    <w:p w14:paraId="12A58D6B" w14:textId="77777777" w:rsidR="00FF3A0C" w:rsidRDefault="00FF3A0C" w:rsidP="00FF3A0C">
      <w:pPr>
        <w:spacing w:after="0" w:line="360" w:lineRule="auto"/>
        <w:jc w:val="both"/>
        <w:rPr>
          <w:rFonts w:ascii="Times New Roman" w:hAnsi="Times New Roman" w:cs="Times New Roman"/>
          <w:sz w:val="24"/>
          <w:szCs w:val="24"/>
          <w:lang w:val="en-US"/>
        </w:rPr>
      </w:pPr>
    </w:p>
    <w:p w14:paraId="392CD9F4" w14:textId="1C12202F" w:rsidR="00F4105E" w:rsidRDefault="00471A39" w:rsidP="008309C3">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12.2 Importance of Project Evaluation</w:t>
      </w:r>
    </w:p>
    <w:p w14:paraId="193B5C1A" w14:textId="4E31F0F4" w:rsidR="00B843AF" w:rsidRDefault="00B843AF" w:rsidP="008309C3">
      <w:pPr>
        <w:spacing w:line="360" w:lineRule="auto"/>
        <w:jc w:val="both"/>
        <w:rPr>
          <w:rFonts w:ascii="Times New Roman" w:hAnsi="Times New Roman" w:cs="Times New Roman"/>
          <w:sz w:val="24"/>
          <w:szCs w:val="24"/>
          <w:lang w:val="en-US"/>
        </w:rPr>
      </w:pPr>
      <w:r w:rsidRPr="00B843AF">
        <w:rPr>
          <w:rFonts w:ascii="Times New Roman" w:hAnsi="Times New Roman" w:cs="Times New Roman"/>
          <w:sz w:val="24"/>
          <w:szCs w:val="24"/>
          <w:lang w:val="en-US"/>
        </w:rPr>
        <w:t>Long term projects impact on the value of the company. A company continues to be a going concern because of the benefits derived from the profits of its long-term investments.</w:t>
      </w:r>
      <w:r>
        <w:rPr>
          <w:rFonts w:ascii="Times New Roman" w:hAnsi="Times New Roman" w:cs="Times New Roman"/>
          <w:sz w:val="24"/>
          <w:szCs w:val="24"/>
          <w:lang w:val="en-US"/>
        </w:rPr>
        <w:t xml:space="preserve"> Additionally, if a long-term investment such as research results in improved efficiency, then the investment lowers the cost of production to the company and can be considered worthwhile.</w:t>
      </w:r>
    </w:p>
    <w:p w14:paraId="2D7D828F" w14:textId="55B3AE89" w:rsidR="00B843AF" w:rsidRDefault="00B843AF" w:rsidP="008309C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Irreversibility of Projects. Some projects are irreversible once funds are committed to them and they get started. For example, funds spent on a new </w:t>
      </w:r>
      <w:r w:rsidR="00BA754C">
        <w:rPr>
          <w:rFonts w:ascii="Times New Roman" w:hAnsi="Times New Roman" w:cs="Times New Roman"/>
          <w:sz w:val="24"/>
          <w:szCs w:val="24"/>
          <w:lang w:val="en-US"/>
        </w:rPr>
        <w:t>building or product cannot be reversed, hence the need to carry out adequate prior research and project evaluation to optimize future decisions.</w:t>
      </w:r>
    </w:p>
    <w:p w14:paraId="6866B090" w14:textId="1101ECC9" w:rsidR="005E75AC" w:rsidRDefault="005E75AC" w:rsidP="008309C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Limited </w:t>
      </w:r>
      <w:r w:rsidR="00B25EAA">
        <w:rPr>
          <w:rFonts w:ascii="Times New Roman" w:hAnsi="Times New Roman" w:cs="Times New Roman"/>
          <w:sz w:val="24"/>
          <w:szCs w:val="24"/>
          <w:lang w:val="en-US"/>
        </w:rPr>
        <w:t xml:space="preserve">firms’ </w:t>
      </w:r>
      <w:r>
        <w:rPr>
          <w:rFonts w:ascii="Times New Roman" w:hAnsi="Times New Roman" w:cs="Times New Roman"/>
          <w:sz w:val="24"/>
          <w:szCs w:val="24"/>
          <w:lang w:val="en-US"/>
        </w:rPr>
        <w:t xml:space="preserve">resources. Firms’ resources are usually finite and the management has to allocate them in the most optimal way that will yield the highest possible returns. Project </w:t>
      </w:r>
      <w:r>
        <w:rPr>
          <w:rFonts w:ascii="Times New Roman" w:hAnsi="Times New Roman" w:cs="Times New Roman"/>
          <w:sz w:val="24"/>
          <w:szCs w:val="24"/>
          <w:lang w:val="en-US"/>
        </w:rPr>
        <w:lastRenderedPageBreak/>
        <w:t>evaluation therefore becomes essential in deciding which projects to prioritize in allocating these scarce resources.</w:t>
      </w:r>
    </w:p>
    <w:p w14:paraId="04C94C7D" w14:textId="751FFBBB" w:rsidR="00EE2010" w:rsidRDefault="00EE2010" w:rsidP="008309C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Cost benefit analysis. The main reason for conducting long term project evaluation is to consider the cost and benefit of these projects. The management is keen to establish if a project is viable before committing resources and time to it. The costs are considered against the payoffs and the net benefit is used to decide whether to establish the project or not.</w:t>
      </w:r>
    </w:p>
    <w:p w14:paraId="6320C14F" w14:textId="2028C4A8" w:rsidR="00EE2010" w:rsidRDefault="00EE2010" w:rsidP="00FE2EA1">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Estimation of the project lifespan. The expected time horizon if the project is also an important consideration because it will determine a host of other decisions. For example, if a project takes too long, the cost consideration in terms of time may be too high due to rapidly changing technology.</w:t>
      </w:r>
    </w:p>
    <w:p w14:paraId="25A524B2" w14:textId="77777777" w:rsidR="00FE2EA1" w:rsidRDefault="00FE2EA1" w:rsidP="00FE2EA1">
      <w:pPr>
        <w:spacing w:after="0" w:line="360" w:lineRule="auto"/>
        <w:jc w:val="both"/>
        <w:rPr>
          <w:rFonts w:ascii="Times New Roman" w:hAnsi="Times New Roman" w:cs="Times New Roman"/>
          <w:sz w:val="24"/>
          <w:szCs w:val="24"/>
          <w:lang w:val="en-US"/>
        </w:rPr>
      </w:pPr>
    </w:p>
    <w:p w14:paraId="1A16D50B" w14:textId="7C971105" w:rsidR="00FE2EA1" w:rsidRDefault="00FE2EA1" w:rsidP="00FE2EA1">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Approximate estimation of cash flows. It is critical to estimate the value of cashflows to be received from the project. Cash outflows refer to the cost of initiating and continuing with the project and cash onflows are the returns from the project. The initial cash flow, operational cashflows and terminal value of cashflow are all critical in estimating the true value of a project.</w:t>
      </w:r>
    </w:p>
    <w:p w14:paraId="01DB3465" w14:textId="77777777" w:rsidR="00FE2EA1" w:rsidRDefault="00FE2EA1" w:rsidP="00FE2EA1">
      <w:pPr>
        <w:spacing w:after="0" w:line="360" w:lineRule="auto"/>
        <w:jc w:val="both"/>
        <w:rPr>
          <w:rFonts w:ascii="Times New Roman" w:hAnsi="Times New Roman" w:cs="Times New Roman"/>
          <w:sz w:val="24"/>
          <w:szCs w:val="24"/>
          <w:lang w:val="en-US"/>
        </w:rPr>
      </w:pPr>
    </w:p>
    <w:p w14:paraId="2E5F5F2F" w14:textId="6AAC9AB6" w:rsidR="00FE2EA1" w:rsidRDefault="00FE2EA1" w:rsidP="00FE2EA1">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Capturing the time value of money. Money changes value over time and usually, money today is worth more than tomorrow for a set amount of value. Inflation makes money to lose value over time and this needs to be factored in when computing the project value. This is usually done through the application of the concepts of compounding and discounting.</w:t>
      </w:r>
    </w:p>
    <w:p w14:paraId="2AABCEE9" w14:textId="77777777" w:rsidR="00FE2EA1" w:rsidRDefault="00FE2EA1" w:rsidP="00FE2EA1">
      <w:pPr>
        <w:spacing w:after="0" w:line="360" w:lineRule="auto"/>
        <w:jc w:val="both"/>
        <w:rPr>
          <w:rFonts w:ascii="Times New Roman" w:hAnsi="Times New Roman" w:cs="Times New Roman"/>
          <w:sz w:val="24"/>
          <w:szCs w:val="24"/>
          <w:lang w:val="en-US"/>
        </w:rPr>
      </w:pPr>
    </w:p>
    <w:p w14:paraId="600A7153" w14:textId="00FDD709" w:rsidR="003156E7" w:rsidRDefault="003156E7" w:rsidP="00FE2EA1">
      <w:pPr>
        <w:spacing w:after="0" w:line="360" w:lineRule="auto"/>
        <w:jc w:val="both"/>
        <w:rPr>
          <w:rFonts w:ascii="Times New Roman" w:hAnsi="Times New Roman" w:cs="Times New Roman"/>
          <w:b/>
          <w:bCs/>
          <w:sz w:val="24"/>
          <w:szCs w:val="24"/>
          <w:lang w:val="en-US"/>
        </w:rPr>
      </w:pPr>
      <w:r w:rsidRPr="003156E7">
        <w:rPr>
          <w:rFonts w:ascii="Times New Roman" w:hAnsi="Times New Roman" w:cs="Times New Roman"/>
          <w:b/>
          <w:bCs/>
          <w:sz w:val="24"/>
          <w:szCs w:val="24"/>
          <w:lang w:val="en-US"/>
        </w:rPr>
        <w:t>12.3 Salient Characteristics of Project Evaluation</w:t>
      </w:r>
    </w:p>
    <w:p w14:paraId="1D7C1768" w14:textId="77777777" w:rsidR="003156E7" w:rsidRDefault="003156E7" w:rsidP="00FE2EA1">
      <w:pPr>
        <w:spacing w:after="0" w:line="360" w:lineRule="auto"/>
        <w:jc w:val="both"/>
        <w:rPr>
          <w:rFonts w:ascii="Times New Roman" w:hAnsi="Times New Roman" w:cs="Times New Roman"/>
          <w:b/>
          <w:bCs/>
          <w:sz w:val="24"/>
          <w:szCs w:val="24"/>
          <w:lang w:val="en-US"/>
        </w:rPr>
      </w:pPr>
    </w:p>
    <w:p w14:paraId="17DBF52D" w14:textId="436E367F" w:rsidR="003156E7" w:rsidRDefault="003156E7" w:rsidP="00FE2EA1">
      <w:pPr>
        <w:spacing w:after="0" w:line="360" w:lineRule="auto"/>
        <w:jc w:val="both"/>
        <w:rPr>
          <w:rFonts w:ascii="Times New Roman" w:hAnsi="Times New Roman" w:cs="Times New Roman"/>
          <w:sz w:val="24"/>
          <w:szCs w:val="24"/>
          <w:lang w:val="en-US"/>
        </w:rPr>
      </w:pPr>
      <w:r w:rsidRPr="003156E7">
        <w:rPr>
          <w:rFonts w:ascii="Times New Roman" w:hAnsi="Times New Roman" w:cs="Times New Roman"/>
          <w:sz w:val="24"/>
          <w:szCs w:val="24"/>
          <w:lang w:val="en-US"/>
        </w:rPr>
        <w:t>Long term investment</w:t>
      </w:r>
      <w:r>
        <w:rPr>
          <w:rFonts w:ascii="Times New Roman" w:hAnsi="Times New Roman" w:cs="Times New Roman"/>
          <w:sz w:val="24"/>
          <w:szCs w:val="24"/>
          <w:lang w:val="en-US"/>
        </w:rPr>
        <w:t>. The funds invested in long term investments are usually locked in for an extended duration and are not usually available for meeting short term obligations.</w:t>
      </w:r>
    </w:p>
    <w:p w14:paraId="4CE67C2F" w14:textId="77777777" w:rsidR="003156E7" w:rsidRDefault="003156E7" w:rsidP="00FE2EA1">
      <w:pPr>
        <w:spacing w:after="0" w:line="360" w:lineRule="auto"/>
        <w:jc w:val="both"/>
        <w:rPr>
          <w:rFonts w:ascii="Times New Roman" w:hAnsi="Times New Roman" w:cs="Times New Roman"/>
          <w:sz w:val="24"/>
          <w:szCs w:val="24"/>
          <w:lang w:val="en-US"/>
        </w:rPr>
      </w:pPr>
    </w:p>
    <w:p w14:paraId="76E9EE77" w14:textId="39455B95" w:rsidR="003156E7" w:rsidRDefault="003156E7" w:rsidP="00FE2EA1">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Long term benefits. It is expected that long term projects will yield returns for a longer time duration in the future. The upfront costs are usually substantial; however, this is compensated by long term returns in the future.</w:t>
      </w:r>
    </w:p>
    <w:p w14:paraId="58F970A8" w14:textId="77777777" w:rsidR="003156E7" w:rsidRDefault="003156E7" w:rsidP="00FE2EA1">
      <w:pPr>
        <w:spacing w:after="0" w:line="360" w:lineRule="auto"/>
        <w:jc w:val="both"/>
        <w:rPr>
          <w:rFonts w:ascii="Times New Roman" w:hAnsi="Times New Roman" w:cs="Times New Roman"/>
          <w:sz w:val="24"/>
          <w:szCs w:val="24"/>
          <w:lang w:val="en-US"/>
        </w:rPr>
      </w:pPr>
    </w:p>
    <w:p w14:paraId="32EF3DB7" w14:textId="15CCE9B7" w:rsidR="003156E7" w:rsidRDefault="003156E7" w:rsidP="00FE2EA1">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Sacrificing short term funds for long term benefits. The management decides to forego short term benefits for long term benefits in the future. However, the future benefits have to be </w:t>
      </w:r>
      <w:r>
        <w:rPr>
          <w:rFonts w:ascii="Times New Roman" w:hAnsi="Times New Roman" w:cs="Times New Roman"/>
          <w:sz w:val="24"/>
          <w:szCs w:val="24"/>
          <w:lang w:val="en-US"/>
        </w:rPr>
        <w:lastRenderedPageBreak/>
        <w:t>substantially larger than the short term benefits the firm would have obtained if it decided to use the benefits in the present moment.</w:t>
      </w:r>
    </w:p>
    <w:p w14:paraId="293888D6" w14:textId="77777777" w:rsidR="003156E7" w:rsidRDefault="003156E7" w:rsidP="00FE2EA1">
      <w:pPr>
        <w:spacing w:after="0" w:line="360" w:lineRule="auto"/>
        <w:jc w:val="both"/>
        <w:rPr>
          <w:rFonts w:ascii="Times New Roman" w:hAnsi="Times New Roman" w:cs="Times New Roman"/>
          <w:sz w:val="24"/>
          <w:szCs w:val="24"/>
          <w:lang w:val="en-US"/>
        </w:rPr>
      </w:pPr>
    </w:p>
    <w:p w14:paraId="31E00954" w14:textId="17EF3D50" w:rsidR="003156E7" w:rsidRPr="003156E7" w:rsidRDefault="003156E7" w:rsidP="00FE2EA1">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Irreversible investments. Once a project has been engaged in, it is difficult to get back the resources as these are usually tied up in the project.</w:t>
      </w:r>
      <w:r w:rsidR="00327F52">
        <w:rPr>
          <w:rFonts w:ascii="Times New Roman" w:hAnsi="Times New Roman" w:cs="Times New Roman"/>
          <w:sz w:val="24"/>
          <w:szCs w:val="24"/>
          <w:lang w:val="en-US"/>
        </w:rPr>
        <w:t xml:space="preserve"> Due to these high fixed costs, due diligence is necessary to ensure funds are only tied up in viable projects.</w:t>
      </w:r>
    </w:p>
    <w:p w14:paraId="4F06C9F5" w14:textId="77777777" w:rsidR="003156E7" w:rsidRDefault="003156E7" w:rsidP="008309C3">
      <w:pPr>
        <w:spacing w:after="0" w:line="360" w:lineRule="auto"/>
        <w:jc w:val="both"/>
        <w:rPr>
          <w:rFonts w:ascii="Times New Roman" w:hAnsi="Times New Roman" w:cs="Times New Roman"/>
          <w:b/>
          <w:bCs/>
          <w:sz w:val="24"/>
          <w:szCs w:val="24"/>
          <w:lang w:val="en-US"/>
        </w:rPr>
      </w:pPr>
    </w:p>
    <w:p w14:paraId="6625193E" w14:textId="0A03CE1C" w:rsidR="00506803" w:rsidRDefault="00471A39" w:rsidP="008309C3">
      <w:pPr>
        <w:spacing w:after="0" w:line="360" w:lineRule="auto"/>
        <w:jc w:val="both"/>
        <w:rPr>
          <w:rFonts w:ascii="Times New Roman" w:hAnsi="Times New Roman" w:cs="Times New Roman"/>
          <w:b/>
          <w:bCs/>
          <w:sz w:val="24"/>
          <w:szCs w:val="24"/>
          <w:lang w:val="en-US"/>
        </w:rPr>
      </w:pPr>
      <w:r w:rsidRPr="00471A39">
        <w:rPr>
          <w:rFonts w:ascii="Times New Roman" w:hAnsi="Times New Roman" w:cs="Times New Roman"/>
          <w:b/>
          <w:bCs/>
          <w:sz w:val="24"/>
          <w:szCs w:val="24"/>
          <w:lang w:val="en-US"/>
        </w:rPr>
        <w:t>12.</w:t>
      </w:r>
      <w:r w:rsidR="003156E7">
        <w:rPr>
          <w:rFonts w:ascii="Times New Roman" w:hAnsi="Times New Roman" w:cs="Times New Roman"/>
          <w:b/>
          <w:bCs/>
          <w:sz w:val="24"/>
          <w:szCs w:val="24"/>
          <w:lang w:val="en-US"/>
        </w:rPr>
        <w:t>4</w:t>
      </w:r>
      <w:r w:rsidRPr="00471A39">
        <w:rPr>
          <w:rFonts w:ascii="Times New Roman" w:hAnsi="Times New Roman" w:cs="Times New Roman"/>
          <w:b/>
          <w:bCs/>
          <w:sz w:val="24"/>
          <w:szCs w:val="24"/>
          <w:lang w:val="en-US"/>
        </w:rPr>
        <w:t xml:space="preserve"> Project Evaluation Techniques</w:t>
      </w:r>
    </w:p>
    <w:p w14:paraId="66AC3D41" w14:textId="78B6D521" w:rsidR="00327F52" w:rsidRDefault="003156E7" w:rsidP="008309C3">
      <w:pPr>
        <w:spacing w:after="0" w:line="360" w:lineRule="auto"/>
        <w:jc w:val="both"/>
        <w:rPr>
          <w:rFonts w:ascii="Times New Roman" w:hAnsi="Times New Roman" w:cs="Times New Roman"/>
          <w:sz w:val="24"/>
          <w:szCs w:val="24"/>
          <w:lang w:val="en-US"/>
        </w:rPr>
      </w:pPr>
      <w:r w:rsidRPr="003156E7">
        <w:rPr>
          <w:rFonts w:ascii="Times New Roman" w:hAnsi="Times New Roman" w:cs="Times New Roman"/>
          <w:sz w:val="24"/>
          <w:szCs w:val="24"/>
          <w:lang w:val="en-US"/>
        </w:rPr>
        <w:t xml:space="preserve">Project evaluation methods </w:t>
      </w:r>
      <w:r w:rsidR="00327F52">
        <w:rPr>
          <w:rFonts w:ascii="Times New Roman" w:hAnsi="Times New Roman" w:cs="Times New Roman"/>
          <w:sz w:val="24"/>
          <w:szCs w:val="24"/>
          <w:lang w:val="en-US"/>
        </w:rPr>
        <w:t xml:space="preserve">can be categorized using the traditional techniques or those that use discounted techniques. The main technique that does not use discounting is the payback period. The discounting techniques are; the net present value, the internal rate of return and the profitability index. </w:t>
      </w:r>
    </w:p>
    <w:p w14:paraId="47DD75ED" w14:textId="77777777" w:rsidR="00327F52" w:rsidRDefault="00327F52" w:rsidP="008309C3">
      <w:pPr>
        <w:spacing w:after="0" w:line="360" w:lineRule="auto"/>
        <w:jc w:val="both"/>
        <w:rPr>
          <w:rFonts w:ascii="Times New Roman" w:hAnsi="Times New Roman" w:cs="Times New Roman"/>
          <w:sz w:val="24"/>
          <w:szCs w:val="24"/>
          <w:lang w:val="en-US"/>
        </w:rPr>
      </w:pPr>
    </w:p>
    <w:p w14:paraId="5F6B1F06" w14:textId="3F4DD59B" w:rsidR="00327F52" w:rsidRPr="003156E7" w:rsidRDefault="00327F52" w:rsidP="008309C3">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Once projects are evaluated, them management decision usually fall into the falling decision criteria. The management can either accept</w:t>
      </w:r>
      <w:r w:rsidR="003549E8">
        <w:rPr>
          <w:rFonts w:ascii="Times New Roman" w:hAnsi="Times New Roman" w:cs="Times New Roman"/>
          <w:sz w:val="24"/>
          <w:szCs w:val="24"/>
          <w:lang w:val="en-US"/>
        </w:rPr>
        <w:t xml:space="preserve"> or reject a proposed project. This is done on the basis of the minimum return requirement. Additionally, the management can rank projects from the most viable to the least viable. Furthermore, the management may decide to allocate funds between various projects through rationing. The projects are usually scaled down to accommodate the lower levels of funds allocation.</w:t>
      </w:r>
    </w:p>
    <w:p w14:paraId="4CEE78C1" w14:textId="79E80650" w:rsidR="00FE2EA1" w:rsidRDefault="00FE2EA1" w:rsidP="008309C3">
      <w:pPr>
        <w:spacing w:after="0" w:line="360" w:lineRule="auto"/>
        <w:jc w:val="both"/>
        <w:rPr>
          <w:rFonts w:ascii="Times New Roman" w:hAnsi="Times New Roman" w:cs="Times New Roman"/>
          <w:b/>
          <w:bCs/>
          <w:sz w:val="24"/>
          <w:szCs w:val="24"/>
          <w:lang w:val="en-US"/>
        </w:rPr>
      </w:pPr>
    </w:p>
    <w:p w14:paraId="28D7898A" w14:textId="3F07A9E5" w:rsidR="00471A39" w:rsidRDefault="00471A39" w:rsidP="008309C3">
      <w:pPr>
        <w:spacing w:after="0"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12.</w:t>
      </w:r>
      <w:r w:rsidR="003156E7">
        <w:rPr>
          <w:rFonts w:ascii="Times New Roman" w:hAnsi="Times New Roman" w:cs="Times New Roman"/>
          <w:b/>
          <w:bCs/>
          <w:sz w:val="24"/>
          <w:szCs w:val="24"/>
          <w:lang w:val="en-US"/>
        </w:rPr>
        <w:t>4</w:t>
      </w:r>
      <w:r>
        <w:rPr>
          <w:rFonts w:ascii="Times New Roman" w:hAnsi="Times New Roman" w:cs="Times New Roman"/>
          <w:b/>
          <w:bCs/>
          <w:sz w:val="24"/>
          <w:szCs w:val="24"/>
          <w:lang w:val="en-US"/>
        </w:rPr>
        <w:t>.1 Payback Period</w:t>
      </w:r>
    </w:p>
    <w:p w14:paraId="6677B080" w14:textId="417D2A60" w:rsidR="003549E8" w:rsidRDefault="003549E8" w:rsidP="008309C3">
      <w:pPr>
        <w:spacing w:after="0" w:line="360" w:lineRule="auto"/>
        <w:jc w:val="both"/>
        <w:rPr>
          <w:rFonts w:ascii="Times New Roman" w:hAnsi="Times New Roman" w:cs="Times New Roman"/>
          <w:sz w:val="24"/>
          <w:szCs w:val="24"/>
          <w:lang w:val="en-US"/>
        </w:rPr>
      </w:pPr>
      <w:r w:rsidRPr="003549E8">
        <w:rPr>
          <w:rFonts w:ascii="Times New Roman" w:hAnsi="Times New Roman" w:cs="Times New Roman"/>
          <w:sz w:val="24"/>
          <w:szCs w:val="24"/>
          <w:lang w:val="en-US"/>
        </w:rPr>
        <w:t>This refers to the period it takes before a project can recover back the initial cost of investment</w:t>
      </w:r>
      <w:r>
        <w:rPr>
          <w:rFonts w:ascii="Times New Roman" w:hAnsi="Times New Roman" w:cs="Times New Roman"/>
          <w:sz w:val="24"/>
          <w:szCs w:val="24"/>
          <w:lang w:val="en-US"/>
        </w:rPr>
        <w:t xml:space="preserve"> from the proposed cash inflows</w:t>
      </w:r>
      <w:r w:rsidRPr="003549E8">
        <w:rPr>
          <w:rFonts w:ascii="Times New Roman" w:hAnsi="Times New Roman" w:cs="Times New Roman"/>
          <w:sz w:val="24"/>
          <w:szCs w:val="24"/>
          <w:lang w:val="en-US"/>
        </w:rPr>
        <w:t>.</w:t>
      </w:r>
      <w:r>
        <w:rPr>
          <w:rFonts w:ascii="Times New Roman" w:hAnsi="Times New Roman" w:cs="Times New Roman"/>
          <w:sz w:val="24"/>
          <w:szCs w:val="24"/>
          <w:lang w:val="en-US"/>
        </w:rPr>
        <w:t xml:space="preserve"> Generally, the shorter period it takes to recoup back the cost of investment, the more the project will be considered viable. It can be expressed as follows:</w:t>
      </w:r>
    </w:p>
    <w:p w14:paraId="7C996F16" w14:textId="59AFD65F" w:rsidR="003549E8" w:rsidRDefault="003549E8" w:rsidP="008309C3">
      <w:pPr>
        <w:spacing w:after="0" w:line="360" w:lineRule="auto"/>
        <w:jc w:val="both"/>
        <w:rPr>
          <w:rFonts w:ascii="Times New Roman" w:hAnsi="Times New Roman" w:cs="Times New Roman"/>
          <w:sz w:val="24"/>
          <w:szCs w:val="24"/>
          <w:lang w:val="en-US"/>
        </w:rPr>
      </w:pPr>
    </w:p>
    <w:p w14:paraId="5EE376A2" w14:textId="002965DB" w:rsidR="003549E8" w:rsidRPr="003549E8" w:rsidRDefault="003549E8" w:rsidP="008309C3">
      <w:pPr>
        <w:spacing w:after="0" w:line="360" w:lineRule="auto"/>
        <w:jc w:val="both"/>
        <w:rPr>
          <w:rFonts w:ascii="Times New Roman" w:hAnsi="Times New Roman" w:cs="Times New Roman"/>
          <w:sz w:val="24"/>
          <w:szCs w:val="24"/>
          <w:lang w:val="en-US"/>
        </w:rPr>
      </w:pPr>
      <m:oMathPara>
        <m:oMath>
          <m:r>
            <w:rPr>
              <w:rFonts w:ascii="Cambria Math" w:hAnsi="Cambria Math" w:cs="Times New Roman"/>
              <w:sz w:val="24"/>
              <w:szCs w:val="24"/>
              <w:lang w:val="en-US"/>
            </w:rPr>
            <m:t xml:space="preserve">Payback period= </m:t>
          </m:r>
          <m:f>
            <m:fPr>
              <m:ctrlPr>
                <w:rPr>
                  <w:rFonts w:ascii="Cambria Math" w:hAnsi="Cambria Math" w:cs="Times New Roman"/>
                  <w:i/>
                  <w:sz w:val="24"/>
                  <w:szCs w:val="24"/>
                  <w:lang w:val="en-US"/>
                </w:rPr>
              </m:ctrlPr>
            </m:fPr>
            <m:num>
              <m:r>
                <w:rPr>
                  <w:rFonts w:ascii="Cambria Math" w:hAnsi="Cambria Math" w:cs="Times New Roman"/>
                  <w:sz w:val="24"/>
                  <w:szCs w:val="24"/>
                  <w:lang w:val="en-US"/>
                </w:rPr>
                <m:t>Initial cost of the project</m:t>
              </m:r>
            </m:num>
            <m:den>
              <m:r>
                <w:rPr>
                  <w:rFonts w:ascii="Cambria Math" w:hAnsi="Cambria Math" w:cs="Times New Roman"/>
                  <w:sz w:val="24"/>
                  <w:szCs w:val="24"/>
                  <w:lang w:val="en-US"/>
                </w:rPr>
                <m:t>average cash inflows per annum</m:t>
              </m:r>
            </m:den>
          </m:f>
        </m:oMath>
      </m:oMathPara>
    </w:p>
    <w:p w14:paraId="5D76127C" w14:textId="77777777" w:rsidR="003549E8" w:rsidRDefault="003549E8" w:rsidP="008309C3">
      <w:pPr>
        <w:spacing w:after="0" w:line="360" w:lineRule="auto"/>
        <w:jc w:val="both"/>
        <w:rPr>
          <w:rFonts w:ascii="Times New Roman" w:hAnsi="Times New Roman" w:cs="Times New Roman"/>
          <w:b/>
          <w:bCs/>
          <w:sz w:val="24"/>
          <w:szCs w:val="24"/>
          <w:lang w:val="en-US"/>
        </w:rPr>
      </w:pPr>
    </w:p>
    <w:p w14:paraId="194C947C" w14:textId="73BAB0DE" w:rsidR="00227D17" w:rsidRDefault="003549E8" w:rsidP="008309C3">
      <w:pPr>
        <w:spacing w:after="0" w:line="360" w:lineRule="auto"/>
        <w:jc w:val="both"/>
        <w:rPr>
          <w:rFonts w:ascii="Times New Roman" w:hAnsi="Times New Roman" w:cs="Times New Roman"/>
          <w:sz w:val="24"/>
          <w:szCs w:val="24"/>
          <w:lang w:val="en-US"/>
        </w:rPr>
      </w:pPr>
      <w:r w:rsidRPr="00227D17">
        <w:rPr>
          <w:rFonts w:ascii="Times New Roman" w:hAnsi="Times New Roman" w:cs="Times New Roman"/>
          <w:sz w:val="24"/>
          <w:szCs w:val="24"/>
          <w:lang w:val="en-US"/>
        </w:rPr>
        <w:t xml:space="preserve">Generally, the method factors in uncertainty in future cash inflows and also </w:t>
      </w:r>
      <w:r w:rsidR="00227D17" w:rsidRPr="00227D17">
        <w:rPr>
          <w:rFonts w:ascii="Times New Roman" w:hAnsi="Times New Roman" w:cs="Times New Roman"/>
          <w:sz w:val="24"/>
          <w:szCs w:val="24"/>
          <w:lang w:val="en-US"/>
        </w:rPr>
        <w:t>favors</w:t>
      </w:r>
      <w:r w:rsidRPr="00227D17">
        <w:rPr>
          <w:rFonts w:ascii="Times New Roman" w:hAnsi="Times New Roman" w:cs="Times New Roman"/>
          <w:sz w:val="24"/>
          <w:szCs w:val="24"/>
          <w:lang w:val="en-US"/>
        </w:rPr>
        <w:t xml:space="preserve"> projects with </w:t>
      </w:r>
      <w:r w:rsidR="00227D17" w:rsidRPr="00227D17">
        <w:rPr>
          <w:rFonts w:ascii="Times New Roman" w:hAnsi="Times New Roman" w:cs="Times New Roman"/>
          <w:sz w:val="24"/>
          <w:szCs w:val="24"/>
          <w:lang w:val="en-US"/>
        </w:rPr>
        <w:t>substantial cash flows in the initial years.</w:t>
      </w:r>
      <w:r w:rsidR="00227D17">
        <w:rPr>
          <w:rFonts w:ascii="Times New Roman" w:hAnsi="Times New Roman" w:cs="Times New Roman"/>
          <w:sz w:val="24"/>
          <w:szCs w:val="24"/>
          <w:lang w:val="en-US"/>
        </w:rPr>
        <w:t xml:space="preserve"> It is also simple and does not involve complex computations. On the flipside, the method ignores cash flows occurring after the investment cost has been recouped. It also ignores the time value of money and does not evaluate the projects on discounted future cash inflows.</w:t>
      </w:r>
    </w:p>
    <w:p w14:paraId="591CF203" w14:textId="77777777" w:rsidR="00227D17" w:rsidRDefault="00227D17" w:rsidP="008309C3">
      <w:pPr>
        <w:spacing w:after="0" w:line="360" w:lineRule="auto"/>
        <w:jc w:val="both"/>
        <w:rPr>
          <w:rFonts w:ascii="Times New Roman" w:hAnsi="Times New Roman" w:cs="Times New Roman"/>
          <w:sz w:val="24"/>
          <w:szCs w:val="24"/>
          <w:lang w:val="en-US"/>
        </w:rPr>
      </w:pPr>
    </w:p>
    <w:p w14:paraId="4EB3A2FC" w14:textId="115D3763" w:rsidR="00227D17" w:rsidRPr="00D5398C" w:rsidRDefault="00227D17" w:rsidP="008309C3">
      <w:pPr>
        <w:spacing w:after="0" w:line="360" w:lineRule="auto"/>
        <w:jc w:val="both"/>
        <w:rPr>
          <w:rFonts w:ascii="Times New Roman" w:hAnsi="Times New Roman" w:cs="Times New Roman"/>
          <w:b/>
          <w:bCs/>
          <w:sz w:val="24"/>
          <w:szCs w:val="24"/>
          <w:lang w:val="en-US"/>
        </w:rPr>
      </w:pPr>
      <w:r w:rsidRPr="00D5398C">
        <w:rPr>
          <w:rFonts w:ascii="Times New Roman" w:hAnsi="Times New Roman" w:cs="Times New Roman"/>
          <w:b/>
          <w:bCs/>
          <w:sz w:val="24"/>
          <w:szCs w:val="24"/>
          <w:lang w:val="en-US"/>
        </w:rPr>
        <w:lastRenderedPageBreak/>
        <w:t>Practical Example</w:t>
      </w:r>
      <w:r w:rsidR="00D5398C">
        <w:rPr>
          <w:rFonts w:ascii="Times New Roman" w:hAnsi="Times New Roman" w:cs="Times New Roman"/>
          <w:b/>
          <w:bCs/>
          <w:sz w:val="24"/>
          <w:szCs w:val="24"/>
          <w:lang w:val="en-US"/>
        </w:rPr>
        <w:t xml:space="preserve"> </w:t>
      </w:r>
      <w:r w:rsidR="0037489A">
        <w:rPr>
          <w:rFonts w:ascii="Times New Roman" w:hAnsi="Times New Roman" w:cs="Times New Roman"/>
          <w:b/>
          <w:bCs/>
          <w:sz w:val="24"/>
          <w:szCs w:val="24"/>
          <w:lang w:val="en-US"/>
        </w:rPr>
        <w:t>I</w:t>
      </w:r>
      <w:r w:rsidRPr="00D5398C">
        <w:rPr>
          <w:rFonts w:ascii="Times New Roman" w:hAnsi="Times New Roman" w:cs="Times New Roman"/>
          <w:b/>
          <w:bCs/>
          <w:sz w:val="24"/>
          <w:szCs w:val="24"/>
          <w:lang w:val="en-US"/>
        </w:rPr>
        <w:t>:</w:t>
      </w:r>
    </w:p>
    <w:p w14:paraId="48789A3E" w14:textId="77777777" w:rsidR="00227D17" w:rsidRDefault="00227D17" w:rsidP="008309C3">
      <w:pPr>
        <w:spacing w:after="0" w:line="360" w:lineRule="auto"/>
        <w:jc w:val="both"/>
        <w:rPr>
          <w:rFonts w:ascii="Times New Roman" w:hAnsi="Times New Roman" w:cs="Times New Roman"/>
          <w:sz w:val="24"/>
          <w:szCs w:val="24"/>
          <w:lang w:val="en-US"/>
        </w:rPr>
      </w:pPr>
    </w:p>
    <w:p w14:paraId="10E6C1B7" w14:textId="5E0FF810" w:rsidR="00227D17" w:rsidRDefault="00227D17" w:rsidP="008309C3">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Horizons Ltd is considering investing in a new packaging machine that has an initial cost of USD 125,000. The estimated revenues to be earned if this machine is deployed as follows.</w:t>
      </w:r>
    </w:p>
    <w:p w14:paraId="6071CA6A" w14:textId="77777777" w:rsidR="00227D17" w:rsidRDefault="00227D17" w:rsidP="008309C3">
      <w:pPr>
        <w:spacing w:after="0" w:line="360" w:lineRule="auto"/>
        <w:jc w:val="both"/>
        <w:rPr>
          <w:rFonts w:ascii="Times New Roman" w:hAnsi="Times New Roman" w:cs="Times New Roman"/>
          <w:sz w:val="24"/>
          <w:szCs w:val="24"/>
          <w:lang w:val="en-US"/>
        </w:rPr>
      </w:pPr>
    </w:p>
    <w:tbl>
      <w:tblPr>
        <w:tblStyle w:val="TableGrid"/>
        <w:tblW w:w="0" w:type="auto"/>
        <w:tblLook w:val="04A0" w:firstRow="1" w:lastRow="0" w:firstColumn="1" w:lastColumn="0" w:noHBand="0" w:noVBand="1"/>
      </w:tblPr>
      <w:tblGrid>
        <w:gridCol w:w="2196"/>
        <w:gridCol w:w="996"/>
        <w:gridCol w:w="996"/>
        <w:gridCol w:w="996"/>
        <w:gridCol w:w="996"/>
      </w:tblGrid>
      <w:tr w:rsidR="00227D17" w14:paraId="765A956E" w14:textId="77777777" w:rsidTr="00D5398C">
        <w:tc>
          <w:tcPr>
            <w:tcW w:w="2196" w:type="dxa"/>
          </w:tcPr>
          <w:p w14:paraId="3E328F43" w14:textId="41304E04" w:rsidR="00227D17" w:rsidRPr="00D5398C" w:rsidRDefault="00227D17" w:rsidP="008309C3">
            <w:pPr>
              <w:spacing w:line="360" w:lineRule="auto"/>
              <w:jc w:val="both"/>
              <w:rPr>
                <w:rFonts w:ascii="Times New Roman" w:hAnsi="Times New Roman" w:cs="Times New Roman"/>
                <w:b/>
                <w:bCs/>
                <w:sz w:val="24"/>
                <w:szCs w:val="24"/>
                <w:lang w:val="en-US"/>
              </w:rPr>
            </w:pPr>
            <w:r w:rsidRPr="00D5398C">
              <w:rPr>
                <w:rFonts w:ascii="Times New Roman" w:hAnsi="Times New Roman" w:cs="Times New Roman"/>
                <w:b/>
                <w:bCs/>
                <w:sz w:val="24"/>
                <w:szCs w:val="24"/>
                <w:lang w:val="en-US"/>
              </w:rPr>
              <w:t>Year</w:t>
            </w:r>
          </w:p>
        </w:tc>
        <w:tc>
          <w:tcPr>
            <w:tcW w:w="996" w:type="dxa"/>
          </w:tcPr>
          <w:p w14:paraId="34AED35C" w14:textId="752DB715" w:rsidR="00227D17" w:rsidRDefault="00227D17" w:rsidP="00D5398C">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996" w:type="dxa"/>
          </w:tcPr>
          <w:p w14:paraId="31EF37FB" w14:textId="30B880BD" w:rsidR="00227D17" w:rsidRDefault="00227D17" w:rsidP="00D5398C">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996" w:type="dxa"/>
          </w:tcPr>
          <w:p w14:paraId="41435D91" w14:textId="312FAD06" w:rsidR="00227D17" w:rsidRDefault="00227D17" w:rsidP="00D5398C">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3</w:t>
            </w:r>
          </w:p>
        </w:tc>
        <w:tc>
          <w:tcPr>
            <w:tcW w:w="996" w:type="dxa"/>
          </w:tcPr>
          <w:p w14:paraId="50696528" w14:textId="0D0D9B45" w:rsidR="00227D17" w:rsidRDefault="00227D17" w:rsidP="00D5398C">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4</w:t>
            </w:r>
          </w:p>
        </w:tc>
      </w:tr>
      <w:tr w:rsidR="00227D17" w14:paraId="4B5052C2" w14:textId="77777777" w:rsidTr="00D5398C">
        <w:tc>
          <w:tcPr>
            <w:tcW w:w="2196" w:type="dxa"/>
          </w:tcPr>
          <w:p w14:paraId="0C239E5E" w14:textId="4E3574DD" w:rsidR="00227D17" w:rsidRDefault="00227D17" w:rsidP="008309C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Amount (USD)</w:t>
            </w:r>
          </w:p>
        </w:tc>
        <w:tc>
          <w:tcPr>
            <w:tcW w:w="996" w:type="dxa"/>
          </w:tcPr>
          <w:p w14:paraId="4D7F23EF" w14:textId="5042B6BA" w:rsidR="00227D17" w:rsidRDefault="00227D17" w:rsidP="008309C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45,000</w:t>
            </w:r>
          </w:p>
        </w:tc>
        <w:tc>
          <w:tcPr>
            <w:tcW w:w="996" w:type="dxa"/>
          </w:tcPr>
          <w:p w14:paraId="219272F9" w14:textId="2A68D9E2" w:rsidR="00227D17" w:rsidRDefault="00227D17" w:rsidP="008309C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55,000</w:t>
            </w:r>
          </w:p>
        </w:tc>
        <w:tc>
          <w:tcPr>
            <w:tcW w:w="996" w:type="dxa"/>
          </w:tcPr>
          <w:p w14:paraId="0A518A8F" w14:textId="137B848D" w:rsidR="00227D17" w:rsidRDefault="00227D17" w:rsidP="008309C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60,000</w:t>
            </w:r>
          </w:p>
        </w:tc>
        <w:tc>
          <w:tcPr>
            <w:tcW w:w="996" w:type="dxa"/>
          </w:tcPr>
          <w:p w14:paraId="753D4A17" w14:textId="0498D9B6" w:rsidR="00227D17" w:rsidRDefault="00227D17" w:rsidP="008309C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55,000</w:t>
            </w:r>
          </w:p>
        </w:tc>
      </w:tr>
      <w:tr w:rsidR="00227D17" w14:paraId="0095869D" w14:textId="77777777" w:rsidTr="00D5398C">
        <w:tc>
          <w:tcPr>
            <w:tcW w:w="2196" w:type="dxa"/>
          </w:tcPr>
          <w:p w14:paraId="31B6F498" w14:textId="288CB158" w:rsidR="00227D17" w:rsidRDefault="00227D17" w:rsidP="008309C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Cum. Value (USD)</w:t>
            </w:r>
          </w:p>
        </w:tc>
        <w:tc>
          <w:tcPr>
            <w:tcW w:w="996" w:type="dxa"/>
          </w:tcPr>
          <w:p w14:paraId="52D226F0" w14:textId="725DC56F" w:rsidR="00227D17" w:rsidRDefault="00227D17" w:rsidP="008309C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45,000</w:t>
            </w:r>
          </w:p>
        </w:tc>
        <w:tc>
          <w:tcPr>
            <w:tcW w:w="996" w:type="dxa"/>
          </w:tcPr>
          <w:p w14:paraId="632C961C" w14:textId="049C50A7" w:rsidR="00227D17" w:rsidRDefault="00D5398C" w:rsidP="008309C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100,000</w:t>
            </w:r>
          </w:p>
        </w:tc>
        <w:tc>
          <w:tcPr>
            <w:tcW w:w="996" w:type="dxa"/>
          </w:tcPr>
          <w:p w14:paraId="4087909B" w14:textId="2E9D6DBC" w:rsidR="00227D17" w:rsidRDefault="00D5398C" w:rsidP="008309C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160,000</w:t>
            </w:r>
          </w:p>
        </w:tc>
        <w:tc>
          <w:tcPr>
            <w:tcW w:w="996" w:type="dxa"/>
          </w:tcPr>
          <w:p w14:paraId="2BC35B62" w14:textId="41630DC9" w:rsidR="00227D17" w:rsidRDefault="00D5398C" w:rsidP="008309C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215,000</w:t>
            </w:r>
          </w:p>
        </w:tc>
      </w:tr>
    </w:tbl>
    <w:p w14:paraId="2D3C07DB" w14:textId="77777777" w:rsidR="00227D17" w:rsidRDefault="00227D17" w:rsidP="008309C3">
      <w:pPr>
        <w:spacing w:after="0" w:line="360" w:lineRule="auto"/>
        <w:jc w:val="both"/>
        <w:rPr>
          <w:rFonts w:ascii="Times New Roman" w:hAnsi="Times New Roman" w:cs="Times New Roman"/>
          <w:sz w:val="24"/>
          <w:szCs w:val="24"/>
          <w:lang w:val="en-US"/>
        </w:rPr>
      </w:pPr>
    </w:p>
    <w:p w14:paraId="53CFC152" w14:textId="538409B1" w:rsidR="00AA06FB" w:rsidRPr="00AA06FB" w:rsidRDefault="00AA06FB" w:rsidP="008309C3">
      <w:pPr>
        <w:spacing w:after="0" w:line="360" w:lineRule="auto"/>
        <w:jc w:val="both"/>
        <w:rPr>
          <w:rFonts w:ascii="Times New Roman" w:hAnsi="Times New Roman" w:cs="Times New Roman"/>
          <w:b/>
          <w:bCs/>
          <w:sz w:val="24"/>
          <w:szCs w:val="24"/>
          <w:lang w:val="en-US"/>
        </w:rPr>
      </w:pPr>
      <w:r w:rsidRPr="00AA06FB">
        <w:rPr>
          <w:rFonts w:ascii="Times New Roman" w:hAnsi="Times New Roman" w:cs="Times New Roman"/>
          <w:b/>
          <w:bCs/>
          <w:sz w:val="24"/>
          <w:szCs w:val="24"/>
          <w:lang w:val="en-US"/>
        </w:rPr>
        <w:t>Solution:</w:t>
      </w:r>
    </w:p>
    <w:p w14:paraId="117A8832" w14:textId="547CD3A2" w:rsidR="00227D17" w:rsidRDefault="00D5398C" w:rsidP="008309C3">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first step is to compute the cumulative value of future cash inflows. We can see that the initial cost of 125,000 is recovered during the course of year 3. The actual payback period will be computed as follows:</w:t>
      </w:r>
    </w:p>
    <w:p w14:paraId="4CECC46B" w14:textId="77777777" w:rsidR="00D5398C" w:rsidRDefault="00D5398C" w:rsidP="008309C3">
      <w:pPr>
        <w:spacing w:after="0" w:line="360" w:lineRule="auto"/>
        <w:jc w:val="both"/>
        <w:rPr>
          <w:rFonts w:ascii="Times New Roman" w:hAnsi="Times New Roman" w:cs="Times New Roman"/>
          <w:sz w:val="24"/>
          <w:szCs w:val="24"/>
          <w:lang w:val="en-US"/>
        </w:rPr>
      </w:pPr>
    </w:p>
    <w:p w14:paraId="2F3EB999" w14:textId="1E2AE9BA" w:rsidR="00D5398C" w:rsidRDefault="00D5398C" w:rsidP="008309C3">
      <w:pPr>
        <w:spacing w:after="0" w:line="360" w:lineRule="auto"/>
        <w:jc w:val="both"/>
        <w:rPr>
          <w:rFonts w:ascii="Times New Roman" w:hAnsi="Times New Roman" w:cs="Times New Roman"/>
          <w:sz w:val="24"/>
          <w:szCs w:val="24"/>
          <w:lang w:val="en-US"/>
        </w:rPr>
      </w:pPr>
      <m:oMathPara>
        <m:oMath>
          <m:r>
            <w:rPr>
              <w:rFonts w:ascii="Cambria Math" w:hAnsi="Cambria Math" w:cs="Times New Roman"/>
              <w:sz w:val="24"/>
              <w:szCs w:val="24"/>
              <w:lang w:val="en-US"/>
            </w:rPr>
            <m:t>Pay back period=2 years+</m:t>
          </m:r>
          <m:f>
            <m:fPr>
              <m:ctrlPr>
                <w:rPr>
                  <w:rFonts w:ascii="Cambria Math" w:hAnsi="Cambria Math" w:cs="Times New Roman"/>
                  <w:i/>
                  <w:sz w:val="24"/>
                  <w:szCs w:val="24"/>
                  <w:lang w:val="en-US"/>
                </w:rPr>
              </m:ctrlPr>
            </m:fPr>
            <m:num>
              <m:r>
                <w:rPr>
                  <w:rFonts w:ascii="Cambria Math" w:hAnsi="Cambria Math" w:cs="Times New Roman"/>
                  <w:sz w:val="24"/>
                  <w:szCs w:val="24"/>
                  <w:lang w:val="en-US"/>
                </w:rPr>
                <m:t xml:space="preserve">(160,000-125,000) </m:t>
              </m:r>
            </m:num>
            <m:den>
              <m:r>
                <w:rPr>
                  <w:rFonts w:ascii="Cambria Math" w:hAnsi="Cambria Math" w:cs="Times New Roman"/>
                  <w:sz w:val="24"/>
                  <w:szCs w:val="24"/>
                  <w:lang w:val="en-US"/>
                </w:rPr>
                <m:t>60,000</m:t>
              </m:r>
            </m:den>
          </m:f>
        </m:oMath>
      </m:oMathPara>
    </w:p>
    <w:p w14:paraId="16ABEDC8" w14:textId="77777777" w:rsidR="00227D17" w:rsidRPr="00227D17" w:rsidRDefault="00227D17" w:rsidP="008309C3">
      <w:pPr>
        <w:spacing w:after="0" w:line="360" w:lineRule="auto"/>
        <w:jc w:val="both"/>
        <w:rPr>
          <w:rFonts w:ascii="Times New Roman" w:hAnsi="Times New Roman" w:cs="Times New Roman"/>
          <w:sz w:val="24"/>
          <w:szCs w:val="24"/>
          <w:lang w:val="en-US"/>
        </w:rPr>
      </w:pPr>
    </w:p>
    <w:p w14:paraId="40F6D7C3" w14:textId="2D9A2BC8" w:rsidR="003549E8" w:rsidRPr="00D5398C" w:rsidRDefault="00D5398C" w:rsidP="008309C3">
      <w:pPr>
        <w:spacing w:after="0" w:line="360" w:lineRule="auto"/>
        <w:jc w:val="both"/>
        <w:rPr>
          <w:rFonts w:ascii="Times New Roman" w:eastAsiaTheme="minorEastAsia" w:hAnsi="Times New Roman" w:cs="Times New Roman"/>
          <w:sz w:val="24"/>
          <w:szCs w:val="24"/>
          <w:lang w:val="en-US"/>
        </w:rPr>
      </w:pPr>
      <m:oMathPara>
        <m:oMath>
          <m:r>
            <w:rPr>
              <w:rFonts w:ascii="Cambria Math" w:hAnsi="Cambria Math" w:cs="Times New Roman"/>
              <w:sz w:val="24"/>
              <w:szCs w:val="24"/>
              <w:lang w:val="en-US"/>
            </w:rPr>
            <m:t>Pay back period=≅2 years and 6 months.</m:t>
          </m:r>
        </m:oMath>
      </m:oMathPara>
    </w:p>
    <w:p w14:paraId="41530548" w14:textId="77777777" w:rsidR="00D5398C" w:rsidRDefault="00D5398C" w:rsidP="008309C3">
      <w:pPr>
        <w:spacing w:after="0" w:line="360" w:lineRule="auto"/>
        <w:jc w:val="both"/>
        <w:rPr>
          <w:rFonts w:ascii="Times New Roman" w:hAnsi="Times New Roman" w:cs="Times New Roman"/>
          <w:b/>
          <w:bCs/>
          <w:sz w:val="24"/>
          <w:szCs w:val="24"/>
          <w:lang w:val="en-US"/>
        </w:rPr>
      </w:pPr>
    </w:p>
    <w:p w14:paraId="5DC98ED8" w14:textId="33FCFB60" w:rsidR="00471A39" w:rsidRDefault="00471A39" w:rsidP="008309C3">
      <w:pPr>
        <w:spacing w:after="0"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12.</w:t>
      </w:r>
      <w:r w:rsidR="003156E7">
        <w:rPr>
          <w:rFonts w:ascii="Times New Roman" w:hAnsi="Times New Roman" w:cs="Times New Roman"/>
          <w:b/>
          <w:bCs/>
          <w:sz w:val="24"/>
          <w:szCs w:val="24"/>
          <w:lang w:val="en-US"/>
        </w:rPr>
        <w:t>4</w:t>
      </w:r>
      <w:r>
        <w:rPr>
          <w:rFonts w:ascii="Times New Roman" w:hAnsi="Times New Roman" w:cs="Times New Roman"/>
          <w:b/>
          <w:bCs/>
          <w:sz w:val="24"/>
          <w:szCs w:val="24"/>
          <w:lang w:val="en-US"/>
        </w:rPr>
        <w:t>.2 Net Present Value</w:t>
      </w:r>
    </w:p>
    <w:p w14:paraId="41A7D40C" w14:textId="2BB94D1E" w:rsidR="00D5398C" w:rsidRDefault="00D5398C" w:rsidP="008309C3">
      <w:pPr>
        <w:spacing w:after="0" w:line="360" w:lineRule="auto"/>
        <w:jc w:val="both"/>
        <w:rPr>
          <w:rFonts w:ascii="Times New Roman" w:hAnsi="Times New Roman" w:cs="Times New Roman"/>
          <w:sz w:val="24"/>
          <w:szCs w:val="24"/>
          <w:lang w:val="en-US"/>
        </w:rPr>
      </w:pPr>
      <w:r w:rsidRPr="00D5398C">
        <w:rPr>
          <w:rFonts w:ascii="Times New Roman" w:hAnsi="Times New Roman" w:cs="Times New Roman"/>
          <w:sz w:val="24"/>
          <w:szCs w:val="24"/>
          <w:lang w:val="en-US"/>
        </w:rPr>
        <w:t>The present value method evaluates projects on the basis of the net present value of all future cash inflows less all the cash outflows.</w:t>
      </w:r>
      <w:r>
        <w:rPr>
          <w:rFonts w:ascii="Times New Roman" w:hAnsi="Times New Roman" w:cs="Times New Roman"/>
          <w:sz w:val="24"/>
          <w:szCs w:val="24"/>
          <w:lang w:val="en-US"/>
        </w:rPr>
        <w:t xml:space="preserve"> If a project has a higher NPV, then it is considered to be of better value compared to the one with a lower NPV. </w:t>
      </w:r>
    </w:p>
    <w:p w14:paraId="1710A607" w14:textId="77777777" w:rsidR="00D5398C" w:rsidRDefault="00D5398C" w:rsidP="008309C3">
      <w:pPr>
        <w:spacing w:after="0" w:line="360" w:lineRule="auto"/>
        <w:jc w:val="both"/>
        <w:rPr>
          <w:rFonts w:ascii="Times New Roman" w:hAnsi="Times New Roman" w:cs="Times New Roman"/>
          <w:sz w:val="24"/>
          <w:szCs w:val="24"/>
          <w:lang w:val="en-US"/>
        </w:rPr>
      </w:pPr>
    </w:p>
    <w:p w14:paraId="74CCE378" w14:textId="7CF8288A" w:rsidR="0037489A" w:rsidRPr="0037489A" w:rsidRDefault="0037489A" w:rsidP="008309C3">
      <w:pPr>
        <w:spacing w:after="0" w:line="360" w:lineRule="auto"/>
        <w:jc w:val="both"/>
        <w:rPr>
          <w:rFonts w:ascii="Times New Roman" w:hAnsi="Times New Roman" w:cs="Times New Roman"/>
          <w:b/>
          <w:bCs/>
          <w:sz w:val="24"/>
          <w:szCs w:val="24"/>
          <w:lang w:val="en-US"/>
        </w:rPr>
      </w:pPr>
      <w:r w:rsidRPr="0037489A">
        <w:rPr>
          <w:rFonts w:ascii="Times New Roman" w:hAnsi="Times New Roman" w:cs="Times New Roman"/>
          <w:b/>
          <w:bCs/>
          <w:sz w:val="24"/>
          <w:szCs w:val="24"/>
          <w:lang w:val="en-US"/>
        </w:rPr>
        <w:t>NPV Formula</w:t>
      </w:r>
    </w:p>
    <w:p w14:paraId="3B351B97" w14:textId="046D6BCA" w:rsidR="00D5398C" w:rsidRDefault="00D5398C" w:rsidP="008309C3">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discounting rate </w:t>
      </w:r>
      <w:r w:rsidR="00A548D5">
        <w:rPr>
          <w:rFonts w:ascii="Times New Roman" w:hAnsi="Times New Roman" w:cs="Times New Roman"/>
          <w:sz w:val="24"/>
          <w:szCs w:val="24"/>
          <w:lang w:val="en-US"/>
        </w:rPr>
        <w:t>is a risk adjusted return that takes into account the future value of money, inflation costs and the cost of borrowing. The rate can be the average cost of capital or bank interest of obtaining the funds. The formula can be calculated as follows:</w:t>
      </w:r>
    </w:p>
    <w:p w14:paraId="20A4CC2F" w14:textId="77777777" w:rsidR="00A548D5" w:rsidRDefault="00A548D5" w:rsidP="008309C3">
      <w:pPr>
        <w:spacing w:after="0" w:line="360" w:lineRule="auto"/>
        <w:jc w:val="both"/>
        <w:rPr>
          <w:rFonts w:ascii="Times New Roman" w:hAnsi="Times New Roman" w:cs="Times New Roman"/>
          <w:sz w:val="24"/>
          <w:szCs w:val="24"/>
          <w:lang w:val="en-US"/>
        </w:rPr>
      </w:pPr>
    </w:p>
    <w:p w14:paraId="61DAE9DD" w14:textId="3F8DFFF7" w:rsidR="00A548D5" w:rsidRPr="00A548D5" w:rsidRDefault="00A548D5" w:rsidP="008309C3">
      <w:pPr>
        <w:spacing w:after="0" w:line="360" w:lineRule="auto"/>
        <w:jc w:val="both"/>
        <w:rPr>
          <w:rFonts w:ascii="Times New Roman" w:eastAsiaTheme="minorEastAsia" w:hAnsi="Times New Roman" w:cs="Times New Roman"/>
          <w:sz w:val="24"/>
          <w:szCs w:val="24"/>
          <w:lang w:val="en-US"/>
        </w:rPr>
      </w:pPr>
      <m:oMathPara>
        <m:oMath>
          <m:r>
            <w:rPr>
              <w:rFonts w:ascii="Cambria Math" w:hAnsi="Cambria Math" w:cs="Times New Roman"/>
              <w:sz w:val="24"/>
              <w:szCs w:val="24"/>
              <w:lang w:val="en-US"/>
            </w:rPr>
            <m:t>NPV=PV of future cash inflows-PV of future and present cash outflows</m:t>
          </m:r>
        </m:oMath>
      </m:oMathPara>
    </w:p>
    <w:p w14:paraId="6091A9EA" w14:textId="7578E5BB" w:rsidR="00A548D5" w:rsidRPr="00A548D5" w:rsidRDefault="00A548D5" w:rsidP="008309C3">
      <w:pPr>
        <w:spacing w:after="0" w:line="360" w:lineRule="auto"/>
        <w:jc w:val="both"/>
        <w:rPr>
          <w:rFonts w:ascii="Times New Roman" w:eastAsiaTheme="minorEastAsia" w:hAnsi="Times New Roman" w:cs="Times New Roman"/>
          <w:sz w:val="24"/>
          <w:szCs w:val="24"/>
          <w:lang w:val="en-US"/>
        </w:rPr>
      </w:pPr>
      <m:oMathPara>
        <m:oMath>
          <m:r>
            <w:rPr>
              <w:rFonts w:ascii="Cambria Math" w:hAnsi="Cambria Math" w:cs="Times New Roman"/>
              <w:sz w:val="24"/>
              <w:szCs w:val="24"/>
              <w:lang w:val="en-US"/>
            </w:rPr>
            <m:t xml:space="preserve">NPV= </m:t>
          </m:r>
          <m:nary>
            <m:naryPr>
              <m:chr m:val="∑"/>
              <m:limLoc m:val="undOvr"/>
              <m:ctrlPr>
                <w:rPr>
                  <w:rFonts w:ascii="Cambria Math" w:hAnsi="Cambria Math" w:cs="Times New Roman"/>
                  <w:i/>
                  <w:sz w:val="24"/>
                  <w:szCs w:val="24"/>
                  <w:lang w:val="en-US"/>
                </w:rPr>
              </m:ctrlPr>
            </m:naryPr>
            <m:sub>
              <m:r>
                <w:rPr>
                  <w:rFonts w:ascii="Cambria Math" w:hAnsi="Cambria Math" w:cs="Times New Roman"/>
                  <w:sz w:val="24"/>
                  <w:szCs w:val="24"/>
                  <w:lang w:val="en-US"/>
                </w:rPr>
                <m:t>n=1</m:t>
              </m:r>
            </m:sub>
            <m:sup>
              <m:r>
                <w:rPr>
                  <w:rFonts w:ascii="Cambria Math" w:hAnsi="Cambria Math" w:cs="Times New Roman"/>
                  <w:sz w:val="24"/>
                  <w:szCs w:val="24"/>
                  <w:lang w:val="en-US"/>
                </w:rPr>
                <m:t>n</m:t>
              </m:r>
            </m:sup>
            <m:e>
              <m:f>
                <m:fPr>
                  <m:ctrlPr>
                    <w:rPr>
                      <w:rFonts w:ascii="Cambria Math" w:hAnsi="Cambria Math" w:cs="Times New Roman"/>
                      <w:i/>
                      <w:sz w:val="24"/>
                      <w:szCs w:val="24"/>
                      <w:lang w:val="en-US"/>
                    </w:rPr>
                  </m:ctrlPr>
                </m:fPr>
                <m:num>
                  <m:sSub>
                    <m:sSubPr>
                      <m:ctrlPr>
                        <w:rPr>
                          <w:rFonts w:ascii="Cambria Math" w:hAnsi="Cambria Math" w:cs="Times New Roman"/>
                          <w:i/>
                          <w:sz w:val="24"/>
                          <w:szCs w:val="24"/>
                          <w:lang w:val="en-US"/>
                        </w:rPr>
                      </m:ctrlPr>
                    </m:sSubPr>
                    <m:e>
                      <m:r>
                        <w:rPr>
                          <w:rFonts w:ascii="Cambria Math" w:hAnsi="Cambria Math" w:cs="Times New Roman"/>
                          <w:sz w:val="24"/>
                          <w:szCs w:val="24"/>
                          <w:lang w:val="en-US"/>
                        </w:rPr>
                        <m:t>CF</m:t>
                      </m:r>
                    </m:e>
                    <m:sub>
                      <m:r>
                        <w:rPr>
                          <w:rFonts w:ascii="Cambria Math" w:hAnsi="Cambria Math" w:cs="Times New Roman"/>
                          <w:sz w:val="24"/>
                          <w:szCs w:val="24"/>
                          <w:lang w:val="en-US"/>
                        </w:rPr>
                        <m:t>n</m:t>
                      </m:r>
                    </m:sub>
                  </m:sSub>
                </m:num>
                <m:den>
                  <m:sSup>
                    <m:sSupPr>
                      <m:ctrlPr>
                        <w:rPr>
                          <w:rFonts w:ascii="Cambria Math" w:hAnsi="Cambria Math" w:cs="Times New Roman"/>
                          <w:i/>
                          <w:sz w:val="24"/>
                          <w:szCs w:val="24"/>
                          <w:lang w:val="en-US"/>
                        </w:rPr>
                      </m:ctrlPr>
                    </m:sSupPr>
                    <m:e>
                      <m:r>
                        <w:rPr>
                          <w:rFonts w:ascii="Cambria Math" w:hAnsi="Cambria Math" w:cs="Times New Roman"/>
                          <w:sz w:val="24"/>
                          <w:szCs w:val="24"/>
                          <w:lang w:val="en-US"/>
                        </w:rPr>
                        <m:t>(1+r)</m:t>
                      </m:r>
                    </m:e>
                    <m:sup>
                      <m:r>
                        <w:rPr>
                          <w:rFonts w:ascii="Cambria Math" w:hAnsi="Cambria Math" w:cs="Times New Roman"/>
                          <w:sz w:val="24"/>
                          <w:szCs w:val="24"/>
                          <w:lang w:val="en-US"/>
                        </w:rPr>
                        <m:t>n</m:t>
                      </m:r>
                    </m:sup>
                  </m:sSup>
                </m:den>
              </m:f>
            </m:e>
          </m:nary>
          <m:r>
            <w:rPr>
              <w:rFonts w:ascii="Cambria Math" w:hAnsi="Cambria Math" w:cs="Times New Roman"/>
              <w:sz w:val="24"/>
              <w:szCs w:val="24"/>
              <w:lang w:val="en-US"/>
            </w:rPr>
            <m:t xml:space="preserve">- </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I</m:t>
              </m:r>
            </m:e>
            <m:sub>
              <m:r>
                <w:rPr>
                  <w:rFonts w:ascii="Cambria Math" w:hAnsi="Cambria Math" w:cs="Times New Roman"/>
                  <w:sz w:val="24"/>
                  <w:szCs w:val="24"/>
                  <w:lang w:val="en-US"/>
                </w:rPr>
                <m:t>0</m:t>
              </m:r>
            </m:sub>
          </m:sSub>
          <m:r>
            <w:rPr>
              <w:rFonts w:ascii="Cambria Math" w:hAnsi="Cambria Math" w:cs="Times New Roman"/>
              <w:sz w:val="24"/>
              <w:szCs w:val="24"/>
              <w:lang w:val="en-US"/>
            </w:rPr>
            <m:t xml:space="preserve"> </m:t>
          </m:r>
        </m:oMath>
      </m:oMathPara>
    </w:p>
    <w:p w14:paraId="23F9445B" w14:textId="21C72EAE" w:rsidR="0037489A" w:rsidRDefault="00A548D5" w:rsidP="008309C3">
      <w:pPr>
        <w:spacing w:after="0" w:line="360" w:lineRule="auto"/>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lastRenderedPageBreak/>
        <w:t xml:space="preserve">Where </w:t>
      </w: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CF</m:t>
            </m:r>
          </m:e>
          <m:sub>
            <m:r>
              <w:rPr>
                <w:rFonts w:ascii="Cambria Math" w:hAnsi="Cambria Math" w:cs="Times New Roman"/>
                <w:sz w:val="24"/>
                <w:szCs w:val="24"/>
                <w:lang w:val="en-US"/>
              </w:rPr>
              <m:t>n</m:t>
            </m:r>
          </m:sub>
        </m:sSub>
      </m:oMath>
      <w:r>
        <w:rPr>
          <w:rFonts w:ascii="Times New Roman" w:eastAsiaTheme="minorEastAsia" w:hAnsi="Times New Roman" w:cs="Times New Roman"/>
          <w:sz w:val="24"/>
          <w:szCs w:val="24"/>
          <w:lang w:val="en-US"/>
        </w:rPr>
        <w:t xml:space="preserve"> are the future cash inflows, </w:t>
      </w:r>
      <m:oMath>
        <m:r>
          <w:rPr>
            <w:rFonts w:ascii="Cambria Math" w:hAnsi="Cambria Math" w:cs="Times New Roman"/>
            <w:sz w:val="24"/>
            <w:szCs w:val="24"/>
            <w:lang w:val="en-US"/>
          </w:rPr>
          <m:t>r</m:t>
        </m:r>
      </m:oMath>
      <w:r>
        <w:rPr>
          <w:rFonts w:ascii="Times New Roman" w:eastAsiaTheme="minorEastAsia" w:hAnsi="Times New Roman" w:cs="Times New Roman"/>
          <w:sz w:val="24"/>
          <w:szCs w:val="24"/>
          <w:lang w:val="en-US"/>
        </w:rPr>
        <w:t xml:space="preserve"> is the interest rate, </w:t>
      </w:r>
      <m:oMath>
        <m:r>
          <w:rPr>
            <w:rFonts w:ascii="Cambria Math" w:eastAsiaTheme="minorEastAsia" w:hAnsi="Cambria Math" w:cs="Times New Roman"/>
            <w:sz w:val="24"/>
            <w:szCs w:val="24"/>
            <w:lang w:val="en-US"/>
          </w:rPr>
          <m:t>n</m:t>
        </m:r>
      </m:oMath>
      <w:r>
        <w:rPr>
          <w:rFonts w:ascii="Times New Roman" w:eastAsiaTheme="minorEastAsia" w:hAnsi="Times New Roman" w:cs="Times New Roman"/>
          <w:sz w:val="24"/>
          <w:szCs w:val="24"/>
          <w:lang w:val="en-US"/>
        </w:rPr>
        <w:t xml:space="preserve"> is the time period and </w:t>
      </w: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I</m:t>
            </m:r>
          </m:e>
          <m:sub>
            <m:r>
              <w:rPr>
                <w:rFonts w:ascii="Cambria Math" w:hAnsi="Cambria Math" w:cs="Times New Roman"/>
                <w:sz w:val="24"/>
                <w:szCs w:val="24"/>
                <w:lang w:val="en-US"/>
              </w:rPr>
              <m:t>0</m:t>
            </m:r>
          </m:sub>
        </m:sSub>
      </m:oMath>
      <w:r>
        <w:rPr>
          <w:rFonts w:ascii="Times New Roman" w:eastAsiaTheme="minorEastAsia" w:hAnsi="Times New Roman" w:cs="Times New Roman"/>
          <w:sz w:val="24"/>
          <w:szCs w:val="24"/>
          <w:lang w:val="en-US"/>
        </w:rPr>
        <w:t xml:space="preserve"> is the total cash outflow at the inception of the project. If there are other fixed costs such as upgrade costs in subsequent years of the project, these are discounted and added to the initial cost outlay of the project.</w:t>
      </w:r>
    </w:p>
    <w:p w14:paraId="222D4D3E" w14:textId="77777777" w:rsidR="0037489A" w:rsidRDefault="0037489A" w:rsidP="008309C3">
      <w:pPr>
        <w:spacing w:after="0" w:line="360" w:lineRule="auto"/>
        <w:jc w:val="both"/>
        <w:rPr>
          <w:rFonts w:ascii="Times New Roman" w:eastAsiaTheme="minorEastAsia" w:hAnsi="Times New Roman" w:cs="Times New Roman"/>
          <w:sz w:val="24"/>
          <w:szCs w:val="24"/>
          <w:lang w:val="en-US"/>
        </w:rPr>
      </w:pPr>
    </w:p>
    <w:p w14:paraId="2291F2AE" w14:textId="4D30151C" w:rsidR="0037489A" w:rsidRPr="0037489A" w:rsidRDefault="0037489A" w:rsidP="008309C3">
      <w:pPr>
        <w:spacing w:after="0" w:line="360" w:lineRule="auto"/>
        <w:jc w:val="both"/>
        <w:rPr>
          <w:rFonts w:ascii="Times New Roman" w:eastAsiaTheme="minorEastAsia" w:hAnsi="Times New Roman" w:cs="Times New Roman"/>
          <w:b/>
          <w:bCs/>
          <w:sz w:val="24"/>
          <w:szCs w:val="24"/>
          <w:lang w:val="en-US"/>
        </w:rPr>
      </w:pPr>
      <w:r w:rsidRPr="0037489A">
        <w:rPr>
          <w:rFonts w:ascii="Times New Roman" w:eastAsiaTheme="minorEastAsia" w:hAnsi="Times New Roman" w:cs="Times New Roman"/>
          <w:b/>
          <w:bCs/>
          <w:sz w:val="24"/>
          <w:szCs w:val="24"/>
          <w:lang w:val="en-US"/>
        </w:rPr>
        <w:t>Steps in Calculating NPV</w:t>
      </w:r>
    </w:p>
    <w:p w14:paraId="74D456DF" w14:textId="5738368F" w:rsidR="0037489A" w:rsidRPr="0037489A" w:rsidRDefault="0037489A" w:rsidP="008309C3">
      <w:pPr>
        <w:spacing w:after="0" w:line="360" w:lineRule="auto"/>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The first step in calculating NPV is to determine the cash onflows and outflows of the future project. Then, the future cash inflows are discounted to the present value using the appropriate discounting rate. This rate can be the prevailing interest rate, average cost of capital or expected rate of return. Once the total cost outlay (cash outflow) is determined, the cash outflows are subtracted from the cash inflows. If the amount is positive, the project is viable. If it is negative, the project is rejected unless there are compelling reasons to accept.</w:t>
      </w:r>
    </w:p>
    <w:p w14:paraId="1A94029B" w14:textId="77777777" w:rsidR="00A548D5" w:rsidRDefault="00A548D5" w:rsidP="008309C3">
      <w:pPr>
        <w:spacing w:after="0" w:line="360" w:lineRule="auto"/>
        <w:jc w:val="both"/>
        <w:rPr>
          <w:rFonts w:ascii="Times New Roman" w:hAnsi="Times New Roman" w:cs="Times New Roman"/>
          <w:sz w:val="24"/>
          <w:szCs w:val="24"/>
          <w:lang w:val="en-US"/>
        </w:rPr>
      </w:pPr>
    </w:p>
    <w:p w14:paraId="3EB80D35" w14:textId="24E1C608" w:rsidR="0037489A" w:rsidRPr="0037489A" w:rsidRDefault="0037489A" w:rsidP="008309C3">
      <w:pPr>
        <w:spacing w:after="0" w:line="360" w:lineRule="auto"/>
        <w:jc w:val="both"/>
        <w:rPr>
          <w:rFonts w:ascii="Times New Roman" w:hAnsi="Times New Roman" w:cs="Times New Roman"/>
          <w:b/>
          <w:bCs/>
          <w:sz w:val="24"/>
          <w:szCs w:val="24"/>
          <w:lang w:val="en-US"/>
        </w:rPr>
      </w:pPr>
      <w:r w:rsidRPr="0037489A">
        <w:rPr>
          <w:rFonts w:ascii="Times New Roman" w:hAnsi="Times New Roman" w:cs="Times New Roman"/>
          <w:b/>
          <w:bCs/>
          <w:sz w:val="24"/>
          <w:szCs w:val="24"/>
          <w:lang w:val="en-US"/>
        </w:rPr>
        <w:t>Merits and Demerits of NPV</w:t>
      </w:r>
    </w:p>
    <w:p w14:paraId="7009C530" w14:textId="008F656D" w:rsidR="00A548D5" w:rsidRPr="00D5398C" w:rsidRDefault="0037489A" w:rsidP="008309C3">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method aligns with the shareholder goal of maximizing wealth because it assumes that a higher NPV is usually better. It also takes into account the time value of money and considers the entire duration the project will be in existence. However, the </w:t>
      </w:r>
      <w:r w:rsidR="000E5D71">
        <w:rPr>
          <w:rFonts w:ascii="Times New Roman" w:hAnsi="Times New Roman" w:cs="Times New Roman"/>
          <w:sz w:val="24"/>
          <w:szCs w:val="24"/>
          <w:lang w:val="en-US"/>
        </w:rPr>
        <w:t>NPV</w:t>
      </w:r>
      <w:r>
        <w:rPr>
          <w:rFonts w:ascii="Times New Roman" w:hAnsi="Times New Roman" w:cs="Times New Roman"/>
          <w:sz w:val="24"/>
          <w:szCs w:val="24"/>
          <w:lang w:val="en-US"/>
        </w:rPr>
        <w:t xml:space="preserve"> does not adequately compare two mutually exclusive projects, it only examines one project at ago.</w:t>
      </w:r>
    </w:p>
    <w:p w14:paraId="35E4A14F" w14:textId="77777777" w:rsidR="003549E8" w:rsidRDefault="003549E8" w:rsidP="008309C3">
      <w:pPr>
        <w:spacing w:after="0" w:line="360" w:lineRule="auto"/>
        <w:jc w:val="both"/>
        <w:rPr>
          <w:rFonts w:ascii="Times New Roman" w:hAnsi="Times New Roman" w:cs="Times New Roman"/>
          <w:b/>
          <w:bCs/>
          <w:sz w:val="24"/>
          <w:szCs w:val="24"/>
          <w:lang w:val="en-US"/>
        </w:rPr>
      </w:pPr>
    </w:p>
    <w:p w14:paraId="5503B68C" w14:textId="2DB42E43" w:rsidR="003549E8" w:rsidRDefault="0037489A" w:rsidP="008309C3">
      <w:pPr>
        <w:spacing w:after="0"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Practical Example II</w:t>
      </w:r>
    </w:p>
    <w:p w14:paraId="16F737A0" w14:textId="6B542F11" w:rsidR="00AA06FB" w:rsidRDefault="00AA06FB" w:rsidP="00AA06FB">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Let us use the same example we used in practical example I; Horizons Ltd is considering investing in a new packaging machine that has an initial cost of USD 125,000. The prevailing rate of interest is 14.5%. The estimated revenues to be earned if this machine is deployed as follows.</w:t>
      </w:r>
    </w:p>
    <w:p w14:paraId="251DA9A7" w14:textId="77777777" w:rsidR="00AA06FB" w:rsidRDefault="00AA06FB" w:rsidP="00AA06FB">
      <w:pPr>
        <w:spacing w:after="0" w:line="360" w:lineRule="auto"/>
        <w:jc w:val="both"/>
        <w:rPr>
          <w:rFonts w:ascii="Times New Roman" w:hAnsi="Times New Roman" w:cs="Times New Roman"/>
          <w:sz w:val="24"/>
          <w:szCs w:val="24"/>
          <w:lang w:val="en-US"/>
        </w:rPr>
      </w:pPr>
    </w:p>
    <w:tbl>
      <w:tblPr>
        <w:tblStyle w:val="TableGrid"/>
        <w:tblW w:w="0" w:type="auto"/>
        <w:tblLook w:val="04A0" w:firstRow="1" w:lastRow="0" w:firstColumn="1" w:lastColumn="0" w:noHBand="0" w:noVBand="1"/>
      </w:tblPr>
      <w:tblGrid>
        <w:gridCol w:w="2196"/>
        <w:gridCol w:w="996"/>
        <w:gridCol w:w="996"/>
        <w:gridCol w:w="996"/>
        <w:gridCol w:w="996"/>
      </w:tblGrid>
      <w:tr w:rsidR="00AA06FB" w14:paraId="732671A6" w14:textId="77777777" w:rsidTr="00E25376">
        <w:tc>
          <w:tcPr>
            <w:tcW w:w="2196" w:type="dxa"/>
          </w:tcPr>
          <w:p w14:paraId="7E022BCE" w14:textId="77777777" w:rsidR="00AA06FB" w:rsidRPr="00D5398C" w:rsidRDefault="00AA06FB" w:rsidP="00E25376">
            <w:pPr>
              <w:spacing w:line="360" w:lineRule="auto"/>
              <w:jc w:val="both"/>
              <w:rPr>
                <w:rFonts w:ascii="Times New Roman" w:hAnsi="Times New Roman" w:cs="Times New Roman"/>
                <w:b/>
                <w:bCs/>
                <w:sz w:val="24"/>
                <w:szCs w:val="24"/>
                <w:lang w:val="en-US"/>
              </w:rPr>
            </w:pPr>
            <w:r w:rsidRPr="00D5398C">
              <w:rPr>
                <w:rFonts w:ascii="Times New Roman" w:hAnsi="Times New Roman" w:cs="Times New Roman"/>
                <w:b/>
                <w:bCs/>
                <w:sz w:val="24"/>
                <w:szCs w:val="24"/>
                <w:lang w:val="en-US"/>
              </w:rPr>
              <w:t>Year</w:t>
            </w:r>
          </w:p>
        </w:tc>
        <w:tc>
          <w:tcPr>
            <w:tcW w:w="996" w:type="dxa"/>
          </w:tcPr>
          <w:p w14:paraId="34576A42" w14:textId="77777777" w:rsidR="00AA06FB" w:rsidRDefault="00AA06FB" w:rsidP="00E25376">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996" w:type="dxa"/>
          </w:tcPr>
          <w:p w14:paraId="18943986" w14:textId="77777777" w:rsidR="00AA06FB" w:rsidRDefault="00AA06FB" w:rsidP="00E25376">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996" w:type="dxa"/>
          </w:tcPr>
          <w:p w14:paraId="096F9177" w14:textId="77777777" w:rsidR="00AA06FB" w:rsidRDefault="00AA06FB" w:rsidP="00E25376">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3</w:t>
            </w:r>
          </w:p>
        </w:tc>
        <w:tc>
          <w:tcPr>
            <w:tcW w:w="996" w:type="dxa"/>
          </w:tcPr>
          <w:p w14:paraId="182C3629" w14:textId="77777777" w:rsidR="00AA06FB" w:rsidRDefault="00AA06FB" w:rsidP="00E25376">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4</w:t>
            </w:r>
          </w:p>
        </w:tc>
      </w:tr>
      <w:tr w:rsidR="00AA06FB" w14:paraId="1AA2552A" w14:textId="77777777" w:rsidTr="00E25376">
        <w:tc>
          <w:tcPr>
            <w:tcW w:w="2196" w:type="dxa"/>
          </w:tcPr>
          <w:p w14:paraId="24E2D455" w14:textId="77777777" w:rsidR="00AA06FB" w:rsidRDefault="00AA06FB" w:rsidP="00E25376">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Amount (USD)</w:t>
            </w:r>
          </w:p>
        </w:tc>
        <w:tc>
          <w:tcPr>
            <w:tcW w:w="996" w:type="dxa"/>
          </w:tcPr>
          <w:p w14:paraId="2CF8916E" w14:textId="77777777" w:rsidR="00AA06FB" w:rsidRDefault="00AA06FB" w:rsidP="00E25376">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45,000</w:t>
            </w:r>
          </w:p>
        </w:tc>
        <w:tc>
          <w:tcPr>
            <w:tcW w:w="996" w:type="dxa"/>
          </w:tcPr>
          <w:p w14:paraId="56EFE68D" w14:textId="77777777" w:rsidR="00AA06FB" w:rsidRDefault="00AA06FB" w:rsidP="00E25376">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55,000</w:t>
            </w:r>
          </w:p>
        </w:tc>
        <w:tc>
          <w:tcPr>
            <w:tcW w:w="996" w:type="dxa"/>
          </w:tcPr>
          <w:p w14:paraId="4C6C94E6" w14:textId="77777777" w:rsidR="00AA06FB" w:rsidRDefault="00AA06FB" w:rsidP="00E25376">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60,000</w:t>
            </w:r>
          </w:p>
        </w:tc>
        <w:tc>
          <w:tcPr>
            <w:tcW w:w="996" w:type="dxa"/>
          </w:tcPr>
          <w:p w14:paraId="7C99280C" w14:textId="77777777" w:rsidR="00AA06FB" w:rsidRDefault="00AA06FB" w:rsidP="00E25376">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55,000</w:t>
            </w:r>
          </w:p>
        </w:tc>
      </w:tr>
    </w:tbl>
    <w:p w14:paraId="4730E0A9" w14:textId="27A0C626" w:rsidR="003549E8" w:rsidRDefault="003549E8" w:rsidP="008309C3">
      <w:pPr>
        <w:spacing w:after="0" w:line="360" w:lineRule="auto"/>
        <w:jc w:val="both"/>
        <w:rPr>
          <w:rFonts w:ascii="Times New Roman" w:hAnsi="Times New Roman" w:cs="Times New Roman"/>
          <w:b/>
          <w:bCs/>
          <w:sz w:val="24"/>
          <w:szCs w:val="24"/>
          <w:lang w:val="en-US"/>
        </w:rPr>
      </w:pPr>
    </w:p>
    <w:p w14:paraId="3BEC5948" w14:textId="7ACB99A3" w:rsidR="003549E8" w:rsidRDefault="00AA06FB" w:rsidP="008309C3">
      <w:pPr>
        <w:spacing w:after="0"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Solution:</w:t>
      </w:r>
    </w:p>
    <w:p w14:paraId="67406E34" w14:textId="16FAFD58" w:rsidR="00AA06FB" w:rsidRDefault="00AA06FB" w:rsidP="008309C3">
      <w:pPr>
        <w:spacing w:after="0" w:line="360" w:lineRule="auto"/>
        <w:jc w:val="both"/>
        <w:rPr>
          <w:rFonts w:ascii="Times New Roman" w:hAnsi="Times New Roman" w:cs="Times New Roman"/>
          <w:sz w:val="24"/>
          <w:szCs w:val="24"/>
          <w:lang w:val="en-US"/>
        </w:rPr>
      </w:pPr>
      <w:r w:rsidRPr="00AA06FB">
        <w:rPr>
          <w:rFonts w:ascii="Times New Roman" w:hAnsi="Times New Roman" w:cs="Times New Roman"/>
          <w:sz w:val="24"/>
          <w:szCs w:val="24"/>
          <w:lang w:val="en-US"/>
        </w:rPr>
        <w:t>We need to discount the future cash onflows to the present value and then compare these to the initial cost and subtract to get the NPV.</w:t>
      </w:r>
      <w:r>
        <w:rPr>
          <w:rFonts w:ascii="Times New Roman" w:hAnsi="Times New Roman" w:cs="Times New Roman"/>
          <w:sz w:val="24"/>
          <w:szCs w:val="24"/>
          <w:lang w:val="en-US"/>
        </w:rPr>
        <w:t xml:space="preserve"> This is shown as follows:</w:t>
      </w:r>
    </w:p>
    <w:p w14:paraId="688F2660" w14:textId="77777777" w:rsidR="00AA06FB" w:rsidRDefault="00AA06FB" w:rsidP="008309C3">
      <w:pPr>
        <w:spacing w:after="0" w:line="360" w:lineRule="auto"/>
        <w:jc w:val="both"/>
        <w:rPr>
          <w:rFonts w:ascii="Times New Roman" w:hAnsi="Times New Roman" w:cs="Times New Roman"/>
          <w:sz w:val="24"/>
          <w:szCs w:val="24"/>
          <w:lang w:val="en-US"/>
        </w:rPr>
      </w:pPr>
    </w:p>
    <w:p w14:paraId="6C9AC243" w14:textId="77777777" w:rsidR="000E5D71" w:rsidRDefault="000E5D71" w:rsidP="008309C3">
      <w:pPr>
        <w:spacing w:after="0" w:line="360" w:lineRule="auto"/>
        <w:jc w:val="both"/>
        <w:rPr>
          <w:rFonts w:ascii="Times New Roman" w:hAnsi="Times New Roman" w:cs="Times New Roman"/>
          <w:sz w:val="24"/>
          <w:szCs w:val="24"/>
          <w:lang w:val="en-US"/>
        </w:rPr>
      </w:pPr>
    </w:p>
    <w:tbl>
      <w:tblPr>
        <w:tblStyle w:val="TableGrid"/>
        <w:tblW w:w="8629" w:type="dxa"/>
        <w:tblLook w:val="04A0" w:firstRow="1" w:lastRow="0" w:firstColumn="1" w:lastColumn="0" w:noHBand="0" w:noVBand="1"/>
      </w:tblPr>
      <w:tblGrid>
        <w:gridCol w:w="2509"/>
        <w:gridCol w:w="1296"/>
        <w:gridCol w:w="1176"/>
        <w:gridCol w:w="1176"/>
        <w:gridCol w:w="1176"/>
        <w:gridCol w:w="1296"/>
      </w:tblGrid>
      <w:tr w:rsidR="00AA06FB" w14:paraId="04F0357B" w14:textId="51A803A9" w:rsidTr="003B7377">
        <w:tc>
          <w:tcPr>
            <w:tcW w:w="2509" w:type="dxa"/>
          </w:tcPr>
          <w:p w14:paraId="66C522E2" w14:textId="77777777" w:rsidR="00AA06FB" w:rsidRPr="00D5398C" w:rsidRDefault="00AA06FB" w:rsidP="00E25376">
            <w:pPr>
              <w:spacing w:line="360" w:lineRule="auto"/>
              <w:jc w:val="both"/>
              <w:rPr>
                <w:rFonts w:ascii="Times New Roman" w:hAnsi="Times New Roman" w:cs="Times New Roman"/>
                <w:b/>
                <w:bCs/>
                <w:sz w:val="24"/>
                <w:szCs w:val="24"/>
                <w:lang w:val="en-US"/>
              </w:rPr>
            </w:pPr>
            <w:r w:rsidRPr="00D5398C">
              <w:rPr>
                <w:rFonts w:ascii="Times New Roman" w:hAnsi="Times New Roman" w:cs="Times New Roman"/>
                <w:b/>
                <w:bCs/>
                <w:sz w:val="24"/>
                <w:szCs w:val="24"/>
                <w:lang w:val="en-US"/>
              </w:rPr>
              <w:lastRenderedPageBreak/>
              <w:t>Year</w:t>
            </w:r>
          </w:p>
        </w:tc>
        <w:tc>
          <w:tcPr>
            <w:tcW w:w="1296" w:type="dxa"/>
          </w:tcPr>
          <w:p w14:paraId="33D822CD" w14:textId="77777777" w:rsidR="00AA06FB" w:rsidRDefault="00AA06FB" w:rsidP="00E25376">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1176" w:type="dxa"/>
          </w:tcPr>
          <w:p w14:paraId="05BBDF21" w14:textId="77777777" w:rsidR="00AA06FB" w:rsidRDefault="00AA06FB" w:rsidP="00E25376">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1176" w:type="dxa"/>
          </w:tcPr>
          <w:p w14:paraId="136BA180" w14:textId="77777777" w:rsidR="00AA06FB" w:rsidRDefault="00AA06FB" w:rsidP="00E25376">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3</w:t>
            </w:r>
          </w:p>
        </w:tc>
        <w:tc>
          <w:tcPr>
            <w:tcW w:w="1176" w:type="dxa"/>
          </w:tcPr>
          <w:p w14:paraId="231F5AEF" w14:textId="77777777" w:rsidR="00AA06FB" w:rsidRDefault="00AA06FB" w:rsidP="00E25376">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4</w:t>
            </w:r>
          </w:p>
        </w:tc>
        <w:tc>
          <w:tcPr>
            <w:tcW w:w="1296" w:type="dxa"/>
          </w:tcPr>
          <w:p w14:paraId="35A138B2" w14:textId="0511AE11" w:rsidR="00AA06FB" w:rsidRDefault="00AA06FB" w:rsidP="00E25376">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Total</w:t>
            </w:r>
          </w:p>
        </w:tc>
      </w:tr>
      <w:tr w:rsidR="00AA06FB" w14:paraId="1B83A412" w14:textId="0508D764" w:rsidTr="003B7377">
        <w:tc>
          <w:tcPr>
            <w:tcW w:w="2509" w:type="dxa"/>
          </w:tcPr>
          <w:p w14:paraId="0E405B12" w14:textId="7226A2EA" w:rsidR="00AA06FB" w:rsidRDefault="00AA06FB" w:rsidP="00E25376">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Discounted cash flows</w:t>
            </w:r>
          </w:p>
        </w:tc>
        <w:tc>
          <w:tcPr>
            <w:tcW w:w="1296" w:type="dxa"/>
          </w:tcPr>
          <w:p w14:paraId="55F27B88" w14:textId="1498D624" w:rsidR="00AA06FB" w:rsidRDefault="00AA06FB" w:rsidP="00E25376">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39,473.68</w:t>
            </w:r>
          </w:p>
        </w:tc>
        <w:tc>
          <w:tcPr>
            <w:tcW w:w="1176" w:type="dxa"/>
          </w:tcPr>
          <w:p w14:paraId="527A00DF" w14:textId="5E02045F" w:rsidR="00AA06FB" w:rsidRDefault="00AA06FB" w:rsidP="00E25376">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42,320.71</w:t>
            </w:r>
          </w:p>
        </w:tc>
        <w:tc>
          <w:tcPr>
            <w:tcW w:w="1176" w:type="dxa"/>
          </w:tcPr>
          <w:p w14:paraId="2D805D81" w14:textId="77C7F95C" w:rsidR="00AA06FB" w:rsidRDefault="00AA06FB" w:rsidP="00E25376">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40,498.28</w:t>
            </w:r>
          </w:p>
        </w:tc>
        <w:tc>
          <w:tcPr>
            <w:tcW w:w="1176" w:type="dxa"/>
          </w:tcPr>
          <w:p w14:paraId="308FE652" w14:textId="434B6F41" w:rsidR="00AA06FB" w:rsidRDefault="00AA06FB" w:rsidP="00E25376">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32,564.42</w:t>
            </w:r>
          </w:p>
        </w:tc>
        <w:tc>
          <w:tcPr>
            <w:tcW w:w="1296" w:type="dxa"/>
          </w:tcPr>
          <w:p w14:paraId="3F3BB8D2" w14:textId="07F45945" w:rsidR="00AA06FB" w:rsidRDefault="00AA06FB" w:rsidP="00E25376">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154,857.10</w:t>
            </w:r>
          </w:p>
        </w:tc>
      </w:tr>
    </w:tbl>
    <w:p w14:paraId="2136D6D8" w14:textId="77777777" w:rsidR="00AA06FB" w:rsidRPr="00AA06FB" w:rsidRDefault="00AA06FB" w:rsidP="008309C3">
      <w:pPr>
        <w:spacing w:after="0" w:line="360" w:lineRule="auto"/>
        <w:jc w:val="both"/>
        <w:rPr>
          <w:rFonts w:ascii="Times New Roman" w:hAnsi="Times New Roman" w:cs="Times New Roman"/>
          <w:sz w:val="24"/>
          <w:szCs w:val="24"/>
          <w:lang w:val="en-US"/>
        </w:rPr>
      </w:pPr>
    </w:p>
    <w:p w14:paraId="3AFA197F" w14:textId="4CA15283" w:rsidR="00AA06FB" w:rsidRDefault="003B7377" w:rsidP="008309C3">
      <w:pPr>
        <w:spacing w:after="0" w:line="360" w:lineRule="auto"/>
        <w:jc w:val="both"/>
        <w:rPr>
          <w:rFonts w:ascii="Times New Roman" w:hAnsi="Times New Roman" w:cs="Times New Roman"/>
          <w:sz w:val="24"/>
          <w:szCs w:val="24"/>
          <w:lang w:val="en-US"/>
        </w:rPr>
      </w:pPr>
      <w:r w:rsidRPr="003B7377">
        <w:rPr>
          <w:rFonts w:ascii="Times New Roman" w:hAnsi="Times New Roman" w:cs="Times New Roman"/>
          <w:sz w:val="24"/>
          <w:szCs w:val="24"/>
          <w:lang w:val="en-US"/>
        </w:rPr>
        <w:t>The discounted cashflows are obtained as follows:</w:t>
      </w:r>
    </w:p>
    <w:p w14:paraId="3AC6D9FA" w14:textId="367348E3" w:rsidR="003B7377" w:rsidRPr="003B7377" w:rsidRDefault="00000000" w:rsidP="008309C3">
      <w:pPr>
        <w:spacing w:after="0" w:line="360" w:lineRule="auto"/>
        <w:jc w:val="both"/>
        <w:rPr>
          <w:rFonts w:ascii="Times New Roman" w:hAnsi="Times New Roman" w:cs="Times New Roman"/>
          <w:sz w:val="24"/>
          <w:szCs w:val="24"/>
          <w:lang w:val="en-US"/>
        </w:rPr>
      </w:pPr>
      <m:oMathPara>
        <m:oMath>
          <m:f>
            <m:fPr>
              <m:ctrlPr>
                <w:rPr>
                  <w:rFonts w:ascii="Cambria Math" w:hAnsi="Cambria Math" w:cs="Times New Roman"/>
                  <w:i/>
                  <w:sz w:val="24"/>
                  <w:szCs w:val="24"/>
                  <w:lang w:val="en-US"/>
                </w:rPr>
              </m:ctrlPr>
            </m:fPr>
            <m:num>
              <m:r>
                <w:rPr>
                  <w:rFonts w:ascii="Cambria Math" w:hAnsi="Cambria Math" w:cs="Times New Roman"/>
                  <w:sz w:val="24"/>
                  <w:szCs w:val="24"/>
                  <w:lang w:val="en-US"/>
                </w:rPr>
                <m:t>CF</m:t>
              </m:r>
            </m:num>
            <m:den>
              <m:sSup>
                <m:sSupPr>
                  <m:ctrlPr>
                    <w:rPr>
                      <w:rFonts w:ascii="Cambria Math" w:hAnsi="Cambria Math" w:cs="Times New Roman"/>
                      <w:i/>
                      <w:sz w:val="24"/>
                      <w:szCs w:val="24"/>
                      <w:lang w:val="en-US"/>
                    </w:rPr>
                  </m:ctrlPr>
                </m:sSupPr>
                <m:e>
                  <m:r>
                    <w:rPr>
                      <w:rFonts w:ascii="Cambria Math" w:hAnsi="Cambria Math" w:cs="Times New Roman"/>
                      <w:sz w:val="24"/>
                      <w:szCs w:val="24"/>
                      <w:lang w:val="en-US"/>
                    </w:rPr>
                    <m:t>(1+r)</m:t>
                  </m:r>
                </m:e>
                <m:sup>
                  <m:r>
                    <w:rPr>
                      <w:rFonts w:ascii="Cambria Math" w:hAnsi="Cambria Math" w:cs="Times New Roman"/>
                      <w:sz w:val="24"/>
                      <w:szCs w:val="24"/>
                      <w:lang w:val="en-US"/>
                    </w:rPr>
                    <m:t>n</m:t>
                  </m:r>
                </m:sup>
              </m:sSup>
            </m:den>
          </m:f>
        </m:oMath>
      </m:oMathPara>
    </w:p>
    <w:p w14:paraId="5054CE0C" w14:textId="77777777" w:rsidR="003B7377" w:rsidRDefault="003B7377" w:rsidP="008309C3">
      <w:pPr>
        <w:spacing w:after="0" w:line="360" w:lineRule="auto"/>
        <w:jc w:val="both"/>
        <w:rPr>
          <w:rFonts w:ascii="Times New Roman" w:hAnsi="Times New Roman" w:cs="Times New Roman"/>
          <w:b/>
          <w:bCs/>
          <w:sz w:val="24"/>
          <w:szCs w:val="24"/>
          <w:lang w:val="en-US"/>
        </w:rPr>
      </w:pPr>
    </w:p>
    <w:p w14:paraId="7E996C78" w14:textId="275DE965" w:rsidR="003B7377" w:rsidRPr="003B7377" w:rsidRDefault="003B7377" w:rsidP="008309C3">
      <w:pPr>
        <w:spacing w:after="0" w:line="360" w:lineRule="auto"/>
        <w:jc w:val="both"/>
        <w:rPr>
          <w:rFonts w:ascii="Times New Roman" w:eastAsiaTheme="minorEastAsia" w:hAnsi="Times New Roman" w:cs="Times New Roman"/>
          <w:sz w:val="24"/>
          <w:szCs w:val="24"/>
          <w:lang w:val="en-US"/>
        </w:rPr>
      </w:pPr>
      <m:oMathPara>
        <m:oMath>
          <m:r>
            <w:rPr>
              <w:rFonts w:ascii="Cambria Math" w:hAnsi="Cambria Math" w:cs="Times New Roman"/>
              <w:sz w:val="24"/>
              <w:szCs w:val="24"/>
              <w:lang w:val="en-US"/>
            </w:rPr>
            <m:t>NPV</m:t>
          </m:r>
          <m:r>
            <m:rPr>
              <m:sty m:val="bi"/>
            </m:rPr>
            <w:rPr>
              <w:rFonts w:ascii="Cambria Math" w:hAnsi="Cambria Math" w:cs="Times New Roman"/>
              <w:sz w:val="24"/>
              <w:szCs w:val="24"/>
              <w:lang w:val="en-US"/>
            </w:rPr>
            <m:t xml:space="preserve">= </m:t>
          </m:r>
          <m:r>
            <m:rPr>
              <m:sty m:val="p"/>
            </m:rPr>
            <w:rPr>
              <w:rFonts w:ascii="Cambria Math" w:hAnsi="Cambria Math" w:cs="Times New Roman"/>
              <w:sz w:val="24"/>
              <w:szCs w:val="24"/>
              <w:lang w:val="en-US"/>
            </w:rPr>
            <m:t>154,857.10</m:t>
          </m:r>
          <m:r>
            <m:rPr>
              <m:sty m:val="p"/>
            </m:rPr>
            <w:rPr>
              <w:rFonts w:ascii="Cambria Math" w:hAnsi="Times New Roman" w:cs="Times New Roman"/>
              <w:sz w:val="24"/>
              <w:szCs w:val="24"/>
              <w:lang w:val="en-US"/>
            </w:rPr>
            <m:t>-</m:t>
          </m:r>
          <m:r>
            <m:rPr>
              <m:sty m:val="p"/>
            </m:rPr>
            <w:rPr>
              <w:rFonts w:ascii="Cambria Math" w:hAnsi="Times New Roman" w:cs="Times New Roman"/>
              <w:sz w:val="24"/>
              <w:szCs w:val="24"/>
              <w:lang w:val="en-US"/>
            </w:rPr>
            <m:t>125,000=29,877.10</m:t>
          </m:r>
        </m:oMath>
      </m:oMathPara>
    </w:p>
    <w:p w14:paraId="6435BEB9" w14:textId="77777777" w:rsidR="003B7377" w:rsidRDefault="003B7377" w:rsidP="008309C3">
      <w:pPr>
        <w:spacing w:after="0" w:line="360" w:lineRule="auto"/>
        <w:jc w:val="both"/>
        <w:rPr>
          <w:rFonts w:ascii="Times New Roman" w:hAnsi="Times New Roman" w:cs="Times New Roman"/>
          <w:b/>
          <w:bCs/>
          <w:sz w:val="24"/>
          <w:szCs w:val="24"/>
          <w:lang w:val="en-US"/>
        </w:rPr>
      </w:pPr>
    </w:p>
    <w:p w14:paraId="4D8A22BC" w14:textId="3334F009" w:rsidR="003B7377" w:rsidRDefault="003B7377" w:rsidP="008309C3">
      <w:pPr>
        <w:spacing w:after="0" w:line="360" w:lineRule="auto"/>
        <w:jc w:val="both"/>
        <w:rPr>
          <w:rFonts w:ascii="Times New Roman" w:hAnsi="Times New Roman" w:cs="Times New Roman"/>
          <w:sz w:val="24"/>
          <w:szCs w:val="24"/>
          <w:lang w:val="en-US"/>
        </w:rPr>
      </w:pPr>
      <w:r w:rsidRPr="003B7377">
        <w:rPr>
          <w:rFonts w:ascii="Times New Roman" w:hAnsi="Times New Roman" w:cs="Times New Roman"/>
          <w:sz w:val="24"/>
          <w:szCs w:val="24"/>
          <w:lang w:val="en-US"/>
        </w:rPr>
        <w:t>The project has a positive NPV and thus, it is viable.</w:t>
      </w:r>
    </w:p>
    <w:p w14:paraId="076D4F6B" w14:textId="77777777" w:rsidR="003B7377" w:rsidRDefault="003B7377" w:rsidP="008309C3">
      <w:pPr>
        <w:spacing w:after="0" w:line="360" w:lineRule="auto"/>
        <w:jc w:val="both"/>
        <w:rPr>
          <w:rFonts w:ascii="Times New Roman" w:hAnsi="Times New Roman" w:cs="Times New Roman"/>
          <w:b/>
          <w:bCs/>
          <w:sz w:val="24"/>
          <w:szCs w:val="24"/>
          <w:lang w:val="en-US"/>
        </w:rPr>
      </w:pPr>
    </w:p>
    <w:p w14:paraId="51863FF6" w14:textId="30CEC521" w:rsidR="00471A39" w:rsidRDefault="00471A39" w:rsidP="008309C3">
      <w:pPr>
        <w:spacing w:after="0"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12.</w:t>
      </w:r>
      <w:r w:rsidR="003156E7">
        <w:rPr>
          <w:rFonts w:ascii="Times New Roman" w:hAnsi="Times New Roman" w:cs="Times New Roman"/>
          <w:b/>
          <w:bCs/>
          <w:sz w:val="24"/>
          <w:szCs w:val="24"/>
          <w:lang w:val="en-US"/>
        </w:rPr>
        <w:t>4</w:t>
      </w:r>
      <w:r>
        <w:rPr>
          <w:rFonts w:ascii="Times New Roman" w:hAnsi="Times New Roman" w:cs="Times New Roman"/>
          <w:b/>
          <w:bCs/>
          <w:sz w:val="24"/>
          <w:szCs w:val="24"/>
          <w:lang w:val="en-US"/>
        </w:rPr>
        <w:t>.</w:t>
      </w:r>
      <w:r w:rsidR="003156E7">
        <w:rPr>
          <w:rFonts w:ascii="Times New Roman" w:hAnsi="Times New Roman" w:cs="Times New Roman"/>
          <w:b/>
          <w:bCs/>
          <w:sz w:val="24"/>
          <w:szCs w:val="24"/>
          <w:lang w:val="en-US"/>
        </w:rPr>
        <w:t>4</w:t>
      </w:r>
      <w:r>
        <w:rPr>
          <w:rFonts w:ascii="Times New Roman" w:hAnsi="Times New Roman" w:cs="Times New Roman"/>
          <w:b/>
          <w:bCs/>
          <w:sz w:val="24"/>
          <w:szCs w:val="24"/>
          <w:lang w:val="en-US"/>
        </w:rPr>
        <w:t xml:space="preserve"> Profitability Index</w:t>
      </w:r>
    </w:p>
    <w:p w14:paraId="38946A07" w14:textId="30B46888" w:rsidR="00D754C4" w:rsidRDefault="003B7377" w:rsidP="008309C3">
      <w:pPr>
        <w:spacing w:after="0" w:line="360" w:lineRule="auto"/>
        <w:jc w:val="both"/>
        <w:rPr>
          <w:rFonts w:ascii="Times New Roman" w:hAnsi="Times New Roman" w:cs="Times New Roman"/>
          <w:sz w:val="24"/>
          <w:szCs w:val="24"/>
          <w:lang w:val="en-US"/>
        </w:rPr>
      </w:pPr>
      <w:r w:rsidRPr="003B7377">
        <w:rPr>
          <w:rFonts w:ascii="Times New Roman" w:hAnsi="Times New Roman" w:cs="Times New Roman"/>
          <w:sz w:val="24"/>
          <w:szCs w:val="24"/>
          <w:lang w:val="en-US"/>
        </w:rPr>
        <w:t>The PI is an alternative</w:t>
      </w:r>
      <w:r>
        <w:rPr>
          <w:rFonts w:ascii="Times New Roman" w:hAnsi="Times New Roman" w:cs="Times New Roman"/>
          <w:sz w:val="24"/>
          <w:szCs w:val="24"/>
          <w:lang w:val="en-US"/>
        </w:rPr>
        <w:t xml:space="preserve"> more refined version of NPV and instead of subtracting, division is used. It is also used to compare two projects on the basis of profitability. A rule of the thumb is, if the PI is higher or &gt; 1, then the project is acceptable. A value of &lt; 1 is a basis for rejecting the project.</w:t>
      </w:r>
    </w:p>
    <w:p w14:paraId="6C35AF99" w14:textId="77777777" w:rsidR="00D754C4" w:rsidRDefault="00D754C4" w:rsidP="008309C3">
      <w:pPr>
        <w:spacing w:after="0" w:line="360" w:lineRule="auto"/>
        <w:jc w:val="both"/>
        <w:rPr>
          <w:rFonts w:ascii="Times New Roman" w:hAnsi="Times New Roman" w:cs="Times New Roman"/>
          <w:sz w:val="24"/>
          <w:szCs w:val="24"/>
          <w:lang w:val="en-US"/>
        </w:rPr>
      </w:pPr>
    </w:p>
    <w:p w14:paraId="741EA397" w14:textId="6FB74CCD" w:rsidR="00D754C4" w:rsidRDefault="00D754C4" w:rsidP="008309C3">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If we use the same example we had in project II, the PI can be calculated as follows:</w:t>
      </w:r>
    </w:p>
    <w:p w14:paraId="33D29471" w14:textId="77777777" w:rsidR="00D754C4" w:rsidRDefault="00D754C4" w:rsidP="008309C3">
      <w:pPr>
        <w:spacing w:after="0" w:line="360" w:lineRule="auto"/>
        <w:jc w:val="both"/>
        <w:rPr>
          <w:rFonts w:ascii="Times New Roman" w:hAnsi="Times New Roman" w:cs="Times New Roman"/>
          <w:sz w:val="24"/>
          <w:szCs w:val="24"/>
          <w:lang w:val="en-US"/>
        </w:rPr>
      </w:pPr>
    </w:p>
    <w:p w14:paraId="744238E3" w14:textId="11CAB282" w:rsidR="00D754C4" w:rsidRPr="00D754C4" w:rsidRDefault="00D754C4" w:rsidP="008309C3">
      <w:pPr>
        <w:spacing w:after="0" w:line="360" w:lineRule="auto"/>
        <w:jc w:val="both"/>
        <w:rPr>
          <w:rFonts w:ascii="Times New Roman" w:eastAsiaTheme="minorEastAsia" w:hAnsi="Times New Roman" w:cs="Times New Roman"/>
          <w:sz w:val="24"/>
          <w:szCs w:val="24"/>
          <w:lang w:val="en-US"/>
        </w:rPr>
      </w:pPr>
      <m:oMathPara>
        <m:oMath>
          <m:r>
            <w:rPr>
              <w:rFonts w:ascii="Cambria Math" w:hAnsi="Cambria Math" w:cs="Times New Roman"/>
              <w:sz w:val="24"/>
              <w:szCs w:val="24"/>
              <w:lang w:val="en-US"/>
            </w:rPr>
            <m:t xml:space="preserve">Profitability Index </m:t>
          </m:r>
          <m:d>
            <m:dPr>
              <m:ctrlPr>
                <w:rPr>
                  <w:rFonts w:ascii="Cambria Math" w:hAnsi="Cambria Math" w:cs="Times New Roman"/>
                  <w:i/>
                  <w:sz w:val="24"/>
                  <w:szCs w:val="24"/>
                  <w:lang w:val="en-US"/>
                </w:rPr>
              </m:ctrlPr>
            </m:dPr>
            <m:e>
              <m:r>
                <w:rPr>
                  <w:rFonts w:ascii="Cambria Math" w:hAnsi="Cambria Math" w:cs="Times New Roman"/>
                  <w:sz w:val="24"/>
                  <w:szCs w:val="24"/>
                  <w:lang w:val="en-US"/>
                </w:rPr>
                <m:t>PI</m:t>
              </m:r>
            </m:e>
          </m:d>
          <m:r>
            <w:rPr>
              <w:rFonts w:ascii="Cambria Math" w:hAnsi="Cambria Math" w:cs="Times New Roman"/>
              <w:sz w:val="24"/>
              <w:szCs w:val="24"/>
              <w:lang w:val="en-US"/>
            </w:rPr>
            <m:t xml:space="preserve">= </m:t>
          </m:r>
          <m:f>
            <m:fPr>
              <m:ctrlPr>
                <w:rPr>
                  <w:rFonts w:ascii="Cambria Math" w:hAnsi="Cambria Math" w:cs="Times New Roman"/>
                  <w:i/>
                  <w:sz w:val="24"/>
                  <w:szCs w:val="24"/>
                  <w:lang w:val="en-US"/>
                </w:rPr>
              </m:ctrlPr>
            </m:fPr>
            <m:num>
              <m:r>
                <w:rPr>
                  <w:rFonts w:ascii="Cambria Math" w:hAnsi="Cambria Math" w:cs="Times New Roman"/>
                  <w:sz w:val="24"/>
                  <w:szCs w:val="24"/>
                  <w:lang w:val="en-US"/>
                </w:rPr>
                <m:t>PV of cash inflows</m:t>
              </m:r>
            </m:num>
            <m:den>
              <m:r>
                <w:rPr>
                  <w:rFonts w:ascii="Cambria Math" w:hAnsi="Cambria Math" w:cs="Times New Roman"/>
                  <w:sz w:val="24"/>
                  <w:szCs w:val="24"/>
                  <w:lang w:val="en-US"/>
                </w:rPr>
                <m:t>Cash outflows</m:t>
              </m:r>
            </m:den>
          </m:f>
        </m:oMath>
      </m:oMathPara>
    </w:p>
    <w:p w14:paraId="0D3196DA" w14:textId="77777777" w:rsidR="00D754C4" w:rsidRPr="00D754C4" w:rsidRDefault="00D754C4" w:rsidP="008309C3">
      <w:pPr>
        <w:spacing w:after="0" w:line="360" w:lineRule="auto"/>
        <w:jc w:val="both"/>
        <w:rPr>
          <w:rFonts w:ascii="Times New Roman" w:eastAsiaTheme="minorEastAsia" w:hAnsi="Times New Roman" w:cs="Times New Roman"/>
          <w:sz w:val="24"/>
          <w:szCs w:val="24"/>
          <w:lang w:val="en-US"/>
        </w:rPr>
      </w:pPr>
    </w:p>
    <w:p w14:paraId="1E67BACB" w14:textId="1D3D2690" w:rsidR="00D754C4" w:rsidRPr="003B7377" w:rsidRDefault="00D754C4" w:rsidP="00D754C4">
      <w:pPr>
        <w:spacing w:after="0" w:line="360" w:lineRule="auto"/>
        <w:jc w:val="both"/>
        <w:rPr>
          <w:rFonts w:ascii="Times New Roman" w:hAnsi="Times New Roman" w:cs="Times New Roman"/>
          <w:sz w:val="24"/>
          <w:szCs w:val="24"/>
          <w:lang w:val="en-US"/>
        </w:rPr>
      </w:pPr>
      <m:oMathPara>
        <m:oMath>
          <m:r>
            <w:rPr>
              <w:rFonts w:ascii="Cambria Math" w:hAnsi="Cambria Math" w:cs="Times New Roman"/>
              <w:sz w:val="24"/>
              <w:szCs w:val="24"/>
              <w:lang w:val="en-US"/>
            </w:rPr>
            <m:t xml:space="preserve">Profitability Index </m:t>
          </m:r>
          <m:d>
            <m:dPr>
              <m:ctrlPr>
                <w:rPr>
                  <w:rFonts w:ascii="Cambria Math" w:hAnsi="Cambria Math" w:cs="Times New Roman"/>
                  <w:i/>
                  <w:sz w:val="24"/>
                  <w:szCs w:val="24"/>
                  <w:lang w:val="en-US"/>
                </w:rPr>
              </m:ctrlPr>
            </m:dPr>
            <m:e>
              <m:r>
                <w:rPr>
                  <w:rFonts w:ascii="Cambria Math" w:hAnsi="Cambria Math" w:cs="Times New Roman"/>
                  <w:sz w:val="24"/>
                  <w:szCs w:val="24"/>
                  <w:lang w:val="en-US"/>
                </w:rPr>
                <m:t>PI</m:t>
              </m:r>
            </m:e>
          </m:d>
          <m:r>
            <w:rPr>
              <w:rFonts w:ascii="Cambria Math" w:hAnsi="Cambria Math" w:cs="Times New Roman"/>
              <w:sz w:val="24"/>
              <w:szCs w:val="24"/>
              <w:lang w:val="en-US"/>
            </w:rPr>
            <m:t xml:space="preserve">= </m:t>
          </m:r>
          <m:f>
            <m:fPr>
              <m:ctrlPr>
                <w:rPr>
                  <w:rFonts w:ascii="Cambria Math" w:hAnsi="Cambria Math" w:cs="Times New Roman"/>
                  <w:i/>
                  <w:sz w:val="24"/>
                  <w:szCs w:val="24"/>
                  <w:lang w:val="en-US"/>
                </w:rPr>
              </m:ctrlPr>
            </m:fPr>
            <m:num>
              <m:r>
                <m:rPr>
                  <m:sty m:val="p"/>
                </m:rPr>
                <w:rPr>
                  <w:rFonts w:ascii="Cambria Math" w:hAnsi="Cambria Math" w:cs="Times New Roman"/>
                  <w:sz w:val="24"/>
                  <w:szCs w:val="24"/>
                  <w:lang w:val="en-US"/>
                </w:rPr>
                <m:t>154,857.10</m:t>
              </m:r>
            </m:num>
            <m:den>
              <m:r>
                <m:rPr>
                  <m:sty m:val="p"/>
                </m:rPr>
                <w:rPr>
                  <w:rFonts w:ascii="Cambria Math" w:hAnsi="Times New Roman" w:cs="Times New Roman"/>
                  <w:sz w:val="24"/>
                  <w:szCs w:val="24"/>
                  <w:lang w:val="en-US"/>
                </w:rPr>
                <m:t>125,000</m:t>
              </m:r>
            </m:den>
          </m:f>
          <m:r>
            <w:rPr>
              <w:rFonts w:ascii="Cambria Math" w:hAnsi="Cambria Math" w:cs="Times New Roman"/>
              <w:sz w:val="24"/>
              <w:szCs w:val="24"/>
              <w:lang w:val="en-US"/>
            </w:rPr>
            <m:t>=  1.24</m:t>
          </m:r>
        </m:oMath>
      </m:oMathPara>
    </w:p>
    <w:p w14:paraId="32C7EC41" w14:textId="1434C5FA" w:rsidR="00D754C4" w:rsidRDefault="00D754C4" w:rsidP="008309C3">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PI &gt; 1, hence the project is viable and should be considered.</w:t>
      </w:r>
    </w:p>
    <w:p w14:paraId="3D309B7D" w14:textId="77777777" w:rsidR="00D754C4" w:rsidRDefault="00D754C4" w:rsidP="008309C3">
      <w:pPr>
        <w:spacing w:after="0" w:line="360" w:lineRule="auto"/>
        <w:jc w:val="both"/>
        <w:rPr>
          <w:rFonts w:ascii="Times New Roman" w:hAnsi="Times New Roman" w:cs="Times New Roman"/>
          <w:sz w:val="24"/>
          <w:szCs w:val="24"/>
          <w:lang w:val="en-US"/>
        </w:rPr>
      </w:pPr>
    </w:p>
    <w:p w14:paraId="42351D2C" w14:textId="77777777" w:rsidR="00D754C4" w:rsidRPr="0037489A" w:rsidRDefault="00D754C4" w:rsidP="00D754C4">
      <w:pPr>
        <w:spacing w:after="0" w:line="360" w:lineRule="auto"/>
        <w:jc w:val="both"/>
        <w:rPr>
          <w:rFonts w:ascii="Times New Roman" w:hAnsi="Times New Roman" w:cs="Times New Roman"/>
          <w:b/>
          <w:bCs/>
          <w:sz w:val="24"/>
          <w:szCs w:val="24"/>
          <w:lang w:val="en-US"/>
        </w:rPr>
      </w:pPr>
      <w:r w:rsidRPr="0037489A">
        <w:rPr>
          <w:rFonts w:ascii="Times New Roman" w:hAnsi="Times New Roman" w:cs="Times New Roman"/>
          <w:b/>
          <w:bCs/>
          <w:sz w:val="24"/>
          <w:szCs w:val="24"/>
          <w:lang w:val="en-US"/>
        </w:rPr>
        <w:t>Merits and Demerits of NPV</w:t>
      </w:r>
    </w:p>
    <w:p w14:paraId="367491E0" w14:textId="4A512114" w:rsidR="00D754C4" w:rsidRPr="003B7377" w:rsidRDefault="00D754C4" w:rsidP="008309C3">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PI technique is great evaluating mutually exclusive projects and also uses profits which is a far much greater tool. However, it becomes only useful if it is employed together with NPV.</w:t>
      </w:r>
    </w:p>
    <w:p w14:paraId="7E1D2965" w14:textId="77777777" w:rsidR="00D754C4" w:rsidRDefault="00D754C4" w:rsidP="008309C3">
      <w:pPr>
        <w:spacing w:after="0" w:line="360" w:lineRule="auto"/>
        <w:jc w:val="both"/>
        <w:rPr>
          <w:rFonts w:ascii="Times New Roman" w:hAnsi="Times New Roman" w:cs="Times New Roman"/>
          <w:b/>
          <w:bCs/>
          <w:sz w:val="24"/>
          <w:szCs w:val="24"/>
          <w:lang w:val="en-US"/>
        </w:rPr>
      </w:pPr>
    </w:p>
    <w:p w14:paraId="04F9E200" w14:textId="2378BD58" w:rsidR="00471A39" w:rsidRDefault="00471A39" w:rsidP="008309C3">
      <w:pPr>
        <w:spacing w:after="0"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12.</w:t>
      </w:r>
      <w:r w:rsidR="003156E7">
        <w:rPr>
          <w:rFonts w:ascii="Times New Roman" w:hAnsi="Times New Roman" w:cs="Times New Roman"/>
          <w:b/>
          <w:bCs/>
          <w:sz w:val="24"/>
          <w:szCs w:val="24"/>
          <w:lang w:val="en-US"/>
        </w:rPr>
        <w:t>4</w:t>
      </w:r>
      <w:r>
        <w:rPr>
          <w:rFonts w:ascii="Times New Roman" w:hAnsi="Times New Roman" w:cs="Times New Roman"/>
          <w:b/>
          <w:bCs/>
          <w:sz w:val="24"/>
          <w:szCs w:val="24"/>
          <w:lang w:val="en-US"/>
        </w:rPr>
        <w:t>.4 Internal Rate of Return</w:t>
      </w:r>
      <w:r w:rsidR="00D754C4">
        <w:rPr>
          <w:rFonts w:ascii="Times New Roman" w:hAnsi="Times New Roman" w:cs="Times New Roman"/>
          <w:b/>
          <w:bCs/>
          <w:sz w:val="24"/>
          <w:szCs w:val="24"/>
          <w:lang w:val="en-US"/>
        </w:rPr>
        <w:t xml:space="preserve"> (IRR)</w:t>
      </w:r>
    </w:p>
    <w:p w14:paraId="4C925751" w14:textId="176A3C33" w:rsidR="00D754C4" w:rsidRDefault="00D754C4" w:rsidP="008309C3">
      <w:pPr>
        <w:spacing w:after="0" w:line="360" w:lineRule="auto"/>
        <w:jc w:val="both"/>
        <w:rPr>
          <w:rFonts w:ascii="Times New Roman" w:hAnsi="Times New Roman" w:cs="Times New Roman"/>
          <w:sz w:val="24"/>
          <w:szCs w:val="24"/>
          <w:lang w:val="en-US"/>
        </w:rPr>
      </w:pPr>
      <w:r w:rsidRPr="00D754C4">
        <w:rPr>
          <w:rFonts w:ascii="Times New Roman" w:hAnsi="Times New Roman" w:cs="Times New Roman"/>
          <w:sz w:val="24"/>
          <w:szCs w:val="24"/>
          <w:lang w:val="en-US"/>
        </w:rPr>
        <w:t>The IRR is the value which matches the present value of future cash inflows with the cash outflow.</w:t>
      </w:r>
      <w:r>
        <w:rPr>
          <w:rFonts w:ascii="Times New Roman" w:hAnsi="Times New Roman" w:cs="Times New Roman"/>
          <w:sz w:val="24"/>
          <w:szCs w:val="24"/>
          <w:lang w:val="en-US"/>
        </w:rPr>
        <w:t xml:space="preserve"> The NPV at the IRR is equal to zero. Therefore, this function below can be used to express the IRR.</w:t>
      </w:r>
    </w:p>
    <w:p w14:paraId="3CCB662A" w14:textId="77777777" w:rsidR="00D754C4" w:rsidRDefault="00D754C4" w:rsidP="008309C3">
      <w:pPr>
        <w:spacing w:after="0" w:line="360" w:lineRule="auto"/>
        <w:jc w:val="both"/>
        <w:rPr>
          <w:rFonts w:ascii="Times New Roman" w:hAnsi="Times New Roman" w:cs="Times New Roman"/>
          <w:sz w:val="24"/>
          <w:szCs w:val="24"/>
          <w:lang w:val="en-US"/>
        </w:rPr>
      </w:pPr>
    </w:p>
    <w:p w14:paraId="65492AFC" w14:textId="2DD1E7B3" w:rsidR="00D754C4" w:rsidRPr="00D754C4" w:rsidRDefault="00D754C4" w:rsidP="00D754C4">
      <w:pPr>
        <w:spacing w:after="0" w:line="360" w:lineRule="auto"/>
        <w:jc w:val="both"/>
        <w:rPr>
          <w:rFonts w:ascii="Times New Roman" w:eastAsiaTheme="minorEastAsia" w:hAnsi="Times New Roman" w:cs="Times New Roman"/>
          <w:sz w:val="24"/>
          <w:szCs w:val="24"/>
          <w:lang w:val="en-US"/>
        </w:rPr>
      </w:pPr>
      <m:oMathPara>
        <m:oMath>
          <m:r>
            <w:rPr>
              <w:rFonts w:ascii="Cambria Math" w:hAnsi="Cambria Math" w:cs="Times New Roman"/>
              <w:sz w:val="24"/>
              <w:szCs w:val="24"/>
              <w:lang w:val="en-US"/>
            </w:rPr>
            <m:t xml:space="preserve">at IRR= </m:t>
          </m:r>
          <m:nary>
            <m:naryPr>
              <m:chr m:val="∑"/>
              <m:limLoc m:val="undOvr"/>
              <m:ctrlPr>
                <w:rPr>
                  <w:rFonts w:ascii="Cambria Math" w:hAnsi="Cambria Math" w:cs="Times New Roman"/>
                  <w:i/>
                  <w:sz w:val="24"/>
                  <w:szCs w:val="24"/>
                  <w:lang w:val="en-US"/>
                </w:rPr>
              </m:ctrlPr>
            </m:naryPr>
            <m:sub>
              <m:r>
                <w:rPr>
                  <w:rFonts w:ascii="Cambria Math" w:hAnsi="Cambria Math" w:cs="Times New Roman"/>
                  <w:sz w:val="24"/>
                  <w:szCs w:val="24"/>
                  <w:lang w:val="en-US"/>
                </w:rPr>
                <m:t>n=1</m:t>
              </m:r>
            </m:sub>
            <m:sup>
              <m:r>
                <w:rPr>
                  <w:rFonts w:ascii="Cambria Math" w:hAnsi="Cambria Math" w:cs="Times New Roman"/>
                  <w:sz w:val="24"/>
                  <w:szCs w:val="24"/>
                  <w:lang w:val="en-US"/>
                </w:rPr>
                <m:t>n</m:t>
              </m:r>
            </m:sup>
            <m:e>
              <m:f>
                <m:fPr>
                  <m:ctrlPr>
                    <w:rPr>
                      <w:rFonts w:ascii="Cambria Math" w:hAnsi="Cambria Math" w:cs="Times New Roman"/>
                      <w:i/>
                      <w:sz w:val="24"/>
                      <w:szCs w:val="24"/>
                      <w:lang w:val="en-US"/>
                    </w:rPr>
                  </m:ctrlPr>
                </m:fPr>
                <m:num>
                  <m:sSub>
                    <m:sSubPr>
                      <m:ctrlPr>
                        <w:rPr>
                          <w:rFonts w:ascii="Cambria Math" w:hAnsi="Cambria Math" w:cs="Times New Roman"/>
                          <w:i/>
                          <w:sz w:val="24"/>
                          <w:szCs w:val="24"/>
                          <w:lang w:val="en-US"/>
                        </w:rPr>
                      </m:ctrlPr>
                    </m:sSubPr>
                    <m:e>
                      <m:r>
                        <w:rPr>
                          <w:rFonts w:ascii="Cambria Math" w:hAnsi="Cambria Math" w:cs="Times New Roman"/>
                          <w:sz w:val="24"/>
                          <w:szCs w:val="24"/>
                          <w:lang w:val="en-US"/>
                        </w:rPr>
                        <m:t>CF</m:t>
                      </m:r>
                    </m:e>
                    <m:sub>
                      <m:r>
                        <w:rPr>
                          <w:rFonts w:ascii="Cambria Math" w:hAnsi="Cambria Math" w:cs="Times New Roman"/>
                          <w:sz w:val="24"/>
                          <w:szCs w:val="24"/>
                          <w:lang w:val="en-US"/>
                        </w:rPr>
                        <m:t>n</m:t>
                      </m:r>
                    </m:sub>
                  </m:sSub>
                </m:num>
                <m:den>
                  <m:sSup>
                    <m:sSupPr>
                      <m:ctrlPr>
                        <w:rPr>
                          <w:rFonts w:ascii="Cambria Math" w:hAnsi="Cambria Math" w:cs="Times New Roman"/>
                          <w:i/>
                          <w:sz w:val="24"/>
                          <w:szCs w:val="24"/>
                          <w:lang w:val="en-US"/>
                        </w:rPr>
                      </m:ctrlPr>
                    </m:sSupPr>
                    <m:e>
                      <m:r>
                        <w:rPr>
                          <w:rFonts w:ascii="Cambria Math" w:hAnsi="Cambria Math" w:cs="Times New Roman"/>
                          <w:sz w:val="24"/>
                          <w:szCs w:val="24"/>
                          <w:lang w:val="en-US"/>
                        </w:rPr>
                        <m:t>(1+r)</m:t>
                      </m:r>
                    </m:e>
                    <m:sup>
                      <m:r>
                        <w:rPr>
                          <w:rFonts w:ascii="Cambria Math" w:hAnsi="Cambria Math" w:cs="Times New Roman"/>
                          <w:sz w:val="24"/>
                          <w:szCs w:val="24"/>
                          <w:lang w:val="en-US"/>
                        </w:rPr>
                        <m:t>n</m:t>
                      </m:r>
                    </m:sup>
                  </m:sSup>
                </m:den>
              </m:f>
            </m:e>
          </m:nary>
          <m:r>
            <w:rPr>
              <w:rFonts w:ascii="Cambria Math" w:hAnsi="Cambria Math" w:cs="Times New Roman"/>
              <w:sz w:val="24"/>
              <w:szCs w:val="24"/>
              <w:lang w:val="en-US"/>
            </w:rPr>
            <m:t>=</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I</m:t>
              </m:r>
            </m:e>
            <m:sub>
              <m:r>
                <w:rPr>
                  <w:rFonts w:ascii="Cambria Math" w:hAnsi="Cambria Math" w:cs="Times New Roman"/>
                  <w:sz w:val="24"/>
                  <w:szCs w:val="24"/>
                  <w:lang w:val="en-US"/>
                </w:rPr>
                <m:t>0</m:t>
              </m:r>
            </m:sub>
          </m:sSub>
          <m:r>
            <w:rPr>
              <w:rFonts w:ascii="Cambria Math" w:hAnsi="Cambria Math" w:cs="Times New Roman"/>
              <w:sz w:val="24"/>
              <w:szCs w:val="24"/>
              <w:lang w:val="en-US"/>
            </w:rPr>
            <m:t xml:space="preserve"> </m:t>
          </m:r>
        </m:oMath>
      </m:oMathPara>
    </w:p>
    <w:p w14:paraId="3853DC02" w14:textId="184B1BB9" w:rsidR="00D754C4" w:rsidRDefault="007167BB" w:rsidP="00D754C4">
      <w:pPr>
        <w:spacing w:after="0" w:line="360" w:lineRule="auto"/>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Generally</w:t>
      </w:r>
      <w:r w:rsidR="00D754C4">
        <w:rPr>
          <w:rFonts w:ascii="Times New Roman" w:eastAsiaTheme="minorEastAsia" w:hAnsi="Times New Roman" w:cs="Times New Roman"/>
          <w:sz w:val="24"/>
          <w:szCs w:val="24"/>
          <w:lang w:val="en-US"/>
        </w:rPr>
        <w:t>, the rule for accepting or rejecting IRR is that the cost of capital should be lower than the project’s IRR.</w:t>
      </w:r>
      <w:r>
        <w:rPr>
          <w:rFonts w:ascii="Times New Roman" w:eastAsiaTheme="minorEastAsia" w:hAnsi="Times New Roman" w:cs="Times New Roman"/>
          <w:sz w:val="24"/>
          <w:szCs w:val="24"/>
          <w:lang w:val="en-US"/>
        </w:rPr>
        <w:t xml:space="preserve"> As a rule of the thumb, a project with a higher IRR is considered to be better than that with a lower IRR.</w:t>
      </w:r>
    </w:p>
    <w:p w14:paraId="28490642" w14:textId="77777777" w:rsidR="007167BB" w:rsidRDefault="007167BB" w:rsidP="00D754C4">
      <w:pPr>
        <w:spacing w:after="0" w:line="360" w:lineRule="auto"/>
        <w:jc w:val="both"/>
        <w:rPr>
          <w:rFonts w:ascii="Times New Roman" w:eastAsiaTheme="minorEastAsia" w:hAnsi="Times New Roman" w:cs="Times New Roman"/>
          <w:sz w:val="24"/>
          <w:szCs w:val="24"/>
          <w:lang w:val="en-US"/>
        </w:rPr>
      </w:pPr>
    </w:p>
    <w:p w14:paraId="56210F87" w14:textId="61B26370" w:rsidR="007167BB" w:rsidRPr="007167BB" w:rsidRDefault="007167BB" w:rsidP="00D754C4">
      <w:pPr>
        <w:spacing w:after="0" w:line="360" w:lineRule="auto"/>
        <w:jc w:val="both"/>
        <w:rPr>
          <w:rFonts w:ascii="Times New Roman" w:eastAsiaTheme="minorEastAsia" w:hAnsi="Times New Roman" w:cs="Times New Roman"/>
          <w:b/>
          <w:bCs/>
          <w:sz w:val="24"/>
          <w:szCs w:val="24"/>
          <w:lang w:val="en-US"/>
        </w:rPr>
      </w:pPr>
      <w:r w:rsidRPr="007167BB">
        <w:rPr>
          <w:rFonts w:ascii="Times New Roman" w:eastAsiaTheme="minorEastAsia" w:hAnsi="Times New Roman" w:cs="Times New Roman"/>
          <w:b/>
          <w:bCs/>
          <w:sz w:val="24"/>
          <w:szCs w:val="24"/>
          <w:lang w:val="en-US"/>
        </w:rPr>
        <w:t>Capital Rationing</w:t>
      </w:r>
    </w:p>
    <w:p w14:paraId="22FA607B" w14:textId="46305A19" w:rsidR="007167BB" w:rsidRPr="00A548D5" w:rsidRDefault="007167BB" w:rsidP="00D754C4">
      <w:pPr>
        <w:spacing w:after="0" w:line="360" w:lineRule="auto"/>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Since the projects and costs of long-term projects may be more than the funds available to the firm, capital rationing therefore becomes necessary. The projects are prioritized based on those with the highest returns to those with the lowest. Additionally, projects may be allocated a lower amount of funds than their estimate and their size is scaled down subsequently.</w:t>
      </w:r>
    </w:p>
    <w:p w14:paraId="480E3D0E" w14:textId="77777777" w:rsidR="00D754C4" w:rsidRPr="00D754C4" w:rsidRDefault="00D754C4" w:rsidP="008309C3">
      <w:pPr>
        <w:spacing w:after="0" w:line="360" w:lineRule="auto"/>
        <w:jc w:val="both"/>
        <w:rPr>
          <w:rFonts w:ascii="Times New Roman" w:hAnsi="Times New Roman" w:cs="Times New Roman"/>
          <w:sz w:val="24"/>
          <w:szCs w:val="24"/>
          <w:lang w:val="en-US"/>
        </w:rPr>
      </w:pPr>
    </w:p>
    <w:p w14:paraId="04ABBC59" w14:textId="77777777" w:rsidR="003B7377" w:rsidRDefault="003B7377" w:rsidP="008309C3">
      <w:pPr>
        <w:spacing w:after="0" w:line="360" w:lineRule="auto"/>
        <w:jc w:val="both"/>
        <w:rPr>
          <w:rFonts w:ascii="Times New Roman" w:hAnsi="Times New Roman" w:cs="Times New Roman"/>
          <w:b/>
          <w:bCs/>
          <w:sz w:val="24"/>
          <w:szCs w:val="24"/>
          <w:lang w:val="en-US"/>
        </w:rPr>
      </w:pPr>
    </w:p>
    <w:p w14:paraId="5DBF73EB" w14:textId="77777777" w:rsidR="007167BB" w:rsidRDefault="007167BB" w:rsidP="008309C3">
      <w:pPr>
        <w:spacing w:after="0" w:line="360" w:lineRule="auto"/>
        <w:jc w:val="both"/>
        <w:rPr>
          <w:rFonts w:ascii="Times New Roman" w:hAnsi="Times New Roman" w:cs="Times New Roman"/>
          <w:b/>
          <w:bCs/>
          <w:sz w:val="24"/>
          <w:szCs w:val="24"/>
          <w:lang w:val="en-US"/>
        </w:rPr>
      </w:pPr>
    </w:p>
    <w:p w14:paraId="61238070" w14:textId="77777777" w:rsidR="007167BB" w:rsidRDefault="007167BB" w:rsidP="008309C3">
      <w:pPr>
        <w:spacing w:after="0" w:line="360" w:lineRule="auto"/>
        <w:jc w:val="both"/>
        <w:rPr>
          <w:rFonts w:ascii="Times New Roman" w:hAnsi="Times New Roman" w:cs="Times New Roman"/>
          <w:b/>
          <w:bCs/>
          <w:sz w:val="24"/>
          <w:szCs w:val="24"/>
          <w:lang w:val="en-US"/>
        </w:rPr>
      </w:pPr>
    </w:p>
    <w:p w14:paraId="595B3828" w14:textId="77777777" w:rsidR="007167BB" w:rsidRDefault="007167BB" w:rsidP="008309C3">
      <w:pPr>
        <w:spacing w:after="0" w:line="360" w:lineRule="auto"/>
        <w:jc w:val="both"/>
        <w:rPr>
          <w:rFonts w:ascii="Times New Roman" w:hAnsi="Times New Roman" w:cs="Times New Roman"/>
          <w:b/>
          <w:bCs/>
          <w:sz w:val="24"/>
          <w:szCs w:val="24"/>
          <w:lang w:val="en-US"/>
        </w:rPr>
      </w:pPr>
    </w:p>
    <w:p w14:paraId="07CC293D" w14:textId="77777777" w:rsidR="007167BB" w:rsidRDefault="007167BB" w:rsidP="008309C3">
      <w:pPr>
        <w:spacing w:after="0" w:line="360" w:lineRule="auto"/>
        <w:jc w:val="both"/>
        <w:rPr>
          <w:rFonts w:ascii="Times New Roman" w:hAnsi="Times New Roman" w:cs="Times New Roman"/>
          <w:b/>
          <w:bCs/>
          <w:sz w:val="24"/>
          <w:szCs w:val="24"/>
          <w:lang w:val="en-US"/>
        </w:rPr>
      </w:pPr>
    </w:p>
    <w:p w14:paraId="1E2E264E" w14:textId="77777777" w:rsidR="007167BB" w:rsidRDefault="007167BB" w:rsidP="008309C3">
      <w:pPr>
        <w:spacing w:after="0" w:line="360" w:lineRule="auto"/>
        <w:jc w:val="both"/>
        <w:rPr>
          <w:rFonts w:ascii="Times New Roman" w:hAnsi="Times New Roman" w:cs="Times New Roman"/>
          <w:b/>
          <w:bCs/>
          <w:sz w:val="24"/>
          <w:szCs w:val="24"/>
          <w:lang w:val="en-US"/>
        </w:rPr>
      </w:pPr>
    </w:p>
    <w:p w14:paraId="3464D7CC" w14:textId="77777777" w:rsidR="007167BB" w:rsidRDefault="007167BB" w:rsidP="008309C3">
      <w:pPr>
        <w:spacing w:after="0" w:line="360" w:lineRule="auto"/>
        <w:jc w:val="both"/>
        <w:rPr>
          <w:rFonts w:ascii="Times New Roman" w:hAnsi="Times New Roman" w:cs="Times New Roman"/>
          <w:b/>
          <w:bCs/>
          <w:sz w:val="24"/>
          <w:szCs w:val="24"/>
          <w:lang w:val="en-US"/>
        </w:rPr>
      </w:pPr>
    </w:p>
    <w:p w14:paraId="6B4AE3BD" w14:textId="77777777" w:rsidR="007167BB" w:rsidRDefault="007167BB" w:rsidP="008309C3">
      <w:pPr>
        <w:spacing w:after="0" w:line="360" w:lineRule="auto"/>
        <w:jc w:val="both"/>
        <w:rPr>
          <w:rFonts w:ascii="Times New Roman" w:hAnsi="Times New Roman" w:cs="Times New Roman"/>
          <w:b/>
          <w:bCs/>
          <w:sz w:val="24"/>
          <w:szCs w:val="24"/>
          <w:lang w:val="en-US"/>
        </w:rPr>
      </w:pPr>
    </w:p>
    <w:p w14:paraId="7EC8C027" w14:textId="77777777" w:rsidR="007167BB" w:rsidRDefault="007167BB" w:rsidP="008309C3">
      <w:pPr>
        <w:spacing w:after="0" w:line="360" w:lineRule="auto"/>
        <w:jc w:val="both"/>
        <w:rPr>
          <w:rFonts w:ascii="Times New Roman" w:hAnsi="Times New Roman" w:cs="Times New Roman"/>
          <w:b/>
          <w:bCs/>
          <w:sz w:val="24"/>
          <w:szCs w:val="24"/>
          <w:lang w:val="en-US"/>
        </w:rPr>
      </w:pPr>
    </w:p>
    <w:p w14:paraId="3AFB4D5F" w14:textId="77777777" w:rsidR="007167BB" w:rsidRDefault="007167BB" w:rsidP="008309C3">
      <w:pPr>
        <w:spacing w:after="0" w:line="360" w:lineRule="auto"/>
        <w:jc w:val="both"/>
        <w:rPr>
          <w:rFonts w:ascii="Times New Roman" w:hAnsi="Times New Roman" w:cs="Times New Roman"/>
          <w:b/>
          <w:bCs/>
          <w:sz w:val="24"/>
          <w:szCs w:val="24"/>
          <w:lang w:val="en-US"/>
        </w:rPr>
      </w:pPr>
    </w:p>
    <w:p w14:paraId="40B75FE3" w14:textId="77777777" w:rsidR="007167BB" w:rsidRDefault="007167BB" w:rsidP="008309C3">
      <w:pPr>
        <w:spacing w:after="0" w:line="360" w:lineRule="auto"/>
        <w:jc w:val="both"/>
        <w:rPr>
          <w:rFonts w:ascii="Times New Roman" w:hAnsi="Times New Roman" w:cs="Times New Roman"/>
          <w:b/>
          <w:bCs/>
          <w:sz w:val="24"/>
          <w:szCs w:val="24"/>
          <w:lang w:val="en-US"/>
        </w:rPr>
      </w:pPr>
    </w:p>
    <w:p w14:paraId="0423E882" w14:textId="77777777" w:rsidR="007167BB" w:rsidRDefault="007167BB" w:rsidP="008309C3">
      <w:pPr>
        <w:spacing w:after="0" w:line="360" w:lineRule="auto"/>
        <w:jc w:val="both"/>
        <w:rPr>
          <w:rFonts w:ascii="Times New Roman" w:hAnsi="Times New Roman" w:cs="Times New Roman"/>
          <w:b/>
          <w:bCs/>
          <w:sz w:val="24"/>
          <w:szCs w:val="24"/>
          <w:lang w:val="en-US"/>
        </w:rPr>
      </w:pPr>
    </w:p>
    <w:p w14:paraId="18DA9568" w14:textId="77777777" w:rsidR="007167BB" w:rsidRDefault="007167BB" w:rsidP="008309C3">
      <w:pPr>
        <w:spacing w:after="0" w:line="360" w:lineRule="auto"/>
        <w:jc w:val="both"/>
        <w:rPr>
          <w:rFonts w:ascii="Times New Roman" w:hAnsi="Times New Roman" w:cs="Times New Roman"/>
          <w:b/>
          <w:bCs/>
          <w:sz w:val="24"/>
          <w:szCs w:val="24"/>
          <w:lang w:val="en-US"/>
        </w:rPr>
      </w:pPr>
    </w:p>
    <w:p w14:paraId="0BFB1C75" w14:textId="77777777" w:rsidR="003B7377" w:rsidRDefault="003B7377" w:rsidP="008309C3">
      <w:pPr>
        <w:spacing w:after="0" w:line="360" w:lineRule="auto"/>
        <w:jc w:val="both"/>
        <w:rPr>
          <w:rFonts w:ascii="Times New Roman" w:hAnsi="Times New Roman" w:cs="Times New Roman"/>
          <w:b/>
          <w:bCs/>
          <w:sz w:val="24"/>
          <w:szCs w:val="24"/>
          <w:lang w:val="en-US"/>
        </w:rPr>
      </w:pPr>
    </w:p>
    <w:p w14:paraId="23010BA2" w14:textId="77777777" w:rsidR="003B7377" w:rsidRDefault="003B7377" w:rsidP="008309C3">
      <w:pPr>
        <w:spacing w:after="0" w:line="360" w:lineRule="auto"/>
        <w:jc w:val="both"/>
        <w:rPr>
          <w:rFonts w:ascii="Times New Roman" w:hAnsi="Times New Roman" w:cs="Times New Roman"/>
          <w:b/>
          <w:bCs/>
          <w:sz w:val="24"/>
          <w:szCs w:val="24"/>
          <w:lang w:val="en-US"/>
        </w:rPr>
      </w:pPr>
    </w:p>
    <w:p w14:paraId="6B91D1CE" w14:textId="77777777" w:rsidR="003B7377" w:rsidRDefault="003B7377" w:rsidP="008309C3">
      <w:pPr>
        <w:spacing w:after="0" w:line="360" w:lineRule="auto"/>
        <w:jc w:val="both"/>
        <w:rPr>
          <w:rFonts w:ascii="Times New Roman" w:hAnsi="Times New Roman" w:cs="Times New Roman"/>
          <w:b/>
          <w:bCs/>
          <w:sz w:val="24"/>
          <w:szCs w:val="24"/>
          <w:lang w:val="en-US"/>
        </w:rPr>
      </w:pPr>
    </w:p>
    <w:p w14:paraId="063C0BE8" w14:textId="77777777" w:rsidR="003B7377" w:rsidRDefault="003B7377" w:rsidP="008309C3">
      <w:pPr>
        <w:spacing w:after="0" w:line="360" w:lineRule="auto"/>
        <w:jc w:val="both"/>
        <w:rPr>
          <w:rFonts w:ascii="Times New Roman" w:hAnsi="Times New Roman" w:cs="Times New Roman"/>
          <w:b/>
          <w:bCs/>
          <w:sz w:val="24"/>
          <w:szCs w:val="24"/>
          <w:lang w:val="en-US"/>
        </w:rPr>
      </w:pPr>
    </w:p>
    <w:p w14:paraId="729581D5" w14:textId="77777777" w:rsidR="003B7377" w:rsidRDefault="003B7377" w:rsidP="008309C3">
      <w:pPr>
        <w:spacing w:after="0" w:line="360" w:lineRule="auto"/>
        <w:jc w:val="both"/>
        <w:rPr>
          <w:rFonts w:ascii="Times New Roman" w:hAnsi="Times New Roman" w:cs="Times New Roman"/>
          <w:b/>
          <w:bCs/>
          <w:sz w:val="24"/>
          <w:szCs w:val="24"/>
          <w:lang w:val="en-US"/>
        </w:rPr>
      </w:pPr>
    </w:p>
    <w:p w14:paraId="37F95BB6" w14:textId="77777777" w:rsidR="003B7377" w:rsidRDefault="003B7377" w:rsidP="008309C3">
      <w:pPr>
        <w:spacing w:after="0" w:line="360" w:lineRule="auto"/>
        <w:jc w:val="both"/>
        <w:rPr>
          <w:rFonts w:ascii="Times New Roman" w:hAnsi="Times New Roman" w:cs="Times New Roman"/>
          <w:b/>
          <w:bCs/>
          <w:sz w:val="24"/>
          <w:szCs w:val="24"/>
          <w:lang w:val="en-US"/>
        </w:rPr>
      </w:pPr>
    </w:p>
    <w:p w14:paraId="5E0E3666" w14:textId="77777777" w:rsidR="003B7377" w:rsidRDefault="003B7377" w:rsidP="008309C3">
      <w:pPr>
        <w:spacing w:after="0" w:line="360" w:lineRule="auto"/>
        <w:jc w:val="both"/>
        <w:rPr>
          <w:rFonts w:ascii="Times New Roman" w:hAnsi="Times New Roman" w:cs="Times New Roman"/>
          <w:b/>
          <w:bCs/>
          <w:sz w:val="24"/>
          <w:szCs w:val="24"/>
          <w:lang w:val="en-US"/>
        </w:rPr>
      </w:pPr>
    </w:p>
    <w:p w14:paraId="43265B1B" w14:textId="77777777" w:rsidR="003B7377" w:rsidRDefault="003B7377" w:rsidP="008309C3">
      <w:pPr>
        <w:spacing w:after="0" w:line="360" w:lineRule="auto"/>
        <w:jc w:val="both"/>
        <w:rPr>
          <w:rFonts w:ascii="Times New Roman" w:hAnsi="Times New Roman" w:cs="Times New Roman"/>
          <w:b/>
          <w:bCs/>
          <w:sz w:val="24"/>
          <w:szCs w:val="24"/>
          <w:lang w:val="en-US"/>
        </w:rPr>
      </w:pPr>
    </w:p>
    <w:p w14:paraId="78521251" w14:textId="4E17FB02" w:rsidR="00C00A5A" w:rsidRPr="00C00A5A" w:rsidRDefault="00C00A5A" w:rsidP="008309C3">
      <w:pPr>
        <w:spacing w:line="360" w:lineRule="auto"/>
        <w:jc w:val="both"/>
        <w:rPr>
          <w:rFonts w:ascii="Times New Roman" w:hAnsi="Times New Roman" w:cs="Times New Roman"/>
          <w:b/>
          <w:bCs/>
          <w:sz w:val="24"/>
          <w:szCs w:val="24"/>
          <w:lang w:val="en-US"/>
        </w:rPr>
      </w:pPr>
      <w:r w:rsidRPr="00C00A5A">
        <w:rPr>
          <w:rFonts w:ascii="Times New Roman" w:hAnsi="Times New Roman" w:cs="Times New Roman"/>
          <w:b/>
          <w:bCs/>
          <w:sz w:val="24"/>
          <w:szCs w:val="24"/>
          <w:lang w:val="en-US"/>
        </w:rPr>
        <w:t>LIST OF REFERENCES</w:t>
      </w:r>
    </w:p>
    <w:p w14:paraId="10B67852" w14:textId="77777777" w:rsidR="00102F24" w:rsidRPr="00342F67" w:rsidRDefault="00C00A5A" w:rsidP="008309C3">
      <w:pPr>
        <w:widowControl w:val="0"/>
        <w:autoSpaceDE w:val="0"/>
        <w:autoSpaceDN w:val="0"/>
        <w:adjustRightInd w:val="0"/>
        <w:spacing w:line="360" w:lineRule="auto"/>
        <w:ind w:left="480" w:hanging="480"/>
        <w:jc w:val="both"/>
        <w:rPr>
          <w:rFonts w:ascii="Times New Roman" w:hAnsi="Times New Roman" w:cs="Times New Roman"/>
          <w:noProof/>
        </w:rPr>
      </w:pPr>
      <w:r>
        <w:rPr>
          <w:rFonts w:ascii="Times New Roman" w:hAnsi="Times New Roman" w:cs="Times New Roman"/>
          <w:sz w:val="24"/>
          <w:szCs w:val="24"/>
          <w:lang w:val="en-US"/>
        </w:rPr>
        <w:fldChar w:fldCharType="begin" w:fldLock="1"/>
      </w:r>
      <w:r>
        <w:rPr>
          <w:rFonts w:ascii="Times New Roman" w:hAnsi="Times New Roman" w:cs="Times New Roman"/>
          <w:sz w:val="24"/>
          <w:szCs w:val="24"/>
          <w:lang w:val="en-US"/>
        </w:rPr>
        <w:instrText xml:space="preserve">ADDIN Mendeley Bibliography CSL_BIBLIOGRAPHY </w:instrText>
      </w:r>
      <w:r>
        <w:rPr>
          <w:rFonts w:ascii="Times New Roman" w:hAnsi="Times New Roman" w:cs="Times New Roman"/>
          <w:sz w:val="24"/>
          <w:szCs w:val="24"/>
          <w:lang w:val="en-US"/>
        </w:rPr>
        <w:fldChar w:fldCharType="separate"/>
      </w:r>
      <w:r w:rsidR="00102F24" w:rsidRPr="00342F67">
        <w:rPr>
          <w:rFonts w:ascii="Times New Roman" w:hAnsi="Times New Roman" w:cs="Times New Roman"/>
          <w:lang w:val="en-US"/>
        </w:rPr>
        <w:fldChar w:fldCharType="begin" w:fldLock="1"/>
      </w:r>
      <w:r w:rsidR="00102F24" w:rsidRPr="00342F67">
        <w:rPr>
          <w:rFonts w:ascii="Times New Roman" w:hAnsi="Times New Roman" w:cs="Times New Roman"/>
          <w:lang w:val="en-US"/>
        </w:rPr>
        <w:instrText xml:space="preserve">ADDIN Mendeley Bibliography CSL_BIBLIOGRAPHY </w:instrText>
      </w:r>
      <w:r w:rsidR="00102F24" w:rsidRPr="00342F67">
        <w:rPr>
          <w:rFonts w:ascii="Times New Roman" w:hAnsi="Times New Roman" w:cs="Times New Roman"/>
          <w:lang w:val="en-US"/>
        </w:rPr>
        <w:fldChar w:fldCharType="separate"/>
      </w:r>
      <w:r w:rsidR="00102F24" w:rsidRPr="00342F67">
        <w:rPr>
          <w:rFonts w:ascii="Times New Roman" w:hAnsi="Times New Roman" w:cs="Times New Roman"/>
          <w:noProof/>
        </w:rPr>
        <w:t xml:space="preserve">Brian T, ShorFroeb, L. M., McCann, M., &amp; Ward, M. R. (2014). Managerial Economics; A Problem Solving Approach, Third Edition. In </w:t>
      </w:r>
      <w:r w:rsidR="00102F24" w:rsidRPr="00342F67">
        <w:rPr>
          <w:rFonts w:ascii="Times New Roman" w:hAnsi="Times New Roman" w:cs="Times New Roman"/>
          <w:i/>
          <w:iCs/>
          <w:noProof/>
        </w:rPr>
        <w:t>Angewandte Chemie International Edition, 6(11), 951–952.</w:t>
      </w:r>
    </w:p>
    <w:p w14:paraId="43329D95" w14:textId="77777777" w:rsidR="00102F24" w:rsidRPr="00342F67" w:rsidRDefault="00102F24" w:rsidP="008309C3">
      <w:pPr>
        <w:widowControl w:val="0"/>
        <w:autoSpaceDE w:val="0"/>
        <w:autoSpaceDN w:val="0"/>
        <w:adjustRightInd w:val="0"/>
        <w:spacing w:line="360" w:lineRule="auto"/>
        <w:ind w:left="480" w:hanging="480"/>
        <w:jc w:val="both"/>
        <w:rPr>
          <w:rFonts w:ascii="Times New Roman" w:hAnsi="Times New Roman" w:cs="Times New Roman"/>
          <w:noProof/>
        </w:rPr>
      </w:pPr>
      <w:r w:rsidRPr="00342F67">
        <w:rPr>
          <w:rFonts w:ascii="Times New Roman" w:hAnsi="Times New Roman" w:cs="Times New Roman"/>
          <w:noProof/>
        </w:rPr>
        <w:t xml:space="preserve">Connelly, B. L., Certo, S. T., Ireland, R. D., &amp; Reutzel, C. R. (2011). Signaling theory: A review and assessment. </w:t>
      </w:r>
      <w:r w:rsidRPr="00342F67">
        <w:rPr>
          <w:rFonts w:ascii="Times New Roman" w:hAnsi="Times New Roman" w:cs="Times New Roman"/>
          <w:i/>
          <w:iCs/>
          <w:noProof/>
        </w:rPr>
        <w:t>Journal of Management</w:t>
      </w:r>
      <w:r w:rsidRPr="00342F67">
        <w:rPr>
          <w:rFonts w:ascii="Times New Roman" w:hAnsi="Times New Roman" w:cs="Times New Roman"/>
          <w:noProof/>
        </w:rPr>
        <w:t xml:space="preserve">, </w:t>
      </w:r>
      <w:r w:rsidRPr="00342F67">
        <w:rPr>
          <w:rFonts w:ascii="Times New Roman" w:hAnsi="Times New Roman" w:cs="Times New Roman"/>
          <w:i/>
          <w:iCs/>
          <w:noProof/>
        </w:rPr>
        <w:t>37</w:t>
      </w:r>
      <w:r w:rsidRPr="00342F67">
        <w:rPr>
          <w:rFonts w:ascii="Times New Roman" w:hAnsi="Times New Roman" w:cs="Times New Roman"/>
          <w:noProof/>
        </w:rPr>
        <w:t>(1), 39–67. https://doi.org/10.1177/0149206310388419</w:t>
      </w:r>
    </w:p>
    <w:p w14:paraId="07D43506" w14:textId="77777777" w:rsidR="00102F24" w:rsidRPr="00342F67" w:rsidRDefault="00102F24" w:rsidP="008309C3">
      <w:pPr>
        <w:widowControl w:val="0"/>
        <w:autoSpaceDE w:val="0"/>
        <w:autoSpaceDN w:val="0"/>
        <w:adjustRightInd w:val="0"/>
        <w:spacing w:line="360" w:lineRule="auto"/>
        <w:ind w:left="480" w:hanging="480"/>
        <w:jc w:val="both"/>
        <w:rPr>
          <w:rFonts w:ascii="Times New Roman" w:hAnsi="Times New Roman" w:cs="Times New Roman"/>
          <w:noProof/>
        </w:rPr>
      </w:pPr>
      <w:r w:rsidRPr="00342F67">
        <w:rPr>
          <w:rFonts w:ascii="Times New Roman" w:hAnsi="Times New Roman" w:cs="Times New Roman"/>
          <w:noProof/>
          <w:lang w:val="pt-PT"/>
        </w:rPr>
        <w:t xml:space="preserve">Thomas, C. R., Maurice, S. C., Viera Valencia, L. F., &amp; Garcia Giraldo, D. (2016). </w:t>
      </w:r>
      <w:r w:rsidRPr="00342F67">
        <w:rPr>
          <w:rFonts w:ascii="Times New Roman" w:hAnsi="Times New Roman" w:cs="Times New Roman"/>
          <w:noProof/>
        </w:rPr>
        <w:t xml:space="preserve">Managerial economics : foundations of business analysis and strategy. In </w:t>
      </w:r>
      <w:r w:rsidRPr="00342F67">
        <w:rPr>
          <w:rFonts w:ascii="Times New Roman" w:hAnsi="Times New Roman" w:cs="Times New Roman"/>
          <w:i/>
          <w:iCs/>
          <w:noProof/>
        </w:rPr>
        <w:t>Angewandte Chemie International Edition, 6(11), 951–952.</w:t>
      </w:r>
      <w:r w:rsidRPr="00342F67">
        <w:rPr>
          <w:rFonts w:ascii="Times New Roman" w:hAnsi="Times New Roman" w:cs="Times New Roman"/>
          <w:noProof/>
        </w:rPr>
        <w:t xml:space="preserve"> (Vol. 2).</w:t>
      </w:r>
    </w:p>
    <w:p w14:paraId="7302DD20" w14:textId="77777777" w:rsidR="00102F24" w:rsidRPr="00102F24" w:rsidRDefault="00102F24" w:rsidP="008309C3">
      <w:pPr>
        <w:widowControl w:val="0"/>
        <w:autoSpaceDE w:val="0"/>
        <w:autoSpaceDN w:val="0"/>
        <w:adjustRightInd w:val="0"/>
        <w:spacing w:line="360" w:lineRule="auto"/>
        <w:ind w:left="480" w:hanging="480"/>
        <w:jc w:val="both"/>
        <w:rPr>
          <w:rFonts w:ascii="Times New Roman" w:hAnsi="Times New Roman" w:cs="Times New Roman"/>
          <w:noProof/>
        </w:rPr>
      </w:pPr>
      <w:r w:rsidRPr="00342F67">
        <w:rPr>
          <w:rFonts w:ascii="Times New Roman" w:hAnsi="Times New Roman" w:cs="Times New Roman"/>
          <w:lang w:val="en-US"/>
        </w:rPr>
        <w:fldChar w:fldCharType="end"/>
      </w:r>
      <w:r w:rsidRPr="00102F24">
        <w:rPr>
          <w:rFonts w:ascii="Times New Roman" w:hAnsi="Times New Roman" w:cs="Times New Roman"/>
          <w:noProof/>
        </w:rPr>
        <w:t>Samuelson, W. F., Marks, S. G., &amp; Zagorsky, J. L. (2021). Managerial economics. John Wiley                                            &amp; Sons.</w:t>
      </w:r>
    </w:p>
    <w:p w14:paraId="4FEA0C6F" w14:textId="77777777" w:rsidR="00102F24" w:rsidRDefault="00102F24" w:rsidP="008309C3">
      <w:pPr>
        <w:widowControl w:val="0"/>
        <w:autoSpaceDE w:val="0"/>
        <w:autoSpaceDN w:val="0"/>
        <w:adjustRightInd w:val="0"/>
        <w:spacing w:line="360" w:lineRule="auto"/>
        <w:ind w:left="480" w:hanging="480"/>
        <w:jc w:val="both"/>
        <w:rPr>
          <w:rFonts w:ascii="Times New Roman" w:hAnsi="Times New Roman" w:cs="Times New Roman"/>
          <w:noProof/>
        </w:rPr>
      </w:pPr>
      <w:r w:rsidRPr="00342F67">
        <w:rPr>
          <w:rFonts w:ascii="Times New Roman" w:hAnsi="Times New Roman" w:cs="Times New Roman"/>
          <w:noProof/>
          <w:lang w:val="pt-PT"/>
        </w:rPr>
        <w:t xml:space="preserve">Calvet, L., de la Torre, R., Goyal, A., Marmol, M., &amp; Juan, A. A. (2020). </w:t>
      </w:r>
      <w:r w:rsidRPr="00342F67">
        <w:rPr>
          <w:rFonts w:ascii="Times New Roman" w:hAnsi="Times New Roman" w:cs="Times New Roman"/>
          <w:noProof/>
        </w:rPr>
        <w:t>Modern optimization and simulation methods in managerial and business economics: a review. </w:t>
      </w:r>
      <w:r w:rsidRPr="00342F67">
        <w:rPr>
          <w:rFonts w:ascii="Times New Roman" w:hAnsi="Times New Roman" w:cs="Times New Roman"/>
          <w:i/>
          <w:iCs/>
          <w:noProof/>
        </w:rPr>
        <w:t>Administrative Sciences</w:t>
      </w:r>
      <w:r w:rsidRPr="00342F67">
        <w:rPr>
          <w:rFonts w:ascii="Times New Roman" w:hAnsi="Times New Roman" w:cs="Times New Roman"/>
          <w:noProof/>
        </w:rPr>
        <w:t>, </w:t>
      </w:r>
      <w:r w:rsidRPr="00342F67">
        <w:rPr>
          <w:rFonts w:ascii="Times New Roman" w:hAnsi="Times New Roman" w:cs="Times New Roman"/>
          <w:i/>
          <w:iCs/>
          <w:noProof/>
        </w:rPr>
        <w:t>10</w:t>
      </w:r>
      <w:r w:rsidRPr="00342F67">
        <w:rPr>
          <w:rFonts w:ascii="Times New Roman" w:hAnsi="Times New Roman" w:cs="Times New Roman"/>
          <w:noProof/>
        </w:rPr>
        <w:t>(3), 47.</w:t>
      </w:r>
    </w:p>
    <w:p w14:paraId="60EBE93F" w14:textId="77777777" w:rsidR="00102F24" w:rsidRDefault="00102F24" w:rsidP="008309C3">
      <w:pPr>
        <w:widowControl w:val="0"/>
        <w:autoSpaceDE w:val="0"/>
        <w:autoSpaceDN w:val="0"/>
        <w:adjustRightInd w:val="0"/>
        <w:spacing w:line="360" w:lineRule="auto"/>
        <w:ind w:left="480" w:hanging="480"/>
        <w:jc w:val="both"/>
        <w:rPr>
          <w:rFonts w:ascii="Times New Roman" w:hAnsi="Times New Roman" w:cs="Times New Roman"/>
          <w:noProof/>
        </w:rPr>
      </w:pPr>
      <w:r w:rsidRPr="00342F67">
        <w:rPr>
          <w:rFonts w:ascii="Times New Roman" w:hAnsi="Times New Roman" w:cs="Times New Roman"/>
          <w:noProof/>
        </w:rPr>
        <w:t>Balogh, A., Baranyi, D. M., &amp; Trautmann, L. (2022). New Challenges in the Education of Managerial Economics. </w:t>
      </w:r>
      <w:r w:rsidRPr="00342F67">
        <w:rPr>
          <w:rFonts w:ascii="Times New Roman" w:hAnsi="Times New Roman" w:cs="Times New Roman"/>
          <w:i/>
          <w:iCs/>
          <w:noProof/>
        </w:rPr>
        <w:t>Köz-gazdaság-Review of Economic Theory and Policy</w:t>
      </w:r>
      <w:r w:rsidRPr="00342F67">
        <w:rPr>
          <w:rFonts w:ascii="Times New Roman" w:hAnsi="Times New Roman" w:cs="Times New Roman"/>
          <w:noProof/>
        </w:rPr>
        <w:t>, </w:t>
      </w:r>
      <w:r w:rsidRPr="00342F67">
        <w:rPr>
          <w:rFonts w:ascii="Times New Roman" w:hAnsi="Times New Roman" w:cs="Times New Roman"/>
          <w:i/>
          <w:iCs/>
          <w:noProof/>
        </w:rPr>
        <w:t>17</w:t>
      </w:r>
      <w:r w:rsidRPr="00342F67">
        <w:rPr>
          <w:rFonts w:ascii="Times New Roman" w:hAnsi="Times New Roman" w:cs="Times New Roman"/>
          <w:noProof/>
        </w:rPr>
        <w:t>(3), 19-38.</w:t>
      </w:r>
    </w:p>
    <w:p w14:paraId="555FF771" w14:textId="77777777" w:rsidR="00102F24" w:rsidRPr="00342F67" w:rsidRDefault="00102F24" w:rsidP="008309C3">
      <w:pPr>
        <w:widowControl w:val="0"/>
        <w:autoSpaceDE w:val="0"/>
        <w:autoSpaceDN w:val="0"/>
        <w:adjustRightInd w:val="0"/>
        <w:spacing w:line="360" w:lineRule="auto"/>
        <w:ind w:left="480" w:hanging="480"/>
        <w:jc w:val="both"/>
        <w:rPr>
          <w:rFonts w:ascii="Times New Roman" w:hAnsi="Times New Roman" w:cs="Times New Roman"/>
          <w:noProof/>
          <w:lang w:val="pt-PT"/>
        </w:rPr>
      </w:pPr>
      <w:r w:rsidRPr="00102F24">
        <w:rPr>
          <w:rFonts w:ascii="Times New Roman" w:hAnsi="Times New Roman" w:cs="Times New Roman"/>
          <w:noProof/>
        </w:rPr>
        <w:t xml:space="preserve">Coles, J. L., &amp; Li, Z. (2020). </w:t>
      </w:r>
      <w:r w:rsidRPr="00576E49">
        <w:rPr>
          <w:rFonts w:ascii="Times New Roman" w:hAnsi="Times New Roman" w:cs="Times New Roman"/>
          <w:noProof/>
        </w:rPr>
        <w:t>Managerial attributes, incentives, and performance. </w:t>
      </w:r>
      <w:r w:rsidRPr="00576E49">
        <w:rPr>
          <w:rFonts w:ascii="Times New Roman" w:hAnsi="Times New Roman" w:cs="Times New Roman"/>
          <w:i/>
          <w:iCs/>
          <w:noProof/>
        </w:rPr>
        <w:t>The Review of Corporate Finance Studies</w:t>
      </w:r>
      <w:r w:rsidRPr="00576E49">
        <w:rPr>
          <w:rFonts w:ascii="Times New Roman" w:hAnsi="Times New Roman" w:cs="Times New Roman"/>
          <w:noProof/>
        </w:rPr>
        <w:t>, </w:t>
      </w:r>
      <w:r w:rsidRPr="00576E49">
        <w:rPr>
          <w:rFonts w:ascii="Times New Roman" w:hAnsi="Times New Roman" w:cs="Times New Roman"/>
          <w:i/>
          <w:iCs/>
          <w:noProof/>
        </w:rPr>
        <w:t>9</w:t>
      </w:r>
      <w:r w:rsidRPr="00576E49">
        <w:rPr>
          <w:rFonts w:ascii="Times New Roman" w:hAnsi="Times New Roman" w:cs="Times New Roman"/>
          <w:noProof/>
        </w:rPr>
        <w:t>(2), 256-301.</w:t>
      </w:r>
      <w:r>
        <w:rPr>
          <w:rFonts w:ascii="Times New Roman" w:hAnsi="Times New Roman" w:cs="Times New Roman"/>
          <w:noProof/>
        </w:rPr>
        <w:t>s</w:t>
      </w:r>
    </w:p>
    <w:p w14:paraId="0E6FFC75" w14:textId="5DA496EC" w:rsidR="00C00A5A" w:rsidRPr="008F07A1" w:rsidRDefault="00C00A5A" w:rsidP="008309C3">
      <w:pPr>
        <w:widowControl w:val="0"/>
        <w:autoSpaceDE w:val="0"/>
        <w:autoSpaceDN w:val="0"/>
        <w:adjustRightInd w:val="0"/>
        <w:spacing w:line="360" w:lineRule="auto"/>
        <w:ind w:left="480" w:hanging="480"/>
        <w:jc w:val="both"/>
        <w:rPr>
          <w:rFonts w:ascii="Times New Roman" w:hAnsi="Times New Roman" w:cs="Times New Roman"/>
          <w:sz w:val="24"/>
          <w:szCs w:val="24"/>
          <w:lang w:val="en-US"/>
        </w:rPr>
      </w:pPr>
      <w:r>
        <w:rPr>
          <w:rFonts w:ascii="Times New Roman" w:hAnsi="Times New Roman" w:cs="Times New Roman"/>
          <w:sz w:val="24"/>
          <w:szCs w:val="24"/>
          <w:lang w:val="en-US"/>
        </w:rPr>
        <w:fldChar w:fldCharType="end"/>
      </w:r>
    </w:p>
    <w:sectPr w:rsidR="00C00A5A" w:rsidRPr="008F07A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0527AE" w14:textId="77777777" w:rsidR="00E16D65" w:rsidRDefault="00E16D65" w:rsidP="00CA4992">
      <w:pPr>
        <w:spacing w:after="0" w:line="240" w:lineRule="auto"/>
      </w:pPr>
      <w:r>
        <w:separator/>
      </w:r>
    </w:p>
  </w:endnote>
  <w:endnote w:type="continuationSeparator" w:id="0">
    <w:p w14:paraId="7E77BE9B" w14:textId="77777777" w:rsidR="00E16D65" w:rsidRDefault="00E16D65" w:rsidP="00CA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53692167"/>
      <w:docPartObj>
        <w:docPartGallery w:val="Page Numbers (Bottom of Page)"/>
        <w:docPartUnique/>
      </w:docPartObj>
    </w:sdtPr>
    <w:sdtEndPr>
      <w:rPr>
        <w:noProof/>
      </w:rPr>
    </w:sdtEndPr>
    <w:sdtContent>
      <w:p w14:paraId="5CAE3E13" w14:textId="0CBAE7A5" w:rsidR="00CA4992" w:rsidRDefault="00CA49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57E9BB" w14:textId="77777777" w:rsidR="00CA4992" w:rsidRDefault="00CA49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4C54B1" w14:textId="77777777" w:rsidR="00E16D65" w:rsidRDefault="00E16D65" w:rsidP="00CA4992">
      <w:pPr>
        <w:spacing w:after="0" w:line="240" w:lineRule="auto"/>
      </w:pPr>
      <w:r>
        <w:separator/>
      </w:r>
    </w:p>
  </w:footnote>
  <w:footnote w:type="continuationSeparator" w:id="0">
    <w:p w14:paraId="51C6CD7B" w14:textId="77777777" w:rsidR="00E16D65" w:rsidRDefault="00E16D65" w:rsidP="00CA49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6918D4"/>
    <w:multiLevelType w:val="hybridMultilevel"/>
    <w:tmpl w:val="43928970"/>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 w15:restartNumberingAfterBreak="0">
    <w:nsid w:val="2A0D7D60"/>
    <w:multiLevelType w:val="hybridMultilevel"/>
    <w:tmpl w:val="57DA983A"/>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 w15:restartNumberingAfterBreak="0">
    <w:nsid w:val="307A71A9"/>
    <w:multiLevelType w:val="hybridMultilevel"/>
    <w:tmpl w:val="63808F88"/>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37B606C9"/>
    <w:multiLevelType w:val="hybridMultilevel"/>
    <w:tmpl w:val="EA3825F0"/>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 w15:restartNumberingAfterBreak="0">
    <w:nsid w:val="6D423B05"/>
    <w:multiLevelType w:val="multilevel"/>
    <w:tmpl w:val="D6A4E8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7ADD3B84"/>
    <w:multiLevelType w:val="hybridMultilevel"/>
    <w:tmpl w:val="07BC1908"/>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16cid:durableId="535587260">
    <w:abstractNumId w:val="2"/>
  </w:num>
  <w:num w:numId="2" w16cid:durableId="236285228">
    <w:abstractNumId w:val="4"/>
  </w:num>
  <w:num w:numId="3" w16cid:durableId="1577982300">
    <w:abstractNumId w:val="0"/>
  </w:num>
  <w:num w:numId="4" w16cid:durableId="760568038">
    <w:abstractNumId w:val="1"/>
  </w:num>
  <w:num w:numId="5" w16cid:durableId="78330060">
    <w:abstractNumId w:val="3"/>
  </w:num>
  <w:num w:numId="6" w16cid:durableId="13114450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7F7"/>
    <w:rsid w:val="00010B3B"/>
    <w:rsid w:val="0001552B"/>
    <w:rsid w:val="00033076"/>
    <w:rsid w:val="00045F8B"/>
    <w:rsid w:val="0008086D"/>
    <w:rsid w:val="000A645E"/>
    <w:rsid w:val="000A6DA9"/>
    <w:rsid w:val="000B29B7"/>
    <w:rsid w:val="000B2DE6"/>
    <w:rsid w:val="000B68E9"/>
    <w:rsid w:val="000D50A3"/>
    <w:rsid w:val="000D6384"/>
    <w:rsid w:val="000E1D39"/>
    <w:rsid w:val="000E5D71"/>
    <w:rsid w:val="000F0D83"/>
    <w:rsid w:val="00101D46"/>
    <w:rsid w:val="00102F24"/>
    <w:rsid w:val="001043B1"/>
    <w:rsid w:val="001050A7"/>
    <w:rsid w:val="001141FF"/>
    <w:rsid w:val="00124D75"/>
    <w:rsid w:val="00141B4F"/>
    <w:rsid w:val="00165C80"/>
    <w:rsid w:val="00165FB8"/>
    <w:rsid w:val="0018697C"/>
    <w:rsid w:val="001C663A"/>
    <w:rsid w:val="001E77C6"/>
    <w:rsid w:val="001E79D5"/>
    <w:rsid w:val="001F0CCB"/>
    <w:rsid w:val="002132B7"/>
    <w:rsid w:val="00223F7F"/>
    <w:rsid w:val="00227D17"/>
    <w:rsid w:val="00230868"/>
    <w:rsid w:val="00242D04"/>
    <w:rsid w:val="002474E4"/>
    <w:rsid w:val="002476DA"/>
    <w:rsid w:val="00253A97"/>
    <w:rsid w:val="00264E97"/>
    <w:rsid w:val="002A66B6"/>
    <w:rsid w:val="002C0106"/>
    <w:rsid w:val="002D79A4"/>
    <w:rsid w:val="002E5F37"/>
    <w:rsid w:val="002E6E9B"/>
    <w:rsid w:val="002F58F5"/>
    <w:rsid w:val="003156E7"/>
    <w:rsid w:val="00327F52"/>
    <w:rsid w:val="00336644"/>
    <w:rsid w:val="00342D51"/>
    <w:rsid w:val="003549E8"/>
    <w:rsid w:val="00355729"/>
    <w:rsid w:val="0036045E"/>
    <w:rsid w:val="00360638"/>
    <w:rsid w:val="00363648"/>
    <w:rsid w:val="00372378"/>
    <w:rsid w:val="0037489A"/>
    <w:rsid w:val="0038407E"/>
    <w:rsid w:val="00384DA0"/>
    <w:rsid w:val="00385016"/>
    <w:rsid w:val="003B7377"/>
    <w:rsid w:val="003F2757"/>
    <w:rsid w:val="0042417C"/>
    <w:rsid w:val="00451E6D"/>
    <w:rsid w:val="0045671D"/>
    <w:rsid w:val="00457AC7"/>
    <w:rsid w:val="00471A39"/>
    <w:rsid w:val="0049006C"/>
    <w:rsid w:val="0049057C"/>
    <w:rsid w:val="00492C67"/>
    <w:rsid w:val="004A1CBE"/>
    <w:rsid w:val="004C4F84"/>
    <w:rsid w:val="004E0A86"/>
    <w:rsid w:val="004E3C23"/>
    <w:rsid w:val="00501EF9"/>
    <w:rsid w:val="00503A1D"/>
    <w:rsid w:val="00506803"/>
    <w:rsid w:val="005240BA"/>
    <w:rsid w:val="00537994"/>
    <w:rsid w:val="00544B6B"/>
    <w:rsid w:val="005C233B"/>
    <w:rsid w:val="005D315C"/>
    <w:rsid w:val="005E75AC"/>
    <w:rsid w:val="005F29A7"/>
    <w:rsid w:val="005F2A9F"/>
    <w:rsid w:val="00625D99"/>
    <w:rsid w:val="00683969"/>
    <w:rsid w:val="006B2A07"/>
    <w:rsid w:val="006C67FD"/>
    <w:rsid w:val="006C7BD6"/>
    <w:rsid w:val="006D41DC"/>
    <w:rsid w:val="006D4A9F"/>
    <w:rsid w:val="006E6321"/>
    <w:rsid w:val="00703767"/>
    <w:rsid w:val="007158C6"/>
    <w:rsid w:val="007167BB"/>
    <w:rsid w:val="007232F2"/>
    <w:rsid w:val="00731C69"/>
    <w:rsid w:val="007641B8"/>
    <w:rsid w:val="007671B8"/>
    <w:rsid w:val="0077446B"/>
    <w:rsid w:val="007744CD"/>
    <w:rsid w:val="00793207"/>
    <w:rsid w:val="007A11B9"/>
    <w:rsid w:val="007B5D48"/>
    <w:rsid w:val="007D6F3F"/>
    <w:rsid w:val="007F4B99"/>
    <w:rsid w:val="00811C7F"/>
    <w:rsid w:val="008155C3"/>
    <w:rsid w:val="00826B75"/>
    <w:rsid w:val="008309C3"/>
    <w:rsid w:val="008472D0"/>
    <w:rsid w:val="00852CE7"/>
    <w:rsid w:val="00885C89"/>
    <w:rsid w:val="008F07A1"/>
    <w:rsid w:val="0091365B"/>
    <w:rsid w:val="00941480"/>
    <w:rsid w:val="00961D40"/>
    <w:rsid w:val="0096293F"/>
    <w:rsid w:val="009B64B2"/>
    <w:rsid w:val="009F0C7A"/>
    <w:rsid w:val="009F491E"/>
    <w:rsid w:val="00A01438"/>
    <w:rsid w:val="00A10F03"/>
    <w:rsid w:val="00A15A1D"/>
    <w:rsid w:val="00A31D28"/>
    <w:rsid w:val="00A41187"/>
    <w:rsid w:val="00A46F13"/>
    <w:rsid w:val="00A548D5"/>
    <w:rsid w:val="00A570A5"/>
    <w:rsid w:val="00A63953"/>
    <w:rsid w:val="00A66B61"/>
    <w:rsid w:val="00A80C81"/>
    <w:rsid w:val="00A955F0"/>
    <w:rsid w:val="00AA06FB"/>
    <w:rsid w:val="00AB447F"/>
    <w:rsid w:val="00AE1541"/>
    <w:rsid w:val="00B00C00"/>
    <w:rsid w:val="00B0753C"/>
    <w:rsid w:val="00B1237F"/>
    <w:rsid w:val="00B16944"/>
    <w:rsid w:val="00B2026D"/>
    <w:rsid w:val="00B2038C"/>
    <w:rsid w:val="00B22A01"/>
    <w:rsid w:val="00B23060"/>
    <w:rsid w:val="00B25EAA"/>
    <w:rsid w:val="00B30B52"/>
    <w:rsid w:val="00B35238"/>
    <w:rsid w:val="00B42D88"/>
    <w:rsid w:val="00B43419"/>
    <w:rsid w:val="00B843AF"/>
    <w:rsid w:val="00B96138"/>
    <w:rsid w:val="00BA754C"/>
    <w:rsid w:val="00BC6CEC"/>
    <w:rsid w:val="00BC7054"/>
    <w:rsid w:val="00BD1B45"/>
    <w:rsid w:val="00BF2296"/>
    <w:rsid w:val="00C00A5A"/>
    <w:rsid w:val="00C10E3E"/>
    <w:rsid w:val="00C1198A"/>
    <w:rsid w:val="00C12188"/>
    <w:rsid w:val="00C217F7"/>
    <w:rsid w:val="00C53915"/>
    <w:rsid w:val="00C66280"/>
    <w:rsid w:val="00C71DF8"/>
    <w:rsid w:val="00C82E9F"/>
    <w:rsid w:val="00C86D5A"/>
    <w:rsid w:val="00C90813"/>
    <w:rsid w:val="00C94081"/>
    <w:rsid w:val="00CA3827"/>
    <w:rsid w:val="00CA4992"/>
    <w:rsid w:val="00CB3300"/>
    <w:rsid w:val="00CD2C1E"/>
    <w:rsid w:val="00CE528E"/>
    <w:rsid w:val="00CF67F8"/>
    <w:rsid w:val="00D028B9"/>
    <w:rsid w:val="00D17645"/>
    <w:rsid w:val="00D203ED"/>
    <w:rsid w:val="00D504CB"/>
    <w:rsid w:val="00D5398C"/>
    <w:rsid w:val="00D56D47"/>
    <w:rsid w:val="00D621BF"/>
    <w:rsid w:val="00D66786"/>
    <w:rsid w:val="00D754C4"/>
    <w:rsid w:val="00D821DF"/>
    <w:rsid w:val="00D92DE2"/>
    <w:rsid w:val="00D9361E"/>
    <w:rsid w:val="00DA7B20"/>
    <w:rsid w:val="00DB54E6"/>
    <w:rsid w:val="00DE11B7"/>
    <w:rsid w:val="00DF3AF5"/>
    <w:rsid w:val="00DF48D8"/>
    <w:rsid w:val="00DF6BC2"/>
    <w:rsid w:val="00E021EF"/>
    <w:rsid w:val="00E151E4"/>
    <w:rsid w:val="00E16D65"/>
    <w:rsid w:val="00E1754A"/>
    <w:rsid w:val="00E304B2"/>
    <w:rsid w:val="00E46237"/>
    <w:rsid w:val="00E471DE"/>
    <w:rsid w:val="00E51399"/>
    <w:rsid w:val="00E52EB2"/>
    <w:rsid w:val="00E62AE6"/>
    <w:rsid w:val="00E748B3"/>
    <w:rsid w:val="00E7580C"/>
    <w:rsid w:val="00EB11AC"/>
    <w:rsid w:val="00EC2A48"/>
    <w:rsid w:val="00EC498E"/>
    <w:rsid w:val="00EE2010"/>
    <w:rsid w:val="00F05898"/>
    <w:rsid w:val="00F11663"/>
    <w:rsid w:val="00F25220"/>
    <w:rsid w:val="00F2705A"/>
    <w:rsid w:val="00F3020B"/>
    <w:rsid w:val="00F30983"/>
    <w:rsid w:val="00F3548A"/>
    <w:rsid w:val="00F36E72"/>
    <w:rsid w:val="00F4105E"/>
    <w:rsid w:val="00F5729D"/>
    <w:rsid w:val="00F60CE8"/>
    <w:rsid w:val="00F65DA5"/>
    <w:rsid w:val="00F804A9"/>
    <w:rsid w:val="00F82835"/>
    <w:rsid w:val="00F90EF0"/>
    <w:rsid w:val="00F9181D"/>
    <w:rsid w:val="00FB492C"/>
    <w:rsid w:val="00FC0318"/>
    <w:rsid w:val="00FD62A8"/>
    <w:rsid w:val="00FD6A48"/>
    <w:rsid w:val="00FD71EB"/>
    <w:rsid w:val="00FE00E7"/>
    <w:rsid w:val="00FE2EA1"/>
    <w:rsid w:val="00FF3A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77365F"/>
  <w15:chartTrackingRefBased/>
  <w15:docId w15:val="{459861C1-EE4A-4263-BBB3-9F148C9ED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4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07A1"/>
    <w:pPr>
      <w:ind w:left="720"/>
      <w:contextualSpacing/>
    </w:pPr>
  </w:style>
  <w:style w:type="paragraph" w:styleId="Header">
    <w:name w:val="header"/>
    <w:basedOn w:val="Normal"/>
    <w:link w:val="HeaderChar"/>
    <w:uiPriority w:val="99"/>
    <w:unhideWhenUsed/>
    <w:rsid w:val="00CA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4992"/>
  </w:style>
  <w:style w:type="paragraph" w:styleId="Footer">
    <w:name w:val="footer"/>
    <w:basedOn w:val="Normal"/>
    <w:link w:val="FooterChar"/>
    <w:uiPriority w:val="99"/>
    <w:unhideWhenUsed/>
    <w:rsid w:val="00CA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4992"/>
  </w:style>
  <w:style w:type="character" w:styleId="PlaceholderText">
    <w:name w:val="Placeholder Text"/>
    <w:basedOn w:val="DefaultParagraphFont"/>
    <w:uiPriority w:val="99"/>
    <w:semiHidden/>
    <w:rsid w:val="00BD1B45"/>
    <w:rPr>
      <w:color w:val="666666"/>
    </w:rPr>
  </w:style>
  <w:style w:type="table" w:styleId="TableGrid">
    <w:name w:val="Table Grid"/>
    <w:basedOn w:val="TableNormal"/>
    <w:uiPriority w:val="39"/>
    <w:rsid w:val="00F804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D9361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CommentReference">
    <w:name w:val="annotation reference"/>
    <w:basedOn w:val="DefaultParagraphFont"/>
    <w:uiPriority w:val="99"/>
    <w:semiHidden/>
    <w:unhideWhenUsed/>
    <w:rsid w:val="0045671D"/>
    <w:rPr>
      <w:sz w:val="16"/>
      <w:szCs w:val="16"/>
    </w:rPr>
  </w:style>
  <w:style w:type="paragraph" w:styleId="CommentText">
    <w:name w:val="annotation text"/>
    <w:basedOn w:val="Normal"/>
    <w:link w:val="CommentTextChar"/>
    <w:uiPriority w:val="99"/>
    <w:semiHidden/>
    <w:unhideWhenUsed/>
    <w:rsid w:val="0045671D"/>
    <w:pPr>
      <w:spacing w:line="240" w:lineRule="auto"/>
    </w:pPr>
    <w:rPr>
      <w:sz w:val="20"/>
      <w:szCs w:val="20"/>
    </w:rPr>
  </w:style>
  <w:style w:type="character" w:customStyle="1" w:styleId="CommentTextChar">
    <w:name w:val="Comment Text Char"/>
    <w:basedOn w:val="DefaultParagraphFont"/>
    <w:link w:val="CommentText"/>
    <w:uiPriority w:val="99"/>
    <w:semiHidden/>
    <w:rsid w:val="0045671D"/>
    <w:rPr>
      <w:sz w:val="20"/>
      <w:szCs w:val="20"/>
    </w:rPr>
  </w:style>
  <w:style w:type="paragraph" w:styleId="CommentSubject">
    <w:name w:val="annotation subject"/>
    <w:basedOn w:val="CommentText"/>
    <w:next w:val="CommentText"/>
    <w:link w:val="CommentSubjectChar"/>
    <w:uiPriority w:val="99"/>
    <w:semiHidden/>
    <w:unhideWhenUsed/>
    <w:rsid w:val="0045671D"/>
    <w:rPr>
      <w:b/>
      <w:bCs/>
    </w:rPr>
  </w:style>
  <w:style w:type="character" w:customStyle="1" w:styleId="CommentSubjectChar">
    <w:name w:val="Comment Subject Char"/>
    <w:basedOn w:val="CommentTextChar"/>
    <w:link w:val="CommentSubject"/>
    <w:uiPriority w:val="99"/>
    <w:semiHidden/>
    <w:rsid w:val="0045671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2334021">
      <w:bodyDiv w:val="1"/>
      <w:marLeft w:val="0"/>
      <w:marRight w:val="0"/>
      <w:marTop w:val="0"/>
      <w:marBottom w:val="0"/>
      <w:divBdr>
        <w:top w:val="none" w:sz="0" w:space="0" w:color="auto"/>
        <w:left w:val="none" w:sz="0" w:space="0" w:color="auto"/>
        <w:bottom w:val="none" w:sz="0" w:space="0" w:color="auto"/>
        <w:right w:val="none" w:sz="0" w:space="0" w:color="auto"/>
      </w:divBdr>
    </w:div>
    <w:div w:id="1628468696">
      <w:bodyDiv w:val="1"/>
      <w:marLeft w:val="0"/>
      <w:marRight w:val="0"/>
      <w:marTop w:val="0"/>
      <w:marBottom w:val="0"/>
      <w:divBdr>
        <w:top w:val="none" w:sz="0" w:space="0" w:color="auto"/>
        <w:left w:val="none" w:sz="0" w:space="0" w:color="auto"/>
        <w:bottom w:val="none" w:sz="0" w:space="0" w:color="auto"/>
        <w:right w:val="none" w:sz="0" w:space="0" w:color="auto"/>
      </w:divBdr>
    </w:div>
    <w:div w:id="2122676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51977-01C1-4A87-9B3F-1E77E7A0B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5735</TotalTime>
  <Pages>1</Pages>
  <Words>1910</Words>
  <Characters>10888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Kungu Njau</dc:creator>
  <cp:keywords/>
  <dc:description/>
  <cp:lastModifiedBy>Daniel Kungu Njau</cp:lastModifiedBy>
  <cp:revision>46</cp:revision>
  <dcterms:created xsi:type="dcterms:W3CDTF">2024-09-18T08:00:00Z</dcterms:created>
  <dcterms:modified xsi:type="dcterms:W3CDTF">2024-11-11T13:23:00Z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http://www.zotero.org/styles/apa</vt:lpwstr>
  </property>
  <property fmtid="{D5CDD505-2E9C-101B-9397-08002B2CF9AE}" pid="4" name="Mendeley Unique User Id_1">
    <vt:lpwstr>e2d85abf-0100-303f-915c-b69dde6c80c8</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