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2">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spacing w:after="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009">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000000"/>
          <w:sz w:val="40"/>
          <w:szCs w:val="40"/>
          <w:rtl w:val="0"/>
        </w:rPr>
        <w:t xml:space="preserve">Course name: </w:t>
      </w:r>
      <w:r w:rsidDel="00000000" w:rsidR="00000000" w:rsidRPr="00000000">
        <w:rPr>
          <w:rFonts w:ascii="Times New Roman" w:cs="Times New Roman" w:eastAsia="Times New Roman" w:hAnsi="Times New Roman"/>
          <w:b w:val="1"/>
          <w:color w:val="000000"/>
          <w:sz w:val="40"/>
          <w:szCs w:val="40"/>
          <w:rtl w:val="0"/>
        </w:rPr>
        <w:t xml:space="preserve">Relay protection systems for electrical and electrical devices</w:t>
      </w:r>
      <w:r w:rsidDel="00000000" w:rsidR="00000000" w:rsidRPr="00000000">
        <w:rPr>
          <w:rFonts w:ascii="Times New Roman" w:cs="Times New Roman" w:eastAsia="Times New Roman" w:hAnsi="Times New Roman"/>
          <w:b w:val="1"/>
          <w:i w:val="1"/>
          <w:color w:val="000000"/>
          <w:sz w:val="40"/>
          <w:szCs w:val="40"/>
          <w:rtl w:val="0"/>
        </w:rPr>
        <w:t xml:space="preserve">.</w:t>
      </w:r>
      <w:r w:rsidDel="00000000" w:rsidR="00000000" w:rsidRPr="00000000">
        <w:rPr>
          <w:rtl w:val="0"/>
        </w:rPr>
      </w:r>
    </w:p>
    <w:p w:rsidR="00000000" w:rsidDel="00000000" w:rsidP="00000000" w:rsidRDefault="00000000" w:rsidRPr="00000000" w14:paraId="0000000A">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5"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Week 6:</w:t>
      </w:r>
      <w:r w:rsidDel="00000000" w:rsidR="00000000" w:rsidRPr="00000000">
        <w:rPr>
          <w:rFonts w:ascii="Times New Roman" w:cs="Times New Roman" w:eastAsia="Times New Roman" w:hAnsi="Times New Roman"/>
          <w:b w:val="1"/>
          <w:i w:val="0"/>
          <w:smallCaps w:val="0"/>
          <w:strike w:val="0"/>
          <w:color w:val="000000"/>
          <w:sz w:val="40"/>
          <w:szCs w:val="4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Primary measuring transducers for relay protection and the circuit of their connection to the load.</w:t>
      </w:r>
    </w:p>
    <w:p w:rsidR="00000000" w:rsidDel="00000000" w:rsidP="00000000" w:rsidRDefault="00000000" w:rsidRPr="00000000" w14:paraId="0000000C">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32"/>
          <w:szCs w:val="32"/>
          <w:rtl w:val="0"/>
        </w:rPr>
        <w:t xml:space="preserve">Abdulloev Bakhtiyor Tolibjonovich</w:t>
      </w:r>
      <w:r w:rsidDel="00000000" w:rsidR="00000000" w:rsidRPr="00000000">
        <w:rPr>
          <w:rtl w:val="0"/>
        </w:rPr>
      </w:r>
    </w:p>
    <w:p w:rsidR="00000000" w:rsidDel="00000000" w:rsidP="00000000" w:rsidRDefault="00000000" w:rsidRPr="00000000" w14:paraId="0000000D">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E">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0">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1">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2">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3">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4">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5">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6">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7">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8">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9">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A">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B">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C">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D">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E">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0"/>
          <w:szCs w:val="40"/>
          <w:u w:val="none"/>
          <w:shd w:fill="auto" w:val="clear"/>
          <w:vertAlign w:val="baseline"/>
          <w:rtl w:val="0"/>
        </w:rPr>
        <w:t xml:space="preserve">Номи курс: </w:t>
      </w:r>
      <w:r w:rsidDel="00000000" w:rsidR="00000000" w:rsidRPr="00000000">
        <w:rPr>
          <w:rFonts w:ascii="Times New Roman" w:cs="Times New Roman" w:eastAsia="Times New Roman" w:hAnsi="Times New Roman"/>
          <w:b w:val="0"/>
          <w:i w:val="1"/>
          <w:smallCaps w:val="0"/>
          <w:strike w:val="0"/>
          <w:color w:val="000000"/>
          <w:sz w:val="40"/>
          <w:szCs w:val="40"/>
          <w:u w:val="none"/>
          <w:shd w:fill="auto" w:val="clear"/>
          <w:vertAlign w:val="baseline"/>
          <w:rtl w:val="0"/>
        </w:rPr>
        <w:t xml:space="preserve">Ҳимояи релеӣ ва авттоматикунонии шабакаҳо ва таҷҳизоти электрикӣ</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40"/>
          <w:szCs w:val="40"/>
          <w:u w:val="none"/>
          <w:shd w:fill="auto" w:val="clear"/>
          <w:vertAlign w:val="baseline"/>
          <w:rtl w:val="0"/>
        </w:rPr>
        <w:t xml:space="preserve">(Relay protection systems for electrical and) electrical devices</w:t>
      </w:r>
      <w:r w:rsidDel="00000000" w:rsidR="00000000" w:rsidRPr="00000000">
        <w:rPr>
          <w:rtl w:val="0"/>
        </w:rPr>
      </w:r>
    </w:p>
    <w:p w:rsidR="00000000" w:rsidDel="00000000" w:rsidP="00000000" w:rsidRDefault="00000000" w:rsidRPr="00000000" w14:paraId="00000021">
      <w:pPr>
        <w:spacing w:line="276" w:lineRule="auto"/>
        <w:ind w:firstLine="426"/>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22">
      <w:pPr>
        <w:pStyle w:val="Heading1"/>
        <w:spacing w:line="360" w:lineRule="auto"/>
        <w:rPr>
          <w:sz w:val="32"/>
          <w:szCs w:val="32"/>
        </w:rPr>
      </w:pPr>
      <w:r w:rsidDel="00000000" w:rsidR="00000000" w:rsidRPr="00000000">
        <w:rPr>
          <w:sz w:val="32"/>
          <w:szCs w:val="32"/>
          <w:rtl w:val="0"/>
        </w:rPr>
        <w:t xml:space="preserve">Табдилдиҳандаҳои ченкунандаи аввалӣ барои ҳимояи релеӣ   ва схемаи пайвасти онҳо бо бор</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Паҳншудатарин табдилдиҳандаҳои ченкунанда трансформаторҳои электромагнитии ҷараён ва шиддат ба ҳисоб мераванд. Ба ғайр аз ин, истифодаи трансреакторҳои табдилдиҳандаи таносуби ҷараёни якум ба ҚЭҲ-и якум назаррас аст. Дар фарқият аз трансформатори ҷараён, трансреакторҳо аз дилаки бе роғ (зазор) иборат мебошанд. Реҷаи кории онҳо ба реҷаи гашти холӣ наздик аст.</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Табдилдиҳандаҳои ченкунанда ду функсияи асосиро иҷро мекунанд:</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ҷудо кардани занҷири дуюм аз занҷири якуми шиддати баланд;</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851" w:right="0" w:hanging="284"/>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дар занҷири дуюм таъмин кардани қимати стандартии ҷараён (1 ё 5 А) ва шиддат (100 ё 100/</w:t>
      </w:r>
      <m:oMath>
        <m:rad>
          <m:radPr>
            <m:degHide m:val="1"/>
            <m:ctrlPr>
              <w:rPr>
                <w:rFonts w:ascii="Cambria Math" w:cs="Cambria Math" w:eastAsia="Cambria Math" w:hAnsi="Cambria Math"/>
                <w:b w:val="0"/>
                <w:i w:val="0"/>
                <w:smallCaps w:val="0"/>
                <w:strike w:val="0"/>
                <w:color w:val="000000"/>
                <w:sz w:val="32"/>
                <w:szCs w:val="32"/>
                <w:u w:val="none"/>
                <w:shd w:fill="auto" w:val="clear"/>
                <w:vertAlign w:val="baseline"/>
              </w:rPr>
            </m:ctrlPr>
          </m:radPr>
          <m:e>
            <m:r>
              <w:rPr>
                <w:rFonts w:ascii="Cambria Math" w:cs="Cambria Math" w:eastAsia="Cambria Math" w:hAnsi="Cambria Math"/>
                <w:b w:val="0"/>
                <w:i w:val="0"/>
                <w:smallCaps w:val="0"/>
                <w:strike w:val="0"/>
                <w:color w:val="000000"/>
                <w:sz w:val="32"/>
                <w:szCs w:val="32"/>
                <w:u w:val="none"/>
                <w:shd w:fill="auto" w:val="clear"/>
                <w:vertAlign w:val="baseline"/>
              </w:rPr>
              <m:t xml:space="preserve">3</m:t>
            </m:r>
          </m:e>
        </m:rad>
      </m:oMath>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В) ҳангоми гуногун будани ҷараён ва шиддати занҷири якум.</w:t>
      </w:r>
    </w:p>
    <w:p w:rsidR="00000000" w:rsidDel="00000000" w:rsidP="00000000" w:rsidRDefault="00000000" w:rsidRPr="00000000" w14:paraId="00000028">
      <w:pPr>
        <w:spacing w:after="0" w:line="360" w:lineRule="auto"/>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9">
      <w:pPr>
        <w:spacing w:after="0" w:line="360" w:lineRule="auto"/>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A">
      <w:pPr>
        <w:spacing w:after="0" w:line="360" w:lineRule="auto"/>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B">
      <w:pPr>
        <w:spacing w:after="0" w:line="360" w:lineRule="auto"/>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C">
      <w:pPr>
        <w:pStyle w:val="Heading1"/>
        <w:spacing w:line="360" w:lineRule="auto"/>
        <w:rPr>
          <w:sz w:val="32"/>
          <w:szCs w:val="32"/>
        </w:rPr>
      </w:pPr>
      <w:bookmarkStart w:colFirst="0" w:colLast="0" w:name="_heading=h.vsackmbazfev" w:id="0"/>
      <w:bookmarkEnd w:id="0"/>
      <w:r w:rsidDel="00000000" w:rsidR="00000000" w:rsidRPr="00000000">
        <w:rPr>
          <w:sz w:val="32"/>
          <w:szCs w:val="32"/>
          <w:rtl w:val="0"/>
        </w:rPr>
        <w:t xml:space="preserve">Трансформаторҳои ҷараён ҳамчун табдилдиҳандаи аввалӣ барои ҲР</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283.99999999999994"/>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Трансформаторҳои ҷараён барои таъминоти таҷҳизоти ченкунанда, ҳисобкунанда ва ҳимояи релеӣ истифода бурда мешаванд.</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919480</wp:posOffset>
            </wp:positionH>
            <wp:positionV relativeFrom="paragraph">
              <wp:posOffset>148590</wp:posOffset>
            </wp:positionV>
            <wp:extent cx="4181475" cy="3507740"/>
            <wp:effectExtent b="0" l="0" r="0" t="0"/>
            <wp:wrapSquare wrapText="bothSides" distB="0" distT="0" distL="114300" distR="114300"/>
            <wp:docPr id="19" name="image8.png"/>
            <a:graphic>
              <a:graphicData uri="http://schemas.openxmlformats.org/drawingml/2006/picture">
                <pic:pic>
                  <pic:nvPicPr>
                    <pic:cNvPr id="0" name="image8.png"/>
                    <pic:cNvPicPr preferRelativeResize="0"/>
                  </pic:nvPicPr>
                  <pic:blipFill>
                    <a:blip r:embed="rId7"/>
                    <a:srcRect b="30757" l="15428" r="68805" t="39467"/>
                    <a:stretch>
                      <a:fillRect/>
                    </a:stretch>
                  </pic:blipFill>
                  <pic:spPr>
                    <a:xfrm>
                      <a:off x="0" y="0"/>
                      <a:ext cx="4181475" cy="3507740"/>
                    </a:xfrm>
                    <a:prstGeom prst="rect"/>
                    <a:ln/>
                  </pic:spPr>
                </pic:pic>
              </a:graphicData>
            </a:graphic>
          </wp:anchor>
        </w:drawing>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8">
      <w:pPr>
        <w:spacing w:after="0" w:line="24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9">
      <w:pPr>
        <w:spacing w:after="0" w:line="24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A">
      <w:pPr>
        <w:spacing w:after="0" w:line="24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B">
      <w:pPr>
        <w:spacing w:after="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Расми .1. Схемаи принсипиалии трансформатори ҷараён.</w:t>
      </w:r>
    </w:p>
    <w:p w:rsidR="00000000" w:rsidDel="00000000" w:rsidP="00000000" w:rsidRDefault="00000000" w:rsidRPr="00000000" w14:paraId="0000003C">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0"/>
          <w:szCs w:val="30"/>
          <w:rtl w:val="0"/>
        </w:rPr>
        <w:t xml:space="preserve">Абдуллоев, Р.Т. Ҳимояи релеии таҷҳизоти электроэнергетикӣ: воситаи таълим/Душанбе: Промэкспо, 2018, саҳ.32</w:t>
      </w:r>
      <w:r w:rsidDel="00000000" w:rsidR="00000000" w:rsidRPr="00000000">
        <w:rPr>
          <w:rtl w:val="0"/>
        </w:rPr>
      </w:r>
    </w:p>
    <w:p w:rsidR="00000000" w:rsidDel="00000000" w:rsidP="00000000" w:rsidRDefault="00000000" w:rsidRPr="00000000" w14:paraId="0000003D">
      <w:pPr>
        <w:spacing w:after="0" w:line="24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Трансформатори ҷараён гуфта дастгоҳи электромагнитии аз магнитноқил ва ду печа (якум ва дуюм) иборат бударо меноманд (рас. 6.1). Печаи якум аз якчанд печак (дар бисёр ҳолатҳо аз як печак) иборат мебошад ва ҷараёни номиналиаш аз 15 то ба 24 000 А баробар шуда метавонад. Печаи дуюм аз печакҳои зиёд иборат буда, ду варианти қимати стандартии ҷараён дошта метавонад: ҷараёни номиналии 5 ё 1 А. Барои иҷро кардани функсияи дуюми трансформаторҳои ҷараён, печаи дуюм бояд ба заминваслак пайваст карда шавад. Дар схема (рас. 6.1.) нишон дода шудааст, ки муқовимати бор (</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Z</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subscript"/>
          <w:rtl w:val="0"/>
        </w:rPr>
        <w:t xml:space="preserve">б</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ба печаи дуюм пайваст шудааст. Бори печаи дуюми трансформатори ҷараён мумкин аст, ки печаи ҷараёнии таҷҳизоти  ченкунанда  (амперметр,  ваттметр,  фазометр, варметр,   ва   ба   инҳо   монанд)   ё   ҳимояи    релеӣ   бошад.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4184124" cy="2472437"/>
            <wp:effectExtent b="0" l="0" r="0" t="0"/>
            <wp:docPr id="21" name="image4.png"/>
            <a:graphic>
              <a:graphicData uri="http://schemas.openxmlformats.org/drawingml/2006/picture">
                <pic:pic>
                  <pic:nvPicPr>
                    <pic:cNvPr id="0" name="image4.png"/>
                    <pic:cNvPicPr preferRelativeResize="0"/>
                  </pic:nvPicPr>
                  <pic:blipFill>
                    <a:blip r:embed="rId8"/>
                    <a:srcRect b="16476" l="58205" r="31213" t="72406"/>
                    <a:stretch>
                      <a:fillRect/>
                    </a:stretch>
                  </pic:blipFill>
                  <pic:spPr>
                    <a:xfrm>
                      <a:off x="0" y="0"/>
                      <a:ext cx="4184124" cy="2472437"/>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Рас. 6.2. Ишораҳои графикии трансформатори ҷараён.</w:t>
      </w:r>
    </w:p>
    <w:p w:rsidR="00000000" w:rsidDel="00000000" w:rsidP="00000000" w:rsidRDefault="00000000" w:rsidRPr="00000000" w14:paraId="00000042">
      <w:pPr>
        <w:spacing w:after="0" w:line="24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Расми 6.2. Схемаи принсипиалии трансформатори ҷараён.</w:t>
      </w:r>
    </w:p>
    <w:p w:rsidR="00000000" w:rsidDel="00000000" w:rsidP="00000000" w:rsidRDefault="00000000" w:rsidRPr="00000000" w14:paraId="00000043">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0"/>
          <w:szCs w:val="30"/>
          <w:rtl w:val="0"/>
        </w:rPr>
        <w:t xml:space="preserve">Абдуллоев, Р.Т. Ҳимояи релеии таҷҳизоти электроэнергетикӣ: воситаи таълим/Душанбе: Промэкспо, 2018, саҳ.33</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Аммо  дар  ҳама  ҳолатҳо муқовимати бор аз муқовимати номиналии печаи дуюм бояд кам бошад (</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Z</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subscript"/>
          <w:rtl w:val="0"/>
        </w:rPr>
        <w:t xml:space="preserve">б</w:t>
      </w:r>
      <w:sdt>
        <w:sdtPr>
          <w:tag w:val="goog_rdk_0"/>
        </w:sdtPr>
        <w:sdtContent>
          <w:r w:rsidDel="00000000" w:rsidR="00000000" w:rsidRPr="00000000">
            <w:rPr>
              <w:rFonts w:ascii="Gungsuh" w:cs="Gungsuh" w:eastAsia="Gungsuh" w:hAnsi="Gungsuh"/>
              <w:b w:val="0"/>
              <w:i w:val="0"/>
              <w:smallCaps w:val="0"/>
              <w:strike w:val="0"/>
              <w:color w:val="000000"/>
              <w:sz w:val="32"/>
              <w:szCs w:val="32"/>
              <w:u w:val="none"/>
              <w:shd w:fill="auto" w:val="clear"/>
              <w:vertAlign w:val="baseline"/>
              <w:rtl w:val="0"/>
            </w:rPr>
            <w:t xml:space="preserve"> ≤ </w:t>
          </w:r>
        </w:sdtContent>
      </w:sdt>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Z</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Дар адабиётҳо ишораи графикии трансформаторҳо бо ду  вариант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нишон    дода     мешавад,     ки    ҳаммаъно  мебошанд (рас. 6.2). Ҳангоми лоиҳакашӣ ва тартиб додани схемаи принсипиалии занҷирҳои ҷараёнӣ ҳардуи онҳоро истифода бурдан мумкин аст.</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425"/>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Ба ғайр аз бузургии иҷозатдодашудаи муқовимати бор, заводи истеҳсолкунанда ҳамчунин маълумотҳои дигарро дар бораи трансформатори ҷараён пешниҳод менамояд. Шиддати номиналӣ аз он шаҳодат медиҳад, ки ба кадом синфи шиддат оиқи печаи якум мутобиқат мекунад. Инчунин зариби трансформатсия чунин ифода меёбад:</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425"/>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48"/>
          <w:szCs w:val="48"/>
          <w:u w:val="none"/>
          <w:shd w:fill="auto" w:val="clear"/>
          <w:vertAlign w:val="baseline"/>
          <w:rtl w:val="0"/>
        </w:rPr>
        <w:t xml:space="preserve">К</w:t>
      </w:r>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subscript"/>
          <w:rtl w:val="0"/>
        </w:rPr>
        <w:t xml:space="preserve">ТҶ</w:t>
      </w:r>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baseline"/>
          <w:rtl w:val="0"/>
        </w:rPr>
        <w:t xml:space="preserve"> = </w:t>
      </w:r>
      <m:oMath>
        <m:f>
          <m:num>
            <m:sSub>
              <m:sSubPr>
                <m:ctrlPr>
                  <w:rPr>
                    <w:rFonts w:ascii="Cambria Math" w:cs="Cambria Math" w:eastAsia="Cambria Math" w:hAnsi="Cambria Math"/>
                    <w:b w:val="0"/>
                    <w:i w:val="0"/>
                    <w:smallCaps w:val="0"/>
                    <w:strike w:val="0"/>
                    <w:color w:val="000000"/>
                    <w:sz w:val="48"/>
                    <w:szCs w:val="48"/>
                    <w:u w:val="none"/>
                    <w:shd w:fill="auto" w:val="clear"/>
                    <w:vertAlign w:val="baseline"/>
                  </w:rPr>
                </m:ctrlPr>
              </m:sSubPr>
              <m:e>
                <m:r>
                  <w:rPr>
                    <w:rFonts w:ascii="Cambria Math" w:cs="Cambria Math" w:eastAsia="Cambria Math" w:hAnsi="Cambria Math"/>
                    <w:b w:val="0"/>
                    <w:i w:val="0"/>
                    <w:smallCaps w:val="0"/>
                    <w:strike w:val="0"/>
                    <w:color w:val="000000"/>
                    <w:sz w:val="48"/>
                    <w:szCs w:val="48"/>
                    <w:u w:val="none"/>
                    <w:shd w:fill="auto" w:val="clear"/>
                    <w:vertAlign w:val="baseline"/>
                  </w:rPr>
                  <m:t xml:space="preserve">W</m:t>
                </m:r>
              </m:e>
              <m:sub>
                <m:r>
                  <w:rPr>
                    <w:rFonts w:ascii="Cambria Math" w:cs="Cambria Math" w:eastAsia="Cambria Math" w:hAnsi="Cambria Math"/>
                    <w:b w:val="0"/>
                    <w:i w:val="0"/>
                    <w:smallCaps w:val="0"/>
                    <w:strike w:val="0"/>
                    <w:color w:val="000000"/>
                    <w:sz w:val="48"/>
                    <w:szCs w:val="48"/>
                    <w:u w:val="none"/>
                    <w:shd w:fill="auto" w:val="clear"/>
                    <w:vertAlign w:val="baseline"/>
                  </w:rPr>
                  <m:t xml:space="preserve">2</m:t>
                </m:r>
              </m:sub>
            </m:sSub>
          </m:num>
          <m:den>
            <m:sSub>
              <m:sSubPr>
                <m:ctrlPr>
                  <w:rPr>
                    <w:rFonts w:ascii="Cambria Math" w:cs="Cambria Math" w:eastAsia="Cambria Math" w:hAnsi="Cambria Math"/>
                    <w:b w:val="0"/>
                    <w:i w:val="0"/>
                    <w:smallCaps w:val="0"/>
                    <w:strike w:val="0"/>
                    <w:color w:val="000000"/>
                    <w:sz w:val="48"/>
                    <w:szCs w:val="48"/>
                    <w:u w:val="none"/>
                    <w:shd w:fill="auto" w:val="clear"/>
                    <w:vertAlign w:val="baseline"/>
                  </w:rPr>
                </m:ctrlPr>
              </m:sSubPr>
              <m:e>
                <m:r>
                  <w:rPr>
                    <w:rFonts w:ascii="Cambria Math" w:cs="Cambria Math" w:eastAsia="Cambria Math" w:hAnsi="Cambria Math"/>
                    <w:b w:val="0"/>
                    <w:i w:val="0"/>
                    <w:smallCaps w:val="0"/>
                    <w:strike w:val="0"/>
                    <w:color w:val="000000"/>
                    <w:sz w:val="48"/>
                    <w:szCs w:val="48"/>
                    <w:u w:val="none"/>
                    <w:shd w:fill="auto" w:val="clear"/>
                    <w:vertAlign w:val="baseline"/>
                  </w:rPr>
                  <m:t xml:space="preserve">W</m:t>
                </m:r>
              </m:e>
              <m:sub>
                <m:r>
                  <w:rPr>
                    <w:rFonts w:ascii="Cambria Math" w:cs="Cambria Math" w:eastAsia="Cambria Math" w:hAnsi="Cambria Math"/>
                    <w:b w:val="0"/>
                    <w:i w:val="0"/>
                    <w:smallCaps w:val="0"/>
                    <w:strike w:val="0"/>
                    <w:color w:val="000000"/>
                    <w:sz w:val="48"/>
                    <w:szCs w:val="48"/>
                    <w:u w:val="none"/>
                    <w:shd w:fill="auto" w:val="clear"/>
                    <w:vertAlign w:val="baseline"/>
                  </w:rPr>
                  <m:t xml:space="preserve">1</m:t>
                </m:r>
              </m:sub>
            </m:sSub>
          </m:den>
        </m:f>
        <m:r>
          <w:rPr>
            <w:rFonts w:ascii="Cambria Math" w:cs="Cambria Math" w:eastAsia="Cambria Math" w:hAnsi="Cambria Math"/>
            <w:b w:val="0"/>
            <w:i w:val="0"/>
            <w:smallCaps w:val="0"/>
            <w:strike w:val="0"/>
            <w:color w:val="000000"/>
            <w:sz w:val="48"/>
            <w:szCs w:val="48"/>
            <w:u w:val="none"/>
            <w:shd w:fill="auto" w:val="clear"/>
            <w:vertAlign w:val="baseline"/>
          </w:rPr>
          <m:t xml:space="preserve"> </m:t>
        </m:r>
      </m:oMath>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baseline"/>
          <w:rtl w:val="0"/>
        </w:rPr>
        <w:t xml:space="preserve">= </w:t>
      </w:r>
      <m:oMath>
        <m:f>
          <m:num>
            <m:sSubSup>
              <m:sSubSupPr>
                <m:ctrlPr>
                  <w:rPr>
                    <w:rFonts w:ascii="Cambria Math" w:cs="Cambria Math" w:eastAsia="Cambria Math" w:hAnsi="Cambria Math"/>
                    <w:b w:val="0"/>
                    <w:i w:val="0"/>
                    <w:smallCaps w:val="0"/>
                    <w:strike w:val="0"/>
                    <w:color w:val="000000"/>
                    <w:sz w:val="48"/>
                    <w:szCs w:val="48"/>
                    <w:u w:val="none"/>
                    <w:shd w:fill="auto" w:val="clear"/>
                    <w:vertAlign w:val="baseline"/>
                  </w:rPr>
                </m:ctrlPr>
              </m:sSubSupPr>
              <m:e>
                <m:r>
                  <w:rPr>
                    <w:rFonts w:ascii="Cambria Math" w:cs="Cambria Math" w:eastAsia="Cambria Math" w:hAnsi="Cambria Math"/>
                    <w:b w:val="0"/>
                    <w:i w:val="0"/>
                    <w:smallCaps w:val="0"/>
                    <w:strike w:val="0"/>
                    <w:color w:val="000000"/>
                    <w:sz w:val="48"/>
                    <w:szCs w:val="48"/>
                    <w:u w:val="none"/>
                    <w:shd w:fill="auto" w:val="clear"/>
                    <w:vertAlign w:val="baseline"/>
                  </w:rPr>
                  <m:t xml:space="preserve">I</m:t>
                </m:r>
              </m:e>
              <m:sub>
                <m:r>
                  <w:rPr>
                    <w:rFonts w:ascii="Cambria Math" w:cs="Cambria Math" w:eastAsia="Cambria Math" w:hAnsi="Cambria Math"/>
                    <w:b w:val="0"/>
                    <w:i w:val="0"/>
                    <w:smallCaps w:val="0"/>
                    <w:strike w:val="0"/>
                    <w:color w:val="000000"/>
                    <w:sz w:val="48"/>
                    <w:szCs w:val="48"/>
                    <w:u w:val="none"/>
                    <w:shd w:fill="auto" w:val="clear"/>
                    <w:vertAlign w:val="baseline"/>
                  </w:rPr>
                  <m:t xml:space="preserve">1</m:t>
                </m:r>
              </m:sub>
              <m:sup>
                <m:r>
                  <w:rPr>
                    <w:rFonts w:ascii="Cambria Math" w:cs="Cambria Math" w:eastAsia="Cambria Math" w:hAnsi="Cambria Math"/>
                    <w:b w:val="0"/>
                    <w:i w:val="0"/>
                    <w:smallCaps w:val="0"/>
                    <w:strike w:val="0"/>
                    <w:color w:val="000000"/>
                    <w:sz w:val="48"/>
                    <w:szCs w:val="48"/>
                    <w:u w:val="none"/>
                    <w:shd w:fill="auto" w:val="clear"/>
                    <w:vertAlign w:val="baseline"/>
                  </w:rPr>
                  <m:t xml:space="preserve">ˊ</m:t>
                </m:r>
              </m:sup>
            </m:sSubSup>
          </m:num>
          <m:den>
            <m:sSubSup>
              <m:sSubSupPr>
                <m:ctrlPr>
                  <w:rPr>
                    <w:rFonts w:ascii="Cambria Math" w:cs="Cambria Math" w:eastAsia="Cambria Math" w:hAnsi="Cambria Math"/>
                    <w:b w:val="0"/>
                    <w:i w:val="0"/>
                    <w:smallCaps w:val="0"/>
                    <w:strike w:val="0"/>
                    <w:color w:val="000000"/>
                    <w:sz w:val="48"/>
                    <w:szCs w:val="48"/>
                    <w:u w:val="none"/>
                    <w:shd w:fill="auto" w:val="clear"/>
                    <w:vertAlign w:val="baseline"/>
                  </w:rPr>
                </m:ctrlPr>
              </m:sSubSupPr>
              <m:e>
                <m:r>
                  <w:rPr>
                    <w:rFonts w:ascii="Cambria Math" w:cs="Cambria Math" w:eastAsia="Cambria Math" w:hAnsi="Cambria Math"/>
                    <w:b w:val="0"/>
                    <w:i w:val="0"/>
                    <w:smallCaps w:val="0"/>
                    <w:strike w:val="0"/>
                    <w:color w:val="000000"/>
                    <w:sz w:val="48"/>
                    <w:szCs w:val="48"/>
                    <w:u w:val="none"/>
                    <w:shd w:fill="auto" w:val="clear"/>
                    <w:vertAlign w:val="baseline"/>
                  </w:rPr>
                  <m:t xml:space="preserve">I</m:t>
                </m:r>
              </m:e>
              <m:sub>
                <m:r>
                  <w:rPr>
                    <w:rFonts w:ascii="Cambria Math" w:cs="Cambria Math" w:eastAsia="Cambria Math" w:hAnsi="Cambria Math"/>
                    <w:b w:val="0"/>
                    <w:i w:val="0"/>
                    <w:smallCaps w:val="0"/>
                    <w:strike w:val="0"/>
                    <w:color w:val="000000"/>
                    <w:sz w:val="48"/>
                    <w:szCs w:val="48"/>
                    <w:u w:val="none"/>
                    <w:shd w:fill="auto" w:val="clear"/>
                    <w:vertAlign w:val="baseline"/>
                  </w:rPr>
                  <m:t xml:space="preserve">2</m:t>
                </m:r>
              </m:sub>
              <m:sup>
                <m:r>
                  <w:rPr>
                    <w:rFonts w:ascii="Cambria Math" w:cs="Cambria Math" w:eastAsia="Cambria Math" w:hAnsi="Cambria Math"/>
                    <w:b w:val="0"/>
                    <w:i w:val="0"/>
                    <w:smallCaps w:val="0"/>
                    <w:strike w:val="0"/>
                    <w:color w:val="000000"/>
                    <w:sz w:val="48"/>
                    <w:szCs w:val="48"/>
                    <w:u w:val="none"/>
                    <w:shd w:fill="auto" w:val="clear"/>
                    <w:vertAlign w:val="baseline"/>
                  </w:rPr>
                  <m:t xml:space="preserve">ˊ</m:t>
                </m:r>
              </m:sup>
            </m:sSubSup>
          </m:den>
        </m:f>
      </m:oMath>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(6.1.)</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425"/>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Дар ин ҷо </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ʹ</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ҷараёни дуюми идеалӣ мебошад. Чунин ҷараён дар ҳолати набудани хатогии трансформатори ҷараён буда метавонад.</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425"/>
        <w:jc w:val="center"/>
        <w:rPr>
          <w:rFonts w:ascii="Times New Roman" w:cs="Times New Roman" w:eastAsia="Times New Roman" w:hAnsi="Times New Roman"/>
          <w:b w:val="1"/>
          <w:i w:val="0"/>
          <w:smallCaps w:val="0"/>
          <w:strike w:val="0"/>
          <w:color w:val="000000"/>
          <w:sz w:val="48"/>
          <w:szCs w:val="4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1139190</wp:posOffset>
            </wp:positionH>
            <wp:positionV relativeFrom="paragraph">
              <wp:posOffset>10160</wp:posOffset>
            </wp:positionV>
            <wp:extent cx="4277360" cy="2914650"/>
            <wp:effectExtent b="0" l="0" r="0" t="0"/>
            <wp:wrapSquare wrapText="bothSides" distB="0" distT="0" distL="114300" distR="114300"/>
            <wp:docPr id="29" name="image5.png"/>
            <a:graphic>
              <a:graphicData uri="http://schemas.openxmlformats.org/drawingml/2006/picture">
                <pic:pic>
                  <pic:nvPicPr>
                    <pic:cNvPr id="0" name="image5.png"/>
                    <pic:cNvPicPr preferRelativeResize="0"/>
                  </pic:nvPicPr>
                  <pic:blipFill>
                    <a:blip r:embed="rId9"/>
                    <a:srcRect b="22463" l="14590" r="73223" t="64424"/>
                    <a:stretch>
                      <a:fillRect/>
                    </a:stretch>
                  </pic:blipFill>
                  <pic:spPr>
                    <a:xfrm>
                      <a:off x="0" y="0"/>
                      <a:ext cx="4277360" cy="2914650"/>
                    </a:xfrm>
                    <a:prstGeom prst="rect"/>
                    <a:ln/>
                  </pic:spPr>
                </pic:pic>
              </a:graphicData>
            </a:graphic>
          </wp:anchor>
        </w:drawing>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425"/>
        <w:jc w:val="center"/>
        <w:rPr>
          <w:rFonts w:ascii="Times New Roman" w:cs="Times New Roman" w:eastAsia="Times New Roman" w:hAnsi="Times New Roman"/>
          <w:b w:val="1"/>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425"/>
        <w:jc w:val="center"/>
        <w:rPr>
          <w:rFonts w:ascii="Times New Roman" w:cs="Times New Roman" w:eastAsia="Times New Roman" w:hAnsi="Times New Roman"/>
          <w:b w:val="1"/>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425"/>
        <w:jc w:val="center"/>
        <w:rPr>
          <w:rFonts w:ascii="Times New Roman" w:cs="Times New Roman" w:eastAsia="Times New Roman" w:hAnsi="Times New Roman"/>
          <w:b w:val="1"/>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425"/>
        <w:jc w:val="center"/>
        <w:rPr>
          <w:rFonts w:ascii="Times New Roman" w:cs="Times New Roman" w:eastAsia="Times New Roman" w:hAnsi="Times New Roman"/>
          <w:b w:val="1"/>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4F">
      <w:pPr>
        <w:tabs>
          <w:tab w:val="left" w:leader="none" w:pos="3060"/>
        </w:tabs>
        <w:spacing w:after="0" w:line="240" w:lineRule="auto"/>
        <w:ind w:firstLine="459"/>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0">
      <w:pPr>
        <w:tabs>
          <w:tab w:val="left" w:leader="none" w:pos="3060"/>
        </w:tabs>
        <w:spacing w:after="0" w:line="240" w:lineRule="auto"/>
        <w:ind w:firstLine="459"/>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1">
      <w:pPr>
        <w:tabs>
          <w:tab w:val="left" w:leader="none" w:pos="3060"/>
        </w:tabs>
        <w:spacing w:after="0" w:line="240" w:lineRule="auto"/>
        <w:ind w:firstLine="459"/>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Рас. 6.3. Схемаи бадалии трансформатори ҷараён.</w:t>
      </w:r>
    </w:p>
    <w:p w:rsidR="00000000" w:rsidDel="00000000" w:rsidP="00000000" w:rsidRDefault="00000000" w:rsidRPr="00000000" w14:paraId="00000052">
      <w:pPr>
        <w:spacing w:after="0" w:line="276" w:lineRule="auto"/>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sz w:val="32"/>
          <w:szCs w:val="32"/>
          <w:rtl w:val="0"/>
        </w:rPr>
        <w:t xml:space="preserve">Абдуллоев, Р.Т. Ҳимояи релеии таҷҳизоти электроэнергетикӣ: воситаи таълим/Душанбе: Промэкспо, 2018, саҳ.33</w:t>
      </w:r>
      <w:r w:rsidDel="00000000" w:rsidR="00000000" w:rsidRPr="00000000">
        <w:rPr>
          <w:rtl w:val="0"/>
        </w:rPr>
      </w:r>
    </w:p>
    <w:tbl>
      <w:tblPr>
        <w:tblStyle w:val="Table1"/>
        <w:tblW w:w="3549.0" w:type="dxa"/>
        <w:jc w:val="left"/>
        <w:tblInd w:w="-5.0" w:type="dxa"/>
        <w:tblLayout w:type="fixed"/>
        <w:tblLook w:val="0400"/>
      </w:tblPr>
      <w:tblGrid>
        <w:gridCol w:w="3549"/>
        <w:tblGridChange w:id="0">
          <w:tblGrid>
            <w:gridCol w:w="3549"/>
          </w:tblGrid>
        </w:tblGridChange>
      </w:tblGrid>
      <w:tr>
        <w:trPr>
          <w:cantSplit w:val="0"/>
          <w:trHeight w:val="1408" w:hRule="atLeast"/>
          <w:tblHeader w:val="0"/>
        </w:trPr>
        <w:tc>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4">
            <w:pPr>
              <w:tabs>
                <w:tab w:val="left" w:leader="none" w:pos="3060"/>
              </w:tabs>
              <w:spacing w:after="0" w:line="240" w:lineRule="auto"/>
              <w:ind w:firstLine="890"/>
              <w:jc w:val="center"/>
              <w:rPr>
                <w:rFonts w:ascii="Times New Roman" w:cs="Times New Roman" w:eastAsia="Times New Roman" w:hAnsi="Times New Roman"/>
                <w:sz w:val="32"/>
                <w:szCs w:val="32"/>
              </w:rPr>
            </w:pPr>
            <w:r w:rsidDel="00000000" w:rsidR="00000000" w:rsidRPr="00000000">
              <w:rPr>
                <w:rtl w:val="0"/>
              </w:rPr>
            </w:r>
          </w:p>
        </w:tc>
      </w:tr>
      <w:tr>
        <w:trPr>
          <w:cantSplit w:val="0"/>
          <w:tblHeader w:val="0"/>
        </w:trPr>
        <w:tc>
          <w:tcPr/>
          <w:p w:rsidR="00000000" w:rsidDel="00000000" w:rsidP="00000000" w:rsidRDefault="00000000" w:rsidRPr="00000000" w14:paraId="00000055">
            <w:pPr>
              <w:tabs>
                <w:tab w:val="left" w:leader="none" w:pos="3060"/>
              </w:tabs>
              <w:spacing w:after="0" w:line="240" w:lineRule="auto"/>
              <w:ind w:firstLine="459"/>
              <w:rPr>
                <w:rFonts w:ascii="Times New Roman" w:cs="Times New Roman" w:eastAsia="Times New Roman" w:hAnsi="Times New Roman"/>
                <w:sz w:val="32"/>
                <w:szCs w:val="32"/>
              </w:rPr>
            </w:pPr>
            <w:r w:rsidDel="00000000" w:rsidR="00000000" w:rsidRPr="00000000">
              <w:rPr>
                <w:rtl w:val="0"/>
              </w:rPr>
            </w:r>
          </w:p>
        </w:tc>
      </w:tr>
    </w:tb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мешавад .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862965</wp:posOffset>
            </wp:positionH>
            <wp:positionV relativeFrom="paragraph">
              <wp:posOffset>3810</wp:posOffset>
            </wp:positionV>
            <wp:extent cx="3787775" cy="2676525"/>
            <wp:effectExtent b="0" l="0" r="0" t="0"/>
            <wp:wrapSquare wrapText="bothSides" distB="0" distT="0" distL="114300" distR="114300"/>
            <wp:docPr id="20" name="image3.png"/>
            <a:graphic>
              <a:graphicData uri="http://schemas.openxmlformats.org/drawingml/2006/picture">
                <pic:pic>
                  <pic:nvPicPr>
                    <pic:cNvPr id="0" name="image3.png"/>
                    <pic:cNvPicPr preferRelativeResize="0"/>
                  </pic:nvPicPr>
                  <pic:blipFill>
                    <a:blip r:embed="rId10"/>
                    <a:srcRect b="47289" l="57016" r="31722" t="38569"/>
                    <a:stretch>
                      <a:fillRect/>
                    </a:stretch>
                  </pic:blipFill>
                  <pic:spPr>
                    <a:xfrm>
                      <a:off x="0" y="0"/>
                      <a:ext cx="3787775" cy="2676525"/>
                    </a:xfrm>
                    <a:prstGeom prst="rect"/>
                    <a:ln/>
                  </pic:spPr>
                </pic:pic>
              </a:graphicData>
            </a:graphic>
          </wp:anchor>
        </w:drawing>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Рас. 6.4. Диаграммаи хатогии трансформатори ҷараён.</w:t>
      </w:r>
    </w:p>
    <w:p w:rsidR="00000000" w:rsidDel="00000000" w:rsidP="00000000" w:rsidRDefault="00000000" w:rsidRPr="00000000" w14:paraId="00000060">
      <w:pPr>
        <w:spacing w:after="0" w:line="276" w:lineRule="auto"/>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sz w:val="32"/>
          <w:szCs w:val="32"/>
          <w:rtl w:val="0"/>
        </w:rPr>
        <w:t xml:space="preserve">Абдуллоев, Р.Т. Ҳимояи релеии таҷҳизоти электроэнергетикӣ: воситаи таълим/Душанбе: Промэкспо, 2018, саҳ.33</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Се намуди хатогии трансформатори ҷараёниро фарқ кардан мумкин аст: хатогии ҷараёнӣ, кунҷӣ ва пурра. Моҳияти хатогиҳо дар схемаи бадалӣ (рас. 6.3.) ва диаграммаи вектории трансформатори ҷараён фаҳмонида мешавад.</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Манбаи асосии хатогӣ – ин ҷараёни магнитноккуние, ки  аз ҳисоби  фарқияти сели магнитии ҷараёни якум ва дуюм ба амал оварда шудааст. Аз рас. 6.4. чунин бармеояд: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48"/>
          <w:szCs w:val="48"/>
          <w:u w:val="none"/>
          <w:shd w:fill="auto" w:val="clear"/>
          <w:vertAlign w:val="baseline"/>
          <w:rtl w:val="0"/>
        </w:rPr>
        <w:t xml:space="preserve">I</w:t>
      </w:r>
      <w:r w:rsidDel="00000000" w:rsidR="00000000" w:rsidRPr="00000000">
        <w:rPr>
          <w:rFonts w:ascii="Times New Roman" w:cs="Times New Roman" w:eastAsia="Times New Roman" w:hAnsi="Times New Roman"/>
          <w:b w:val="1"/>
          <w:i w:val="1"/>
          <w:smallCaps w:val="0"/>
          <w:strike w:val="0"/>
          <w:color w:val="000000"/>
          <w:sz w:val="48"/>
          <w:szCs w:val="48"/>
          <w:u w:val="none"/>
          <w:shd w:fill="auto" w:val="clear"/>
          <w:vertAlign w:val="superscript"/>
          <w:rtl w:val="0"/>
        </w:rPr>
        <w:t xml:space="preserve">ʹ</w:t>
      </w:r>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subscript"/>
          <w:rtl w:val="0"/>
        </w:rPr>
        <w:t xml:space="preserve">2</w:t>
      </w:r>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baseline"/>
          <w:rtl w:val="0"/>
        </w:rPr>
        <w:t xml:space="preserve"> = </w:t>
      </w:r>
      <m:oMath>
        <m:f>
          <m:num>
            <m:sSub>
              <m:sSubPr>
                <m:ctrlPr>
                  <w:rPr>
                    <w:rFonts w:ascii="Cambria Math" w:cs="Cambria Math" w:eastAsia="Cambria Math" w:hAnsi="Cambria Math"/>
                    <w:b w:val="0"/>
                    <w:i w:val="0"/>
                    <w:smallCaps w:val="0"/>
                    <w:strike w:val="0"/>
                    <w:color w:val="000000"/>
                    <w:sz w:val="48"/>
                    <w:szCs w:val="48"/>
                    <w:u w:val="none"/>
                    <w:shd w:fill="auto" w:val="clear"/>
                    <w:vertAlign w:val="baseline"/>
                  </w:rPr>
                </m:ctrlPr>
              </m:sSubPr>
              <m:e>
                <m:r>
                  <w:rPr>
                    <w:rFonts w:ascii="Cambria Math" w:cs="Cambria Math" w:eastAsia="Cambria Math" w:hAnsi="Cambria Math"/>
                    <w:b w:val="0"/>
                    <w:i w:val="0"/>
                    <w:smallCaps w:val="0"/>
                    <w:strike w:val="0"/>
                    <w:color w:val="000000"/>
                    <w:sz w:val="48"/>
                    <w:szCs w:val="48"/>
                    <w:u w:val="none"/>
                    <w:shd w:fill="auto" w:val="clear"/>
                    <w:vertAlign w:val="baseline"/>
                  </w:rPr>
                  <m:t xml:space="preserve">I</m:t>
                </m:r>
              </m:e>
              <m:sub>
                <m:r>
                  <w:rPr>
                    <w:rFonts w:ascii="Cambria Math" w:cs="Cambria Math" w:eastAsia="Cambria Math" w:hAnsi="Cambria Math"/>
                    <w:b w:val="0"/>
                    <w:i w:val="0"/>
                    <w:smallCaps w:val="0"/>
                    <w:strike w:val="0"/>
                    <w:color w:val="000000"/>
                    <w:sz w:val="48"/>
                    <w:szCs w:val="48"/>
                    <w:u w:val="none"/>
                    <w:shd w:fill="auto" w:val="clear"/>
                    <w:vertAlign w:val="baseline"/>
                  </w:rPr>
                  <m:t xml:space="preserve">1</m:t>
                </m:r>
              </m:sub>
            </m:sSub>
          </m:num>
          <m:den>
            <m:sSub>
              <m:sSubPr>
                <m:ctrlPr>
                  <w:rPr>
                    <w:rFonts w:ascii="Cambria Math" w:cs="Cambria Math" w:eastAsia="Cambria Math" w:hAnsi="Cambria Math"/>
                    <w:b w:val="0"/>
                    <w:i w:val="0"/>
                    <w:smallCaps w:val="0"/>
                    <w:strike w:val="0"/>
                    <w:color w:val="000000"/>
                    <w:sz w:val="48"/>
                    <w:szCs w:val="48"/>
                    <w:u w:val="none"/>
                    <w:shd w:fill="auto" w:val="clear"/>
                    <w:vertAlign w:val="baseline"/>
                  </w:rPr>
                </m:ctrlPr>
              </m:sSubPr>
              <m:e>
                <m:r>
                  <w:rPr>
                    <w:rFonts w:ascii="Cambria Math" w:cs="Cambria Math" w:eastAsia="Cambria Math" w:hAnsi="Cambria Math"/>
                    <w:b w:val="0"/>
                    <w:i w:val="0"/>
                    <w:smallCaps w:val="0"/>
                    <w:strike w:val="0"/>
                    <w:color w:val="000000"/>
                    <w:sz w:val="48"/>
                    <w:szCs w:val="48"/>
                    <w:u w:val="none"/>
                    <w:shd w:fill="auto" w:val="clear"/>
                    <w:vertAlign w:val="baseline"/>
                  </w:rPr>
                  <m:t xml:space="preserve">K</m:t>
                </m:r>
              </m:e>
              <m:sub>
                <m:r>
                  <w:rPr>
                    <w:rFonts w:ascii="Cambria Math" w:cs="Cambria Math" w:eastAsia="Cambria Math" w:hAnsi="Cambria Math"/>
                    <w:b w:val="0"/>
                    <w:i w:val="0"/>
                    <w:smallCaps w:val="0"/>
                    <w:strike w:val="0"/>
                    <w:color w:val="000000"/>
                    <w:sz w:val="48"/>
                    <w:szCs w:val="48"/>
                    <w:u w:val="none"/>
                    <w:shd w:fill="auto" w:val="clear"/>
                    <w:vertAlign w:val="baseline"/>
                  </w:rPr>
                  <m:t xml:space="preserve">ТҶ</m:t>
                </m:r>
              </m:sub>
            </m:sSub>
          </m:den>
        </m:f>
      </m:oMath>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baseline"/>
          <w:rtl w:val="0"/>
        </w:rPr>
        <w:t xml:space="preserve">      ƒ</w:t>
      </w:r>
      <w:r w:rsidDel="00000000" w:rsidR="00000000" w:rsidRPr="00000000">
        <w:rPr>
          <w:rFonts w:ascii="Times New Roman" w:cs="Times New Roman" w:eastAsia="Times New Roman" w:hAnsi="Times New Roman"/>
          <w:b w:val="1"/>
          <w:i w:val="1"/>
          <w:smallCaps w:val="0"/>
          <w:strike w:val="0"/>
          <w:color w:val="000000"/>
          <w:sz w:val="48"/>
          <w:szCs w:val="48"/>
          <w:u w:val="none"/>
          <w:shd w:fill="auto" w:val="clear"/>
          <w:vertAlign w:val="subscript"/>
          <w:rtl w:val="0"/>
        </w:rPr>
        <w:t xml:space="preserve">i</w:t>
      </w:r>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baseline"/>
          <w:rtl w:val="0"/>
        </w:rPr>
        <w:t xml:space="preserve"> = </w:t>
      </w:r>
      <m:oMath>
        <m:f>
          <m:fPr>
            <m:ctrlPr>
              <w:rPr>
                <w:rFonts w:ascii="Cambria Math" w:cs="Cambria Math" w:eastAsia="Cambria Math" w:hAnsi="Cambria Math"/>
                <w:b w:val="0"/>
                <w:i w:val="0"/>
                <w:smallCaps w:val="0"/>
                <w:strike w:val="0"/>
                <w:color w:val="000000"/>
                <w:sz w:val="48"/>
                <w:szCs w:val="48"/>
                <w:u w:val="none"/>
                <w:shd w:fill="auto" w:val="clear"/>
                <w:vertAlign w:val="baseline"/>
              </w:rPr>
            </m:ctrlPr>
          </m:fPr>
          <m:num>
            <m:sSubSup>
              <m:sSubSupPr>
                <m:ctrlPr>
                  <w:rPr>
                    <w:rFonts w:ascii="Cambria Math" w:cs="Cambria Math" w:eastAsia="Cambria Math" w:hAnsi="Cambria Math"/>
                    <w:b w:val="0"/>
                    <w:i w:val="0"/>
                    <w:smallCaps w:val="0"/>
                    <w:strike w:val="0"/>
                    <w:color w:val="000000"/>
                    <w:sz w:val="48"/>
                    <w:szCs w:val="48"/>
                    <w:u w:val="none"/>
                    <w:shd w:fill="auto" w:val="clear"/>
                    <w:vertAlign w:val="baseline"/>
                  </w:rPr>
                </m:ctrlPr>
              </m:sSubSupPr>
              <m:e>
                <m:r>
                  <w:rPr>
                    <w:rFonts w:ascii="Cambria Math" w:cs="Cambria Math" w:eastAsia="Cambria Math" w:hAnsi="Cambria Math"/>
                    <w:b w:val="0"/>
                    <w:i w:val="0"/>
                    <w:smallCaps w:val="0"/>
                    <w:strike w:val="0"/>
                    <w:color w:val="000000"/>
                    <w:sz w:val="48"/>
                    <w:szCs w:val="48"/>
                    <w:u w:val="none"/>
                    <w:shd w:fill="auto" w:val="clear"/>
                    <w:vertAlign w:val="baseline"/>
                  </w:rPr>
                  <m:t xml:space="preserve">I</m:t>
                </m:r>
              </m:e>
              <m:sub>
                <m:r>
                  <w:rPr>
                    <w:rFonts w:ascii="Cambria Math" w:cs="Cambria Math" w:eastAsia="Cambria Math" w:hAnsi="Cambria Math"/>
                    <w:b w:val="0"/>
                    <w:i w:val="0"/>
                    <w:smallCaps w:val="0"/>
                    <w:strike w:val="0"/>
                    <w:color w:val="000000"/>
                    <w:sz w:val="48"/>
                    <w:szCs w:val="48"/>
                    <w:u w:val="none"/>
                    <w:shd w:fill="auto" w:val="clear"/>
                    <w:vertAlign w:val="baseline"/>
                  </w:rPr>
                  <m:t xml:space="preserve">2</m:t>
                </m:r>
              </m:sub>
              <m:sup>
                <m:r>
                  <w:rPr>
                    <w:rFonts w:ascii="Cambria Math" w:cs="Cambria Math" w:eastAsia="Cambria Math" w:hAnsi="Cambria Math"/>
                    <w:b w:val="0"/>
                    <w:i w:val="0"/>
                    <w:smallCaps w:val="0"/>
                    <w:strike w:val="0"/>
                    <w:color w:val="000000"/>
                    <w:sz w:val="48"/>
                    <w:szCs w:val="48"/>
                    <w:u w:val="none"/>
                    <w:shd w:fill="auto" w:val="clear"/>
                    <w:vertAlign w:val="baseline"/>
                  </w:rPr>
                  <m:t xml:space="preserve">ˊ</m:t>
                </m:r>
              </m:sup>
            </m:sSubSup>
            <m:r>
              <w:rPr>
                <w:rFonts w:ascii="Cambria Math" w:cs="Cambria Math" w:eastAsia="Cambria Math" w:hAnsi="Cambria Math"/>
                <w:b w:val="0"/>
                <w:i w:val="0"/>
                <w:smallCaps w:val="0"/>
                <w:strike w:val="0"/>
                <w:color w:val="000000"/>
                <w:sz w:val="48"/>
                <w:szCs w:val="48"/>
                <w:u w:val="none"/>
                <w:shd w:fill="auto" w:val="clear"/>
                <w:vertAlign w:val="baseline"/>
              </w:rPr>
              <m:t xml:space="preserve">- </m:t>
            </m:r>
            <m:sSub>
              <m:sSubPr>
                <m:ctrlPr>
                  <w:rPr>
                    <w:rFonts w:ascii="Cambria Math" w:cs="Cambria Math" w:eastAsia="Cambria Math" w:hAnsi="Cambria Math"/>
                    <w:b w:val="0"/>
                    <w:i w:val="0"/>
                    <w:smallCaps w:val="0"/>
                    <w:strike w:val="0"/>
                    <w:color w:val="000000"/>
                    <w:sz w:val="48"/>
                    <w:szCs w:val="48"/>
                    <w:u w:val="none"/>
                    <w:shd w:fill="auto" w:val="clear"/>
                    <w:vertAlign w:val="baseline"/>
                  </w:rPr>
                </m:ctrlPr>
              </m:sSubPr>
              <m:e>
                <m:r>
                  <w:rPr>
                    <w:rFonts w:ascii="Cambria Math" w:cs="Cambria Math" w:eastAsia="Cambria Math" w:hAnsi="Cambria Math"/>
                    <w:b w:val="0"/>
                    <w:i w:val="0"/>
                    <w:smallCaps w:val="0"/>
                    <w:strike w:val="0"/>
                    <w:color w:val="000000"/>
                    <w:sz w:val="48"/>
                    <w:szCs w:val="48"/>
                    <w:u w:val="none"/>
                    <w:shd w:fill="auto" w:val="clear"/>
                    <w:vertAlign w:val="baseline"/>
                  </w:rPr>
                  <m:t xml:space="preserve">I</m:t>
                </m:r>
              </m:e>
              <m:sub>
                <m:r>
                  <w:rPr>
                    <w:rFonts w:ascii="Cambria Math" w:cs="Cambria Math" w:eastAsia="Cambria Math" w:hAnsi="Cambria Math"/>
                    <w:b w:val="0"/>
                    <w:i w:val="0"/>
                    <w:smallCaps w:val="0"/>
                    <w:strike w:val="0"/>
                    <w:color w:val="000000"/>
                    <w:sz w:val="48"/>
                    <w:szCs w:val="48"/>
                    <w:u w:val="none"/>
                    <w:shd w:fill="auto" w:val="clear"/>
                    <w:vertAlign w:val="baseline"/>
                  </w:rPr>
                  <m:t xml:space="preserve">2</m:t>
                </m:r>
              </m:sub>
            </m:sSub>
          </m:num>
          <m:den>
            <m:sSubSup>
              <m:sSubSupPr>
                <m:ctrlPr>
                  <w:rPr>
                    <w:rFonts w:ascii="Cambria Math" w:cs="Cambria Math" w:eastAsia="Cambria Math" w:hAnsi="Cambria Math"/>
                    <w:b w:val="0"/>
                    <w:i w:val="0"/>
                    <w:smallCaps w:val="0"/>
                    <w:strike w:val="0"/>
                    <w:color w:val="000000"/>
                    <w:sz w:val="48"/>
                    <w:szCs w:val="48"/>
                    <w:u w:val="none"/>
                    <w:shd w:fill="auto" w:val="clear"/>
                    <w:vertAlign w:val="baseline"/>
                  </w:rPr>
                </m:ctrlPr>
              </m:sSubSupPr>
              <m:e>
                <m:r>
                  <w:rPr>
                    <w:rFonts w:ascii="Cambria Math" w:cs="Cambria Math" w:eastAsia="Cambria Math" w:hAnsi="Cambria Math"/>
                    <w:b w:val="0"/>
                    <w:i w:val="0"/>
                    <w:smallCaps w:val="0"/>
                    <w:strike w:val="0"/>
                    <w:color w:val="000000"/>
                    <w:sz w:val="48"/>
                    <w:szCs w:val="48"/>
                    <w:u w:val="none"/>
                    <w:shd w:fill="auto" w:val="clear"/>
                    <w:vertAlign w:val="baseline"/>
                  </w:rPr>
                  <m:t xml:space="preserve">I</m:t>
                </m:r>
              </m:e>
              <m:sub>
                <m:r>
                  <w:rPr>
                    <w:rFonts w:ascii="Cambria Math" w:cs="Cambria Math" w:eastAsia="Cambria Math" w:hAnsi="Cambria Math"/>
                    <w:b w:val="0"/>
                    <w:i w:val="0"/>
                    <w:smallCaps w:val="0"/>
                    <w:strike w:val="0"/>
                    <w:color w:val="000000"/>
                    <w:sz w:val="48"/>
                    <w:szCs w:val="48"/>
                    <w:u w:val="none"/>
                    <w:shd w:fill="auto" w:val="clear"/>
                    <w:vertAlign w:val="baseline"/>
                  </w:rPr>
                  <m:t xml:space="preserve">2</m:t>
                </m:r>
              </m:sub>
              <m:sup>
                <m:r>
                  <w:rPr>
                    <w:rFonts w:ascii="Cambria Math" w:cs="Cambria Math" w:eastAsia="Cambria Math" w:hAnsi="Cambria Math"/>
                    <w:b w:val="0"/>
                    <w:i w:val="0"/>
                    <w:smallCaps w:val="0"/>
                    <w:strike w:val="0"/>
                    <w:color w:val="000000"/>
                    <w:sz w:val="48"/>
                    <w:szCs w:val="48"/>
                    <w:u w:val="none"/>
                    <w:shd w:fill="auto" w:val="clear"/>
                    <w:vertAlign w:val="baseline"/>
                  </w:rPr>
                  <m:t xml:space="preserve">ˊ</m:t>
                </m:r>
              </m:sup>
            </m:sSubSup>
          </m:den>
        </m:f>
      </m:oMath>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baseline"/>
          <w:rtl w:val="0"/>
        </w:rPr>
        <w:t xml:space="preserve"> · 100%,   </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(6.2.)</w:t>
      </w:r>
      <w:r w:rsidDel="00000000" w:rsidR="00000000" w:rsidRPr="00000000">
        <w:rPr>
          <w:rtl w:val="0"/>
        </w:rPr>
      </w:r>
    </w:p>
    <w:p w:rsidR="00000000" w:rsidDel="00000000" w:rsidP="00000000" w:rsidRDefault="00000000" w:rsidRPr="00000000" w14:paraId="00000064">
      <w:pPr>
        <w:spacing w:after="0" w:line="360"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яъне хатогии ҷараёнӣ муайян карда шудааст. Хатогии кунҷиро – ин кунҷи байни вектори </w:t>
      </w:r>
      <w:r w:rsidDel="00000000" w:rsidR="00000000" w:rsidRPr="00000000">
        <w:rPr>
          <w:rFonts w:ascii="Times New Roman" w:cs="Times New Roman" w:eastAsia="Times New Roman" w:hAnsi="Times New Roman"/>
          <w:i w:val="1"/>
          <w:sz w:val="32"/>
          <w:szCs w:val="32"/>
          <w:rtl w:val="0"/>
        </w:rPr>
        <w:t xml:space="preserve">I</w:t>
      </w:r>
      <w:r w:rsidDel="00000000" w:rsidR="00000000" w:rsidRPr="00000000">
        <w:rPr>
          <w:rFonts w:ascii="Times New Roman" w:cs="Times New Roman" w:eastAsia="Times New Roman" w:hAnsi="Times New Roman"/>
          <w:sz w:val="32"/>
          <w:szCs w:val="32"/>
          <w:vertAlign w:val="superscript"/>
          <w:rtl w:val="0"/>
        </w:rPr>
        <w:t xml:space="preserve">2</w:t>
      </w:r>
      <w:r w:rsidDel="00000000" w:rsidR="00000000" w:rsidRPr="00000000">
        <w:rPr>
          <w:rFonts w:ascii="Times New Roman" w:cs="Times New Roman" w:eastAsia="Times New Roman" w:hAnsi="Times New Roman"/>
          <w:sz w:val="32"/>
          <w:szCs w:val="32"/>
          <w:rtl w:val="0"/>
        </w:rPr>
        <w:t xml:space="preserve"> ва </w:t>
      </w:r>
      <w:r w:rsidDel="00000000" w:rsidR="00000000" w:rsidRPr="00000000">
        <w:rPr>
          <w:rFonts w:ascii="Times New Roman" w:cs="Times New Roman" w:eastAsia="Times New Roman" w:hAnsi="Times New Roman"/>
          <w:i w:val="1"/>
          <w:sz w:val="32"/>
          <w:szCs w:val="32"/>
          <w:rtl w:val="0"/>
        </w:rPr>
        <w:t xml:space="preserve">I</w:t>
      </w:r>
      <w:r w:rsidDel="00000000" w:rsidR="00000000" w:rsidRPr="00000000">
        <w:rPr>
          <w:rFonts w:ascii="Times New Roman" w:cs="Times New Roman" w:eastAsia="Times New Roman" w:hAnsi="Times New Roman"/>
          <w:sz w:val="32"/>
          <w:szCs w:val="32"/>
          <w:rtl w:val="0"/>
        </w:rPr>
        <w:t xml:space="preserve">ʹ</w:t>
      </w:r>
      <w:r w:rsidDel="00000000" w:rsidR="00000000" w:rsidRPr="00000000">
        <w:rPr>
          <w:rFonts w:ascii="Times New Roman" w:cs="Times New Roman" w:eastAsia="Times New Roman" w:hAnsi="Times New Roman"/>
          <w:sz w:val="32"/>
          <w:szCs w:val="32"/>
          <w:vertAlign w:val="subscript"/>
          <w:rtl w:val="0"/>
        </w:rPr>
        <w:t xml:space="preserve">2</w:t>
      </w:r>
      <w:r w:rsidDel="00000000" w:rsidR="00000000" w:rsidRPr="00000000">
        <w:rPr>
          <w:rFonts w:ascii="Times New Roman" w:cs="Times New Roman" w:eastAsia="Times New Roman" w:hAnsi="Times New Roman"/>
          <w:sz w:val="32"/>
          <w:szCs w:val="32"/>
          <w:rtl w:val="0"/>
        </w:rPr>
        <w:t xml:space="preserve"> ташкил медиҳад. Ин ду намуди хатогӣ, ҳангоми чен кардани тавоноӣ нақши асосиро мебозанд. Брои ченкунӣ, заводҳои истеҳсолкунанда якчанд намуди трансформаторҳои ҷараёнро пешниҳод менамоянд. </w:t>
      </w:r>
    </w:p>
    <w:p w:rsidR="00000000" w:rsidDel="00000000" w:rsidP="00000000" w:rsidRDefault="00000000" w:rsidRPr="00000000" w14:paraId="00000065">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Печаҳои дуюм ва ноқилҳои магнитии ин трансформаторҳо синфи дақиқияти (хатогии) хоси худро доранд, ки ба синфҳои зерин ҷудо карда мешаванд: 0,2; 0,5; 1,0; 3,0; 5,0; 10 %. Барои ҳимояи релеӣ, печа ва ноқили магнитии алоҳидаи бо ҳарфи “Р” ишорашаванда истифода бурда мешавад, ки барои инҳо хатогии пурраи трансформатори ҷараён аҳамиятнок аст ва қимати он чунин муайян мешавад:</w:t>
      </w:r>
    </w:p>
    <w:p w:rsidR="00000000" w:rsidDel="00000000" w:rsidP="00000000" w:rsidRDefault="00000000" w:rsidRPr="00000000" w14:paraId="00000066">
      <w:pPr>
        <w:spacing w:after="0" w:line="360" w:lineRule="auto"/>
        <w:jc w:val="center"/>
        <w:rPr>
          <w:rFonts w:ascii="Times New Roman" w:cs="Times New Roman" w:eastAsia="Times New Roman" w:hAnsi="Times New Roman"/>
          <w:b w:val="1"/>
          <w:sz w:val="48"/>
          <w:szCs w:val="48"/>
        </w:rPr>
      </w:pPr>
      <m:oMath>
        <m:r>
          <m:t>ε</m:t>
        </m:r>
      </m:oMath>
      <w:r w:rsidDel="00000000" w:rsidR="00000000" w:rsidRPr="00000000">
        <w:rPr>
          <w:rFonts w:ascii="Times New Roman" w:cs="Times New Roman" w:eastAsia="Times New Roman" w:hAnsi="Times New Roman"/>
          <w:b w:val="1"/>
          <w:sz w:val="48"/>
          <w:szCs w:val="48"/>
          <w:rtl w:val="0"/>
        </w:rPr>
        <w:t xml:space="preserve"> = </w:t>
      </w:r>
      <m:oMath>
        <m:f>
          <m:num>
            <m:sSub>
              <m:sSubPr>
                <m:ctrlPr>
                  <w:rPr>
                    <w:rFonts w:ascii="Cambria Math" w:cs="Cambria Math" w:eastAsia="Cambria Math" w:hAnsi="Cambria Math"/>
                    <w:sz w:val="48"/>
                    <w:szCs w:val="48"/>
                  </w:rPr>
                </m:ctrlPr>
              </m:sSubPr>
              <m:e>
                <m:r>
                  <w:rPr>
                    <w:rFonts w:ascii="Cambria Math" w:cs="Cambria Math" w:eastAsia="Cambria Math" w:hAnsi="Cambria Math"/>
                    <w:sz w:val="48"/>
                    <w:szCs w:val="48"/>
                  </w:rPr>
                  <m:t xml:space="preserve">I</m:t>
                </m:r>
              </m:e>
              <m:sub>
                <m:r>
                  <w:rPr>
                    <w:rFonts w:ascii="Cambria Math" w:cs="Cambria Math" w:eastAsia="Cambria Math" w:hAnsi="Cambria Math"/>
                    <w:sz w:val="48"/>
                    <w:szCs w:val="48"/>
                  </w:rPr>
                  <m:t>μ</m:t>
                </m:r>
              </m:sub>
            </m:sSub>
          </m:num>
          <m:den>
            <m:sSubSup>
              <m:sSubSupPr>
                <m:ctrlPr>
                  <w:rPr>
                    <w:rFonts w:ascii="Cambria Math" w:cs="Cambria Math" w:eastAsia="Cambria Math" w:hAnsi="Cambria Math"/>
                    <w:sz w:val="48"/>
                    <w:szCs w:val="48"/>
                  </w:rPr>
                </m:ctrlPr>
              </m:sSubSupPr>
              <m:e>
                <m:r>
                  <w:rPr>
                    <w:rFonts w:ascii="Cambria Math" w:cs="Cambria Math" w:eastAsia="Cambria Math" w:hAnsi="Cambria Math"/>
                    <w:sz w:val="48"/>
                    <w:szCs w:val="48"/>
                  </w:rPr>
                  <m:t xml:space="preserve">I</m:t>
                </m:r>
              </m:e>
              <m:sub>
                <m:r>
                  <w:rPr>
                    <w:rFonts w:ascii="Cambria Math" w:cs="Cambria Math" w:eastAsia="Cambria Math" w:hAnsi="Cambria Math"/>
                    <w:sz w:val="48"/>
                    <w:szCs w:val="48"/>
                  </w:rPr>
                  <m:t xml:space="preserve">1</m:t>
                </m:r>
              </m:sub>
              <m:sup>
                <m:r>
                  <w:rPr>
                    <w:rFonts w:ascii="Cambria Math" w:cs="Cambria Math" w:eastAsia="Cambria Math" w:hAnsi="Cambria Math"/>
                    <w:sz w:val="48"/>
                    <w:szCs w:val="48"/>
                  </w:rPr>
                  <m:t xml:space="preserve">ˊ</m:t>
                </m:r>
              </m:sup>
            </m:sSubSup>
          </m:den>
        </m:f>
      </m:oMath>
      <w:r w:rsidDel="00000000" w:rsidR="00000000" w:rsidRPr="00000000">
        <w:rPr>
          <w:rFonts w:ascii="Times New Roman" w:cs="Times New Roman" w:eastAsia="Times New Roman" w:hAnsi="Times New Roman"/>
          <w:b w:val="1"/>
          <w:sz w:val="48"/>
          <w:szCs w:val="48"/>
          <w:rtl w:val="0"/>
        </w:rPr>
        <w:t xml:space="preserve"> · 100%. </w:t>
      </w:r>
      <w:r w:rsidDel="00000000" w:rsidR="00000000" w:rsidRPr="00000000">
        <w:rPr>
          <w:rFonts w:ascii="Times New Roman" w:cs="Times New Roman" w:eastAsia="Times New Roman" w:hAnsi="Times New Roman"/>
          <w:sz w:val="32"/>
          <w:szCs w:val="32"/>
          <w:rtl w:val="0"/>
        </w:rPr>
        <w:t xml:space="preserve">(6.3.)</w:t>
      </w:r>
      <w:r w:rsidDel="00000000" w:rsidR="00000000" w:rsidRPr="00000000">
        <w:rPr>
          <w:rtl w:val="0"/>
        </w:rPr>
      </w:r>
    </w:p>
    <w:p w:rsidR="00000000" w:rsidDel="00000000" w:rsidP="00000000" w:rsidRDefault="00000000" w:rsidRPr="00000000" w14:paraId="00000067">
      <w:pPr>
        <w:spacing w:after="0" w:line="360" w:lineRule="auto"/>
        <w:ind w:firstLine="567"/>
        <w:jc w:val="both"/>
        <w:rPr>
          <w:rFonts w:ascii="Times New Roman" w:cs="Times New Roman" w:eastAsia="Times New Roman" w:hAnsi="Times New Roman"/>
          <w:sz w:val="32"/>
          <w:szCs w:val="32"/>
        </w:rPr>
      </w:pPr>
      <w:bookmarkStart w:colFirst="0" w:colLast="0" w:name="_heading=h.qpcntfsff05i" w:id="1"/>
      <w:bookmarkEnd w:id="1"/>
      <w:r w:rsidDel="00000000" w:rsidR="00000000" w:rsidRPr="00000000">
        <w:rPr>
          <w:rFonts w:ascii="Times New Roman" w:cs="Times New Roman" w:eastAsia="Times New Roman" w:hAnsi="Times New Roman"/>
          <w:sz w:val="32"/>
          <w:szCs w:val="32"/>
          <w:rtl w:val="0"/>
        </w:rPr>
        <w:t xml:space="preserve">Барои ин гуна печаҳо, заводи истеҳсолкунанда дар бораи каратнокии ҷоизии РК-е, ки ба воситаи печаи якум мегузарад ва хатогии пурраи трансформатор аз 10 % зиёд намешавад, маълумоти иловагӣ пешниҳод менамояд (ба шарте, ки бор дар печаи дуюм аз меъёр зиёд нашавад). Дар асоси ингуна маълумотҳо, ҳисоби параметрҳои кории қариб ҳама гуна таҷҳизоти ҳимояи релеӣ иҷро карда мешавад. Албатта муайян кардани хатогии пурраи трансформатори ҷараён мумкин аст, вале ин кори мушкил буда, дар баъзе ҳолатҳо иҷро карда мешавад.</w:t>
      </w:r>
    </w:p>
    <w:p w:rsidR="00000000" w:rsidDel="00000000" w:rsidP="00000000" w:rsidRDefault="00000000" w:rsidRPr="00000000" w14:paraId="00000068">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Қайд кардан зарур аст, ки сербориро аз меъёри муайянкардаи завод дар печаи дуюми трансформатори ҷараён зиёд кардан мумкин нест. Меъёри бори печаи дуюмро бо ду роҳ нишон медиҳанд. </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Варианти якум – дода шудани муқовимати меъёрии бор ва шарти зерин Z</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subscript"/>
          <w:rtl w:val="0"/>
        </w:rPr>
        <w:t xml:space="preserve">б</w:t>
      </w:r>
      <w:sdt>
        <w:sdtPr>
          <w:tag w:val="goog_rdk_1"/>
        </w:sdtPr>
        <w:sdtContent>
          <w:r w:rsidDel="00000000" w:rsidR="00000000" w:rsidRPr="00000000">
            <w:rPr>
              <w:rFonts w:ascii="Gungsuh" w:cs="Gungsuh" w:eastAsia="Gungsuh" w:hAnsi="Gungsuh"/>
              <w:b w:val="0"/>
              <w:i w:val="0"/>
              <w:smallCaps w:val="0"/>
              <w:strike w:val="0"/>
              <w:color w:val="000000"/>
              <w:sz w:val="32"/>
              <w:szCs w:val="32"/>
              <w:u w:val="none"/>
              <w:shd w:fill="auto" w:val="clear"/>
              <w:vertAlign w:val="baseline"/>
              <w:rtl w:val="0"/>
            </w:rPr>
            <w:t xml:space="preserve"> ≤ Z</w:t>
          </w:r>
        </w:sdtContent>
      </w:sdt>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subscript"/>
          <w:rtl w:val="0"/>
        </w:rPr>
        <w:t xml:space="preserve">меъ</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Варианти дуюм – дода шудани меъёри тавоноии печаи дуюм S</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subscript"/>
          <w:rtl w:val="0"/>
        </w:rPr>
        <w:t xml:space="preserve">б</w:t>
      </w:r>
      <w:sdt>
        <w:sdtPr>
          <w:tag w:val="goog_rdk_2"/>
        </w:sdtPr>
        <w:sdtContent>
          <w:r w:rsidDel="00000000" w:rsidR="00000000" w:rsidRPr="00000000">
            <w:rPr>
              <w:rFonts w:ascii="Gungsuh" w:cs="Gungsuh" w:eastAsia="Gungsuh" w:hAnsi="Gungsuh"/>
              <w:b w:val="0"/>
              <w:i w:val="0"/>
              <w:smallCaps w:val="0"/>
              <w:strike w:val="0"/>
              <w:color w:val="000000"/>
              <w:sz w:val="32"/>
              <w:szCs w:val="32"/>
              <w:u w:val="none"/>
              <w:shd w:fill="auto" w:val="clear"/>
              <w:vertAlign w:val="baseline"/>
              <w:rtl w:val="0"/>
            </w:rPr>
            <w:t xml:space="preserve"> ≤ S</w:t>
          </w:r>
        </w:sdtContent>
      </w:sdt>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subscript"/>
          <w:rtl w:val="0"/>
        </w:rPr>
        <w:t xml:space="preserve">меъ</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Байни тавоноӣ ва муқовимат алоқамандии зерин мавҷуд аст:</w:t>
      </w:r>
    </w:p>
    <w:p w:rsidR="00000000" w:rsidDel="00000000" w:rsidP="00000000" w:rsidRDefault="00000000" w:rsidRPr="00000000" w14:paraId="0000006B">
      <w:pPr>
        <w:spacing w:after="0" w:line="360" w:lineRule="auto"/>
        <w:ind w:firstLine="708"/>
        <w:jc w:val="center"/>
        <w:rPr>
          <w:rFonts w:ascii="Times New Roman" w:cs="Times New Roman" w:eastAsia="Times New Roman" w:hAnsi="Times New Roman"/>
          <w:b w:val="1"/>
          <w:i w:val="1"/>
          <w:sz w:val="48"/>
          <w:szCs w:val="48"/>
        </w:rPr>
      </w:pPr>
      <w:r w:rsidDel="00000000" w:rsidR="00000000" w:rsidRPr="00000000">
        <w:rPr>
          <w:rFonts w:ascii="Times New Roman" w:cs="Times New Roman" w:eastAsia="Times New Roman" w:hAnsi="Times New Roman"/>
          <w:b w:val="1"/>
          <w:i w:val="1"/>
          <w:sz w:val="48"/>
          <w:szCs w:val="48"/>
          <w:rtl w:val="0"/>
        </w:rPr>
        <w:t xml:space="preserve">S = Z· I</w:t>
      </w:r>
      <w:r w:rsidDel="00000000" w:rsidR="00000000" w:rsidRPr="00000000">
        <w:rPr>
          <w:rFonts w:ascii="Times New Roman" w:cs="Times New Roman" w:eastAsia="Times New Roman" w:hAnsi="Times New Roman"/>
          <w:b w:val="1"/>
          <w:i w:val="1"/>
          <w:sz w:val="48"/>
          <w:szCs w:val="48"/>
          <w:vertAlign w:val="superscript"/>
          <w:rtl w:val="0"/>
        </w:rPr>
        <w:t xml:space="preserve">2               </w:t>
      </w:r>
      <w:r w:rsidDel="00000000" w:rsidR="00000000" w:rsidRPr="00000000">
        <w:rPr>
          <w:rFonts w:ascii="Times New Roman" w:cs="Times New Roman" w:eastAsia="Times New Roman" w:hAnsi="Times New Roman"/>
          <w:sz w:val="32"/>
          <w:szCs w:val="32"/>
          <w:rtl w:val="0"/>
        </w:rPr>
        <w:t xml:space="preserve">(6.4.)</w:t>
      </w:r>
      <w:r w:rsidDel="00000000" w:rsidR="00000000" w:rsidRPr="00000000">
        <w:rPr>
          <w:rtl w:val="0"/>
        </w:rPr>
      </w:r>
    </w:p>
    <w:p w:rsidR="00000000" w:rsidDel="00000000" w:rsidP="00000000" w:rsidRDefault="00000000" w:rsidRPr="00000000" w14:paraId="0000006C">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Ҷудокунии занҷири печаи дуюм дар ҳолати корӣ иҷозат дода намешавад. </w:t>
      </w:r>
    </w:p>
    <w:p w:rsidR="00000000" w:rsidDel="00000000" w:rsidP="00000000" w:rsidRDefault="00000000" w:rsidRPr="00000000" w14:paraId="0000006D">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Печаи дуюми трансформатори ҷараён бояд ба воситаи муқовимати бор ё пайвасти кӯтоҳ дошта бошад. Ин ба он алоқаманд аст, ки ҳангоми кандашавии ноқили занҷири дуюм, ҷараён вуҷуд надорад ва сели магнитии муқобилсамт ба сели магнитии печаи якум ба вуҷуд намеояд ва ин сели магнитии печаи якум дар печаи дуюм ҚЭҲ-ро ба вуҷуд меорад, ки барои оиқҳои занҷири дуюм хатари калон дорад. Дар ин ҳолат ноқили магнитии трансформатори ҷараён ба реҷаи худсеркунӣ (глубокого насышения) гузашта дар он зуд талафот ба вуҷуд меояд ва гармии ба амал омада боиси сар задани сӯхтор ва РК-и устувор мегардад.</w:t>
      </w:r>
    </w:p>
    <w:p w:rsidR="00000000" w:rsidDel="00000000" w:rsidP="00000000" w:rsidRDefault="00000000" w:rsidRPr="00000000" w14:paraId="0000006E">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Конструксияи трансформаторҳои ҷараён хело ҳам гуногун шакл мебошад. Дар шиддатҳои 6–10 кВ, трансформатор бо баданаи рехташуда (литый), ки тамоми қисми электромагнитиаш бо эпоксид пӯшонида шуда аст, истифода бурда мешавад. Дар поён расми трансформатори ҷараён бо бадани рехташуда нишон дода шудааст:</w:t>
      </w:r>
    </w:p>
    <w:p w:rsidR="00000000" w:rsidDel="00000000" w:rsidP="00000000" w:rsidRDefault="00000000" w:rsidRPr="00000000" w14:paraId="0000006F">
      <w:pPr>
        <w:spacing w:after="0" w:line="276" w:lineRule="auto"/>
        <w:ind w:firstLine="567"/>
        <w:jc w:val="both"/>
        <w:rPr>
          <w:rFonts w:ascii="Times New Roman" w:cs="Times New Roman" w:eastAsia="Times New Roman" w:hAnsi="Times New Roman"/>
          <w:sz w:val="32"/>
          <w:szCs w:val="32"/>
        </w:rPr>
      </w:pPr>
      <w:r w:rsidDel="00000000" w:rsidR="00000000" w:rsidRPr="00000000">
        <w:rPr/>
        <w:drawing>
          <wp:inline distB="0" distT="0" distL="0" distR="0">
            <wp:extent cx="3337190" cy="2285914"/>
            <wp:effectExtent b="0" l="0" r="0" t="0"/>
            <wp:docPr descr="Picture background" id="22" name="image11.jpg"/>
            <a:graphic>
              <a:graphicData uri="http://schemas.openxmlformats.org/drawingml/2006/picture">
                <pic:pic>
                  <pic:nvPicPr>
                    <pic:cNvPr descr="Picture background" id="0" name="image11.jpg"/>
                    <pic:cNvPicPr preferRelativeResize="0"/>
                  </pic:nvPicPr>
                  <pic:blipFill>
                    <a:blip r:embed="rId11"/>
                    <a:srcRect b="0" l="0" r="0" t="0"/>
                    <a:stretch>
                      <a:fillRect/>
                    </a:stretch>
                  </pic:blipFill>
                  <pic:spPr>
                    <a:xfrm>
                      <a:off x="0" y="0"/>
                      <a:ext cx="3337190" cy="2285914"/>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2143125" cy="2143125"/>
            <wp:effectExtent b="0" l="0" r="0" t="0"/>
            <wp:docPr descr="Picture background" id="24" name="image7.jpg"/>
            <a:graphic>
              <a:graphicData uri="http://schemas.openxmlformats.org/drawingml/2006/picture">
                <pic:pic>
                  <pic:nvPicPr>
                    <pic:cNvPr descr="Picture background" id="0" name="image7.jpg"/>
                    <pic:cNvPicPr preferRelativeResize="0"/>
                  </pic:nvPicPr>
                  <pic:blipFill>
                    <a:blip r:embed="rId12"/>
                    <a:srcRect b="0" l="0" r="0" t="0"/>
                    <a:stretch>
                      <a:fillRect/>
                    </a:stretch>
                  </pic:blipFill>
                  <pic:spPr>
                    <a:xfrm>
                      <a:off x="0" y="0"/>
                      <a:ext cx="2143125" cy="2143125"/>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spacing w:after="0" w:line="276"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Расми 6.5. Трансформатори ҷараён бо бадани рехташуда аз: </w:t>
      </w:r>
      <w:hyperlink r:id="rId13">
        <w:r w:rsidDel="00000000" w:rsidR="00000000" w:rsidRPr="00000000">
          <w:rPr>
            <w:rFonts w:ascii="Times New Roman" w:cs="Times New Roman" w:eastAsia="Times New Roman" w:hAnsi="Times New Roman"/>
            <w:color w:val="000000"/>
            <w:sz w:val="32"/>
            <w:szCs w:val="32"/>
            <w:u w:val="single"/>
            <w:rtl w:val="0"/>
          </w:rPr>
          <w:t xml:space="preserve">kirillovka.erinok.com</w:t>
        </w:r>
      </w:hyperlink>
      <w:r w:rsidDel="00000000" w:rsidR="00000000" w:rsidRPr="00000000">
        <w:rPr>
          <w:rFonts w:ascii="Times New Roman" w:cs="Times New Roman" w:eastAsia="Times New Roman" w:hAnsi="Times New Roman"/>
          <w:sz w:val="44"/>
          <w:szCs w:val="44"/>
          <w:rtl w:val="0"/>
        </w:rPr>
        <w:t xml:space="preserve"> </w:t>
      </w:r>
      <w:r w:rsidDel="00000000" w:rsidR="00000000" w:rsidRPr="00000000">
        <w:rPr>
          <w:rtl w:val="0"/>
        </w:rPr>
      </w:r>
    </w:p>
    <w:p w:rsidR="00000000" w:rsidDel="00000000" w:rsidP="00000000" w:rsidRDefault="00000000" w:rsidRPr="00000000" w14:paraId="00000071">
      <w:pPr>
        <w:spacing w:after="0" w:line="360" w:lineRule="auto"/>
        <w:ind w:firstLine="567"/>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72">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шиддатҳои баланд равғани трансформаторӣ ба сифати оиқ истифода бурда мешавад, ки дар дохили баданаи сафолин ҷойгир карда мешавад. Дар солҳои охир трансформаторҳои ҷараён бо оиқи элегазӣ зиёд ба мушоҳида мерасанд. Баъзан трансформаторҳои ҷараёнро бо изоляторҳои гузаранда якҷо мекунанд, ки онҳоро дар даромади трансформаторҳои шиддати баланд ҷойгир мекунанд.</w:t>
      </w:r>
    </w:p>
    <w:p w:rsidR="00000000" w:rsidDel="00000000" w:rsidP="00000000" w:rsidRDefault="00000000" w:rsidRPr="00000000" w14:paraId="00000073">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поён расми трансформатори ҷараён барои синфҳои шиддати аз 35 кВ боло нишон дода шудааст:</w:t>
      </w:r>
    </w:p>
    <w:p w:rsidR="00000000" w:rsidDel="00000000" w:rsidP="00000000" w:rsidRDefault="00000000" w:rsidRPr="00000000" w14:paraId="00000074">
      <w:pPr>
        <w:spacing w:after="0" w:line="360" w:lineRule="auto"/>
        <w:ind w:firstLine="567"/>
        <w:jc w:val="both"/>
        <w:rPr>
          <w:rFonts w:ascii="Times New Roman" w:cs="Times New Roman" w:eastAsia="Times New Roman" w:hAnsi="Times New Roman"/>
          <w:sz w:val="32"/>
          <w:szCs w:val="32"/>
        </w:rPr>
      </w:pPr>
      <w:r w:rsidDel="00000000" w:rsidR="00000000" w:rsidRPr="00000000">
        <w:rPr/>
        <w:drawing>
          <wp:inline distB="0" distT="0" distL="0" distR="0">
            <wp:extent cx="3156816" cy="2367612"/>
            <wp:effectExtent b="0" l="0" r="0" t="0"/>
            <wp:docPr descr="Picture background" id="23" name="image1.jpg"/>
            <a:graphic>
              <a:graphicData uri="http://schemas.openxmlformats.org/drawingml/2006/picture">
                <pic:pic>
                  <pic:nvPicPr>
                    <pic:cNvPr descr="Picture background" id="0" name="image1.jpg"/>
                    <pic:cNvPicPr preferRelativeResize="0"/>
                  </pic:nvPicPr>
                  <pic:blipFill>
                    <a:blip r:embed="rId14"/>
                    <a:srcRect b="0" l="0" r="0" t="0"/>
                    <a:stretch>
                      <a:fillRect/>
                    </a:stretch>
                  </pic:blipFill>
                  <pic:spPr>
                    <a:xfrm>
                      <a:off x="0" y="0"/>
                      <a:ext cx="3156816" cy="2367612"/>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741721" cy="3250847"/>
            <wp:effectExtent b="0" l="0" r="0" t="0"/>
            <wp:docPr descr="Picture background" id="26" name="image9.png"/>
            <a:graphic>
              <a:graphicData uri="http://schemas.openxmlformats.org/drawingml/2006/picture">
                <pic:pic>
                  <pic:nvPicPr>
                    <pic:cNvPr descr="Picture background" id="0" name="image9.png"/>
                    <pic:cNvPicPr preferRelativeResize="0"/>
                  </pic:nvPicPr>
                  <pic:blipFill>
                    <a:blip r:embed="rId15"/>
                    <a:srcRect b="0" l="22762" r="0" t="4128"/>
                    <a:stretch>
                      <a:fillRect/>
                    </a:stretch>
                  </pic:blipFill>
                  <pic:spPr>
                    <a:xfrm>
                      <a:off x="0" y="0"/>
                      <a:ext cx="1741721" cy="3250847"/>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spacing w:after="0" w:line="276"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Расми 6.6. Трансформатори ҷараён бо оиқи газӣ: </w:t>
      </w:r>
    </w:p>
    <w:p w:rsidR="00000000" w:rsidDel="00000000" w:rsidP="00000000" w:rsidRDefault="00000000" w:rsidRPr="00000000" w14:paraId="00000076">
      <w:pPr>
        <w:spacing w:after="0" w:line="360" w:lineRule="auto"/>
        <w:ind w:firstLine="567"/>
        <w:jc w:val="both"/>
        <w:rPr>
          <w:rFonts w:ascii="Times New Roman" w:cs="Times New Roman" w:eastAsia="Times New Roman" w:hAnsi="Times New Roman"/>
          <w:sz w:val="44"/>
          <w:szCs w:val="44"/>
          <w:u w:val="single"/>
        </w:rPr>
      </w:pPr>
      <w:hyperlink r:id="rId16">
        <w:r w:rsidDel="00000000" w:rsidR="00000000" w:rsidRPr="00000000">
          <w:rPr>
            <w:rFonts w:ascii="Times New Roman" w:cs="Times New Roman" w:eastAsia="Times New Roman" w:hAnsi="Times New Roman"/>
            <w:color w:val="000000"/>
            <w:sz w:val="32"/>
            <w:szCs w:val="32"/>
            <w:u w:val="single"/>
            <w:rtl w:val="0"/>
          </w:rPr>
          <w:t xml:space="preserve">all-pribors.ru</w:t>
        </w:r>
      </w:hyperlink>
      <w:r w:rsidDel="00000000" w:rsidR="00000000" w:rsidRPr="00000000">
        <w:rPr>
          <w:rtl w:val="0"/>
        </w:rPr>
      </w:r>
    </w:p>
    <w:p w:rsidR="00000000" w:rsidDel="00000000" w:rsidP="00000000" w:rsidRDefault="00000000" w:rsidRPr="00000000" w14:paraId="00000077">
      <w:pPr>
        <w:spacing w:after="0" w:line="360" w:lineRule="auto"/>
        <w:ind w:firstLine="567"/>
        <w:jc w:val="center"/>
        <w:rPr>
          <w:rFonts w:ascii="Times New Roman" w:cs="Times New Roman" w:eastAsia="Times New Roman" w:hAnsi="Times New Roman"/>
          <w:i w:val="1"/>
          <w:sz w:val="32"/>
          <w:szCs w:val="32"/>
        </w:rPr>
      </w:pPr>
      <w:r w:rsidDel="00000000" w:rsidR="00000000" w:rsidRPr="00000000">
        <w:rPr>
          <w:rFonts w:ascii="Times New Roman" w:cs="Times New Roman" w:eastAsia="Times New Roman" w:hAnsi="Times New Roman"/>
          <w:b w:val="1"/>
          <w:i w:val="1"/>
          <w:sz w:val="32"/>
          <w:szCs w:val="32"/>
          <w:rtl w:val="0"/>
        </w:rPr>
        <w:t xml:space="preserve">Схемаҳои пайвасти трансформаторҳои ченкунандаи ҷараён ва печаи реле.</w:t>
      </w:r>
      <w:r w:rsidDel="00000000" w:rsidR="00000000" w:rsidRPr="00000000">
        <w:rPr>
          <w:rtl w:val="0"/>
        </w:rPr>
      </w:r>
    </w:p>
    <w:p w:rsidR="00000000" w:rsidDel="00000000" w:rsidP="00000000" w:rsidRDefault="00000000" w:rsidRPr="00000000" w14:paraId="00000078">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Барои ҳимояи релеӣ схемаҳои пайвасти гуногуни трансформаторҳои ҷараён истифода бурда мешаванд ва шумораи онҳо зиёданд. Вобаста ба ҷойи пешбинишуда ва талаботҳои ҳимояи релеӣ, чунин намудҳои пайвасти занҷири дуюми трансформатори ҷараён ва печаи реле мавҷуданд:</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69" w:right="0" w:hanging="502"/>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пайвасти трансформатори ҷараён ва печаи реле бо схемаи ситораи пурра;</w:t>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69"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пайвасти трансформатори ҷараён ва печаи реле бо схемаи ситораи нопурра;</w:t>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69"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пайвасти трансформатори ҷараён бо схемаи секунҷа ва печаи реле бо схемаи ситора;</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69"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схемаи пайвасти дуфазаи дорои як реле дар трансформатори ҷараён бо схемаи секунҷаи нопурра;</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69"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схемаи пайвасти трансформатори ҷараён ва филтри ҷараёни пайдарпайии сифрӣ.</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Барои ҳамаи схемаҳои пайвастӣ зариби схема пешбинӣ шудааст, ки қимати он ба нисбати ҷараёни реле </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I</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subscript"/>
          <w:rtl w:val="0"/>
        </w:rPr>
        <w:t xml:space="preserve">р</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бар ҷараёни дуюми фаза </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I</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subscript"/>
          <w:rtl w:val="0"/>
        </w:rPr>
        <w:t xml:space="preserve">б</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баробар мебошад:</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1"/>
          <w:i w:val="0"/>
          <w:smallCaps w:val="0"/>
          <w:strike w:val="0"/>
          <w:color w:val="000000"/>
          <w:sz w:val="48"/>
          <w:szCs w:val="4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48"/>
          <w:szCs w:val="48"/>
          <w:u w:val="none"/>
          <w:shd w:fill="auto" w:val="clear"/>
          <w:vertAlign w:val="baseline"/>
          <w:rtl w:val="0"/>
        </w:rPr>
        <w:t xml:space="preserve">k</w:t>
      </w:r>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subscript"/>
          <w:rtl w:val="0"/>
        </w:rPr>
        <w:t xml:space="preserve">сх</w:t>
      </w:r>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baseline"/>
          <w:rtl w:val="0"/>
        </w:rPr>
        <w:t xml:space="preserve"> = </w:t>
      </w:r>
      <m:oMath>
        <m:f>
          <m:num>
            <m:sSub>
              <m:sSubPr>
                <m:ctrlPr>
                  <w:rPr>
                    <w:rFonts w:ascii="Cambria Math" w:cs="Cambria Math" w:eastAsia="Cambria Math" w:hAnsi="Cambria Math"/>
                    <w:b w:val="0"/>
                    <w:i w:val="0"/>
                    <w:smallCaps w:val="0"/>
                    <w:strike w:val="0"/>
                    <w:color w:val="000000"/>
                    <w:sz w:val="48"/>
                    <w:szCs w:val="48"/>
                    <w:u w:val="none"/>
                    <w:shd w:fill="auto" w:val="clear"/>
                    <w:vertAlign w:val="baseline"/>
                  </w:rPr>
                </m:ctrlPr>
              </m:sSubPr>
              <m:e>
                <m:r>
                  <w:rPr>
                    <w:rFonts w:ascii="Cambria Math" w:cs="Cambria Math" w:eastAsia="Cambria Math" w:hAnsi="Cambria Math"/>
                    <w:b w:val="0"/>
                    <w:i w:val="0"/>
                    <w:smallCaps w:val="0"/>
                    <w:strike w:val="0"/>
                    <w:color w:val="000000"/>
                    <w:sz w:val="48"/>
                    <w:szCs w:val="48"/>
                    <w:u w:val="none"/>
                    <w:shd w:fill="auto" w:val="clear"/>
                    <w:vertAlign w:val="baseline"/>
                  </w:rPr>
                  <m:t xml:space="preserve">I</m:t>
                </m:r>
              </m:e>
              <m:sub>
                <m:r>
                  <w:rPr>
                    <w:rFonts w:ascii="Cambria Math" w:cs="Cambria Math" w:eastAsia="Cambria Math" w:hAnsi="Cambria Math"/>
                    <w:b w:val="0"/>
                    <w:i w:val="0"/>
                    <w:smallCaps w:val="0"/>
                    <w:strike w:val="0"/>
                    <w:color w:val="000000"/>
                    <w:sz w:val="48"/>
                    <w:szCs w:val="48"/>
                    <w:u w:val="none"/>
                    <w:shd w:fill="auto" w:val="clear"/>
                    <w:vertAlign w:val="baseline"/>
                  </w:rPr>
                  <m:t xml:space="preserve">р</m:t>
                </m:r>
              </m:sub>
            </m:sSub>
          </m:num>
          <m:den>
            <m:sSub>
              <m:sSubPr>
                <m:ctrlPr>
                  <w:rPr>
                    <w:rFonts w:ascii="Cambria Math" w:cs="Cambria Math" w:eastAsia="Cambria Math" w:hAnsi="Cambria Math"/>
                    <w:b w:val="0"/>
                    <w:i w:val="0"/>
                    <w:smallCaps w:val="0"/>
                    <w:strike w:val="0"/>
                    <w:color w:val="000000"/>
                    <w:sz w:val="48"/>
                    <w:szCs w:val="48"/>
                    <w:u w:val="none"/>
                    <w:shd w:fill="auto" w:val="clear"/>
                    <w:vertAlign w:val="baseline"/>
                  </w:rPr>
                </m:ctrlPr>
              </m:sSubPr>
              <m:e>
                <m:r>
                  <w:rPr>
                    <w:rFonts w:ascii="Cambria Math" w:cs="Cambria Math" w:eastAsia="Cambria Math" w:hAnsi="Cambria Math"/>
                    <w:b w:val="0"/>
                    <w:i w:val="0"/>
                    <w:smallCaps w:val="0"/>
                    <w:strike w:val="0"/>
                    <w:color w:val="000000"/>
                    <w:sz w:val="48"/>
                    <w:szCs w:val="48"/>
                    <w:u w:val="none"/>
                    <w:shd w:fill="auto" w:val="clear"/>
                    <w:vertAlign w:val="baseline"/>
                  </w:rPr>
                  <m:t xml:space="preserve">I</m:t>
                </m:r>
              </m:e>
              <m:sub>
                <m:r>
                  <w:rPr>
                    <w:rFonts w:ascii="Cambria Math" w:cs="Cambria Math" w:eastAsia="Cambria Math" w:hAnsi="Cambria Math"/>
                    <w:b w:val="0"/>
                    <w:i w:val="0"/>
                    <w:smallCaps w:val="0"/>
                    <w:strike w:val="0"/>
                    <w:color w:val="000000"/>
                    <w:sz w:val="48"/>
                    <w:szCs w:val="48"/>
                    <w:u w:val="none"/>
                    <w:shd w:fill="auto" w:val="clear"/>
                    <w:vertAlign w:val="baseline"/>
                  </w:rPr>
                  <m:t xml:space="preserve">б</m:t>
                </m:r>
              </m:sub>
            </m:sSub>
          </m:den>
        </m:f>
      </m:oMath>
      <w:r w:rsidDel="00000000" w:rsidR="00000000" w:rsidRPr="00000000">
        <w:rPr>
          <w:rFonts w:ascii="Times New Roman" w:cs="Times New Roman" w:eastAsia="Times New Roman" w:hAnsi="Times New Roman"/>
          <w:b w:val="1"/>
          <w:i w:val="0"/>
          <w:smallCaps w:val="0"/>
          <w:strike w:val="0"/>
          <w:color w:val="000000"/>
          <w:sz w:val="48"/>
          <w:szCs w:val="4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(6.5.)</w:t>
      </w:r>
      <w:r w:rsidDel="00000000" w:rsidR="00000000" w:rsidRPr="00000000">
        <w:rPr>
          <w:rtl w:val="0"/>
        </w:rPr>
      </w:r>
    </w:p>
    <w:p w:rsidR="00000000" w:rsidDel="00000000" w:rsidP="00000000" w:rsidRDefault="00000000" w:rsidRPr="00000000" w14:paraId="00000080">
      <w:pPr>
        <w:spacing w:line="276" w:lineRule="auto"/>
        <w:ind w:firstLine="426"/>
        <w:jc w:val="center"/>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sz w:val="32"/>
          <w:szCs w:val="32"/>
          <w:rtl w:val="0"/>
        </w:rPr>
        <w:t xml:space="preserve">Зариби схема ҳангоми муайян кардани ҷараёни қиёсаки реле ва ҳассосияти он муайян карда мешавад.</w:t>
      </w:r>
      <w:r w:rsidDel="00000000" w:rsidR="00000000" w:rsidRPr="00000000">
        <w:rPr>
          <w:rtl w:val="0"/>
        </w:rPr>
      </w:r>
    </w:p>
    <w:p w:rsidR="00000000" w:rsidDel="00000000" w:rsidP="00000000" w:rsidRDefault="00000000" w:rsidRPr="00000000" w14:paraId="00000081">
      <w:pPr>
        <w:spacing w:line="276" w:lineRule="auto"/>
        <w:ind w:firstLine="426"/>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1.Схемаи пайвасти стандартии якфаза</w:t>
      </w:r>
    </w:p>
    <w:p w:rsidR="00000000" w:rsidDel="00000000" w:rsidP="00000000" w:rsidRDefault="00000000" w:rsidRPr="00000000" w14:paraId="00000082">
      <w:pPr>
        <w:spacing w:line="276" w:lineRule="auto"/>
        <w:ind w:firstLine="426"/>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ab/>
        <w:t xml:space="preserve">Дар ин схема, як трансформатори ҷараён ба як фазаи хати барқ пайваст мешавад. Ҷараёни дуюмдараҷа ба асбобҳои ченкунӣ (амперметр ё ҳисобкунак) ва/ё релеҳо дода мешавад. Ин схема дар шабакаҳои якфаза васеъ истифода мешавад.</w:t>
      </w:r>
    </w:p>
    <w:p w:rsidR="00000000" w:rsidDel="00000000" w:rsidP="00000000" w:rsidRDefault="00000000" w:rsidRPr="00000000" w14:paraId="00000083">
      <w:pPr>
        <w:spacing w:line="276" w:lineRule="auto"/>
        <w:ind w:firstLine="426"/>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2. Схемаи пайвасти дар системаи сефазавӣ</w:t>
      </w:r>
    </w:p>
    <w:p w:rsidR="00000000" w:rsidDel="00000000" w:rsidP="00000000" w:rsidRDefault="00000000" w:rsidRPr="00000000" w14:paraId="00000084">
      <w:pPr>
        <w:spacing w:line="276" w:lineRule="auto"/>
        <w:ind w:firstLine="426"/>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ab/>
        <w:t xml:space="preserve">Дар системаи сефаза, маъмулан се адад трансформатори ҷараён дар ҳар як фаза пайваст карда мешаванд. Барои муҳофизат ва ченкунии пурра, ҳар як фаза бояд назорат шавад. Схемаҳо метавонанд чунин бошанд: слайди баъдӣ</w:t>
      </w:r>
    </w:p>
    <w:p w:rsidR="00000000" w:rsidDel="00000000" w:rsidP="00000000" w:rsidRDefault="00000000" w:rsidRPr="00000000" w14:paraId="00000085">
      <w:pPr>
        <w:spacing w:line="276" w:lineRule="auto"/>
        <w:ind w:firstLine="426"/>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Се трансформатор бо пайвасти мустақим ба ҳар як фаза</w:t>
      </w:r>
    </w:p>
    <w:p w:rsidR="00000000" w:rsidDel="00000000" w:rsidP="00000000" w:rsidRDefault="00000000" w:rsidRPr="00000000" w14:paraId="00000086">
      <w:pPr>
        <w:spacing w:line="276" w:lineRule="auto"/>
        <w:ind w:firstLine="426"/>
        <w:jc w:val="center"/>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32"/>
          <w:szCs w:val="32"/>
        </w:rPr>
        <w:drawing>
          <wp:inline distB="0" distT="0" distL="0" distR="0">
            <wp:extent cx="4833286" cy="2780617"/>
            <wp:effectExtent b="0" l="0" r="0" t="0"/>
            <wp:docPr id="25" name="image2.png"/>
            <a:graphic>
              <a:graphicData uri="http://schemas.openxmlformats.org/drawingml/2006/picture">
                <pic:pic>
                  <pic:nvPicPr>
                    <pic:cNvPr id="0" name="image2.png"/>
                    <pic:cNvPicPr preferRelativeResize="0"/>
                  </pic:nvPicPr>
                  <pic:blipFill>
                    <a:blip r:embed="rId17"/>
                    <a:srcRect b="8125" l="0" r="0" t="0"/>
                    <a:stretch>
                      <a:fillRect/>
                    </a:stretch>
                  </pic:blipFill>
                  <pic:spPr>
                    <a:xfrm>
                      <a:off x="0" y="0"/>
                      <a:ext cx="4833286" cy="2780617"/>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2768600</wp:posOffset>
                </wp:positionV>
                <wp:extent cx="4962525" cy="718758"/>
                <wp:effectExtent b="0" l="0" r="0" t="0"/>
                <wp:wrapNone/>
                <wp:docPr id="16" name=""/>
                <a:graphic>
                  <a:graphicData uri="http://schemas.microsoft.com/office/word/2010/wordprocessingShape">
                    <wps:wsp>
                      <wps:cNvSpPr/>
                      <wps:cNvPr id="2" name="Shape 2"/>
                      <wps:spPr>
                        <a:xfrm>
                          <a:off x="2869500" y="3425384"/>
                          <a:ext cx="4953000" cy="709233"/>
                        </a:xfrm>
                        <a:prstGeom prst="rect">
                          <a:avLst/>
                        </a:prstGeom>
                        <a:noFill/>
                        <a:ln>
                          <a:noFill/>
                        </a:ln>
                      </wps:spPr>
                      <wps:txbx>
                        <w:txbxContent>
                          <w:p w:rsidR="00000000" w:rsidDel="00000000" w:rsidP="00000000" w:rsidRDefault="00000000" w:rsidRPr="00000000">
                            <w:pPr>
                              <w:spacing w:after="0" w:before="0" w:line="275.9999942779541"/>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32"/>
                                <w:vertAlign w:val="baseline"/>
                              </w:rPr>
                              <w:t xml:space="preserve">Расми 6.7. Схемаи пайвасти ситораи пурраи ғалиакҳои дуюми ТҶ </w:t>
                            </w:r>
                            <w:r w:rsidDel="00000000" w:rsidR="00000000" w:rsidRPr="00000000">
                              <w:rPr>
                                <w:rFonts w:ascii="Times New Roman" w:cs="Times New Roman" w:eastAsia="Times New Roman" w:hAnsi="Times New Roman"/>
                                <w:b w:val="0"/>
                                <w:i w:val="0"/>
                                <w:smallCaps w:val="0"/>
                                <w:strike w:val="0"/>
                                <w:color w:val="000000"/>
                                <w:sz w:val="32"/>
                                <w:u w:val="single"/>
                                <w:vertAlign w:val="baseline"/>
                              </w:rPr>
                              <w:t xml:space="preserve">megaobuchalka.ru</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2768600</wp:posOffset>
                </wp:positionV>
                <wp:extent cx="4962525" cy="718758"/>
                <wp:effectExtent b="0" l="0" r="0" t="0"/>
                <wp:wrapNone/>
                <wp:docPr id="16" name="image12.png"/>
                <a:graphic>
                  <a:graphicData uri="http://schemas.openxmlformats.org/drawingml/2006/picture">
                    <pic:pic>
                      <pic:nvPicPr>
                        <pic:cNvPr id="0" name="image12.png"/>
                        <pic:cNvPicPr preferRelativeResize="0"/>
                      </pic:nvPicPr>
                      <pic:blipFill>
                        <a:blip r:embed="rId18"/>
                        <a:srcRect/>
                        <a:stretch>
                          <a:fillRect/>
                        </a:stretch>
                      </pic:blipFill>
                      <pic:spPr>
                        <a:xfrm>
                          <a:off x="0" y="0"/>
                          <a:ext cx="4962525" cy="718758"/>
                        </a:xfrm>
                        <a:prstGeom prst="rect"/>
                        <a:ln/>
                      </pic:spPr>
                    </pic:pic>
                  </a:graphicData>
                </a:graphic>
              </wp:anchor>
            </w:drawing>
          </mc:Fallback>
        </mc:AlternateContent>
      </w:r>
    </w:p>
    <w:p w:rsidR="00000000" w:rsidDel="00000000" w:rsidP="00000000" w:rsidRDefault="00000000" w:rsidRPr="00000000" w14:paraId="00000087">
      <w:pPr>
        <w:spacing w:line="276" w:lineRule="auto"/>
        <w:ind w:firstLine="426"/>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88">
      <w:pPr>
        <w:spacing w:line="276" w:lineRule="auto"/>
        <w:ind w:firstLine="426"/>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89">
      <w:pPr>
        <w:spacing w:line="276" w:lineRule="auto"/>
        <w:ind w:firstLine="426"/>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Схемаи пайвастшавии трансформаторҳои ҷорӣ ва печҳои реле дар ситораи қисман КТ дар ду марҳила насб карда мешаванд ва ба таври шабеҳ ба як схемаи ситора пайваст карда мешаванд. Он асосан барои муҳофизат аз ноқилҳои кӯтоҳи фаза ба марҳила истифода мешавад. дар шабакаҳои дорои нуқтаҳои ҷудошуда.</w:t>
      </w:r>
    </w:p>
    <w:p w:rsidR="00000000" w:rsidDel="00000000" w:rsidP="00000000" w:rsidRDefault="00000000" w:rsidRPr="00000000" w14:paraId="0000008A">
      <w:pPr>
        <w:spacing w:line="276" w:lineRule="auto"/>
        <w:ind w:firstLine="426"/>
        <w:jc w:val="center"/>
        <w:rPr/>
      </w:pPr>
      <w:r w:rsidDel="00000000" w:rsidR="00000000" w:rsidRPr="00000000">
        <w:rPr>
          <w:rFonts w:ascii="Times New Roman" w:cs="Times New Roman" w:eastAsia="Times New Roman" w:hAnsi="Times New Roman"/>
          <w:b w:val="1"/>
          <w:color w:val="000000"/>
          <w:sz w:val="32"/>
          <w:szCs w:val="32"/>
        </w:rPr>
        <w:drawing>
          <wp:inline distB="0" distT="0" distL="0" distR="0">
            <wp:extent cx="4252085" cy="2503571"/>
            <wp:effectExtent b="0" l="0" r="0" t="0"/>
            <wp:docPr id="28" name="image6.png"/>
            <a:graphic>
              <a:graphicData uri="http://schemas.openxmlformats.org/drawingml/2006/picture">
                <pic:pic>
                  <pic:nvPicPr>
                    <pic:cNvPr id="0" name="image6.png"/>
                    <pic:cNvPicPr preferRelativeResize="0"/>
                  </pic:nvPicPr>
                  <pic:blipFill>
                    <a:blip r:embed="rId19"/>
                    <a:srcRect b="9363" l="0" r="0" t="0"/>
                    <a:stretch>
                      <a:fillRect/>
                    </a:stretch>
                  </pic:blipFill>
                  <pic:spPr>
                    <a:xfrm>
                      <a:off x="0" y="0"/>
                      <a:ext cx="4252085" cy="2503571"/>
                    </a:xfrm>
                    <a:prstGeom prst="rect"/>
                    <a:ln/>
                  </pic:spPr>
                </pic:pic>
              </a:graphicData>
            </a:graphic>
          </wp:inline>
        </w:drawing>
      </w:r>
      <w:r w:rsidDel="00000000" w:rsidR="00000000" w:rsidRPr="00000000">
        <w:rPr>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482600</wp:posOffset>
                </wp:positionH>
                <wp:positionV relativeFrom="paragraph">
                  <wp:posOffset>2654300</wp:posOffset>
                </wp:positionV>
                <wp:extent cx="4962525" cy="718758"/>
                <wp:effectExtent b="0" l="0" r="0" t="0"/>
                <wp:wrapNone/>
                <wp:docPr id="18" name=""/>
                <a:graphic>
                  <a:graphicData uri="http://schemas.microsoft.com/office/word/2010/wordprocessingShape">
                    <wps:wsp>
                      <wps:cNvSpPr/>
                      <wps:cNvPr id="4" name="Shape 4"/>
                      <wps:spPr>
                        <a:xfrm>
                          <a:off x="2869500" y="3425384"/>
                          <a:ext cx="4953000" cy="709233"/>
                        </a:xfrm>
                        <a:prstGeom prst="rect">
                          <a:avLst/>
                        </a:prstGeom>
                        <a:noFill/>
                        <a:ln>
                          <a:noFill/>
                        </a:ln>
                      </wps:spPr>
                      <wps:txbx>
                        <w:txbxContent>
                          <w:p w:rsidR="00000000" w:rsidDel="00000000" w:rsidP="00000000" w:rsidRDefault="00000000" w:rsidRPr="00000000">
                            <w:pPr>
                              <w:spacing w:after="0" w:before="0" w:line="275.9999942779541"/>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32"/>
                                <w:vertAlign w:val="baseline"/>
                              </w:rPr>
                              <w:t xml:space="preserve">Расми 6.8. Схемаи пайвасти ситораи нопурраи ғалиакҳои дуюми ТҶ </w:t>
                            </w:r>
                            <w:r w:rsidDel="00000000" w:rsidR="00000000" w:rsidRPr="00000000">
                              <w:rPr>
                                <w:rFonts w:ascii="Times New Roman" w:cs="Times New Roman" w:eastAsia="Times New Roman" w:hAnsi="Times New Roman"/>
                                <w:b w:val="0"/>
                                <w:i w:val="0"/>
                                <w:smallCaps w:val="0"/>
                                <w:strike w:val="0"/>
                                <w:color w:val="000000"/>
                                <w:sz w:val="32"/>
                                <w:u w:val="single"/>
                                <w:vertAlign w:val="baseline"/>
                              </w:rPr>
                              <w:t xml:space="preserve">megaobuchalka.ru</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482600</wp:posOffset>
                </wp:positionH>
                <wp:positionV relativeFrom="paragraph">
                  <wp:posOffset>2654300</wp:posOffset>
                </wp:positionV>
                <wp:extent cx="4962525" cy="718758"/>
                <wp:effectExtent b="0" l="0" r="0" t="0"/>
                <wp:wrapNone/>
                <wp:docPr id="18" name="image14.png"/>
                <a:graphic>
                  <a:graphicData uri="http://schemas.openxmlformats.org/drawingml/2006/picture">
                    <pic:pic>
                      <pic:nvPicPr>
                        <pic:cNvPr id="0" name="image14.png"/>
                        <pic:cNvPicPr preferRelativeResize="0"/>
                      </pic:nvPicPr>
                      <pic:blipFill>
                        <a:blip r:embed="rId18"/>
                        <a:srcRect/>
                        <a:stretch>
                          <a:fillRect/>
                        </a:stretch>
                      </pic:blipFill>
                      <pic:spPr>
                        <a:xfrm>
                          <a:off x="0" y="0"/>
                          <a:ext cx="4962525" cy="718758"/>
                        </a:xfrm>
                        <a:prstGeom prst="rect"/>
                        <a:ln/>
                      </pic:spPr>
                    </pic:pic>
                  </a:graphicData>
                </a:graphic>
              </wp:anchor>
            </w:drawing>
          </mc:Fallback>
        </mc:AlternateContent>
      </w:r>
    </w:p>
    <w:p w:rsidR="00000000" w:rsidDel="00000000" w:rsidP="00000000" w:rsidRDefault="00000000" w:rsidRPr="00000000" w14:paraId="0000008B">
      <w:pPr>
        <w:spacing w:line="276" w:lineRule="auto"/>
        <w:ind w:firstLine="426"/>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8C">
      <w:pPr>
        <w:spacing w:line="276" w:lineRule="auto"/>
        <w:ind w:firstLine="426"/>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8D">
      <w:pPr>
        <w:spacing w:line="276" w:lineRule="auto"/>
        <w:ind w:firstLine="426"/>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8E">
      <w:pPr>
        <w:spacing w:line="276" w:lineRule="auto"/>
        <w:ind w:firstLine="426"/>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Пайваст кардани трансформаторҳои ҷараён дар намуди схемаи секунҷа ва печҳои реле дар ситора Ғалтакҳои дуюми ТҶ, ки бо терминалҳои муқобил пайдарпай пайвастанд, секунҷаро ташкил медиҳанд.</w:t>
      </w:r>
    </w:p>
    <w:p w:rsidR="00000000" w:rsidDel="00000000" w:rsidP="00000000" w:rsidRDefault="00000000" w:rsidRPr="00000000" w14:paraId="0000008F">
      <w:pPr>
        <w:spacing w:line="276" w:lineRule="auto"/>
        <w:ind w:firstLine="426"/>
        <w:jc w:val="center"/>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32"/>
          <w:szCs w:val="32"/>
        </w:rPr>
        <w:drawing>
          <wp:inline distB="0" distT="0" distL="0" distR="0">
            <wp:extent cx="4362054" cy="2614852"/>
            <wp:effectExtent b="0" l="0" r="0" t="0"/>
            <wp:docPr id="27" name="image10.png"/>
            <a:graphic>
              <a:graphicData uri="http://schemas.openxmlformats.org/drawingml/2006/picture">
                <pic:pic>
                  <pic:nvPicPr>
                    <pic:cNvPr id="0" name="image10.png"/>
                    <pic:cNvPicPr preferRelativeResize="0"/>
                  </pic:nvPicPr>
                  <pic:blipFill>
                    <a:blip r:embed="rId20"/>
                    <a:srcRect b="6172" l="0" r="0" t="0"/>
                    <a:stretch>
                      <a:fillRect/>
                    </a:stretch>
                  </pic:blipFill>
                  <pic:spPr>
                    <a:xfrm>
                      <a:off x="0" y="0"/>
                      <a:ext cx="4362054" cy="2614852"/>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203200</wp:posOffset>
                </wp:positionH>
                <wp:positionV relativeFrom="paragraph">
                  <wp:posOffset>177800</wp:posOffset>
                </wp:positionV>
                <wp:extent cx="4962525" cy="718758"/>
                <wp:effectExtent b="0" l="0" r="0" t="0"/>
                <wp:wrapNone/>
                <wp:docPr id="17" name=""/>
                <a:graphic>
                  <a:graphicData uri="http://schemas.microsoft.com/office/word/2010/wordprocessingShape">
                    <wps:wsp>
                      <wps:cNvSpPr/>
                      <wps:cNvPr id="3" name="Shape 3"/>
                      <wps:spPr>
                        <a:xfrm>
                          <a:off x="2869500" y="3425384"/>
                          <a:ext cx="4953000" cy="709233"/>
                        </a:xfrm>
                        <a:prstGeom prst="rect">
                          <a:avLst/>
                        </a:prstGeom>
                        <a:noFill/>
                        <a:ln>
                          <a:noFill/>
                        </a:ln>
                      </wps:spPr>
                      <wps:txbx>
                        <w:txbxContent>
                          <w:p w:rsidR="00000000" w:rsidDel="00000000" w:rsidP="00000000" w:rsidRDefault="00000000" w:rsidRPr="00000000">
                            <w:pPr>
                              <w:spacing w:after="0" w:before="0" w:line="275.9999942779541"/>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32"/>
                                <w:vertAlign w:val="baseline"/>
                              </w:rPr>
                              <w:t xml:space="preserve">Расми 6.9. Схемаи пайвасти ситораи нопурраи ғалиакҳои дуюми ТҶ </w:t>
                            </w:r>
                            <w:r w:rsidDel="00000000" w:rsidR="00000000" w:rsidRPr="00000000">
                              <w:rPr>
                                <w:rFonts w:ascii="Times New Roman" w:cs="Times New Roman" w:eastAsia="Times New Roman" w:hAnsi="Times New Roman"/>
                                <w:b w:val="0"/>
                                <w:i w:val="0"/>
                                <w:smallCaps w:val="0"/>
                                <w:strike w:val="0"/>
                                <w:color w:val="000000"/>
                                <w:sz w:val="32"/>
                                <w:u w:val="single"/>
                                <w:vertAlign w:val="baseline"/>
                              </w:rPr>
                              <w:t xml:space="preserve">megaobuchalka.ru</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203200</wp:posOffset>
                </wp:positionH>
                <wp:positionV relativeFrom="paragraph">
                  <wp:posOffset>177800</wp:posOffset>
                </wp:positionV>
                <wp:extent cx="4962525" cy="718758"/>
                <wp:effectExtent b="0" l="0" r="0" t="0"/>
                <wp:wrapNone/>
                <wp:docPr id="17" name="image13.png"/>
                <a:graphic>
                  <a:graphicData uri="http://schemas.openxmlformats.org/drawingml/2006/picture">
                    <pic:pic>
                      <pic:nvPicPr>
                        <pic:cNvPr id="0" name="image13.png"/>
                        <pic:cNvPicPr preferRelativeResize="0"/>
                      </pic:nvPicPr>
                      <pic:blipFill>
                        <a:blip r:embed="rId18"/>
                        <a:srcRect/>
                        <a:stretch>
                          <a:fillRect/>
                        </a:stretch>
                      </pic:blipFill>
                      <pic:spPr>
                        <a:xfrm>
                          <a:off x="0" y="0"/>
                          <a:ext cx="4962525" cy="718758"/>
                        </a:xfrm>
                        <a:prstGeom prst="rect"/>
                        <a:ln/>
                      </pic:spPr>
                    </pic:pic>
                  </a:graphicData>
                </a:graphic>
              </wp:anchor>
            </w:drawing>
          </mc:Fallback>
        </mc:AlternateContent>
      </w:r>
    </w:p>
    <w:p w:rsidR="00000000" w:rsidDel="00000000" w:rsidP="00000000" w:rsidRDefault="00000000" w:rsidRPr="00000000" w14:paraId="00000091">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2">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3">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4">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5">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6">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7">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8">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9">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A">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B">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C">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D">
      <w:pPr>
        <w:spacing w:line="276" w:lineRule="auto"/>
        <w:ind w:firstLine="426"/>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9E">
      <w:pPr>
        <w:spacing w:line="276" w:lineRule="auto"/>
        <w:ind w:firstLine="426"/>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Адабиёт</w:t>
      </w:r>
    </w:p>
    <w:p w:rsidR="00000000" w:rsidDel="00000000" w:rsidP="00000000" w:rsidRDefault="00000000" w:rsidRPr="00000000" w14:paraId="0000009F">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1.Абдуллоев, Р.Т. Ҳимояи релеии таҷҳизоти электроэнергетикӣ: воситаи таълим / Р.Т. Абдуллоев, Д.Д. Давлатшоев, Б.Т. Абдуллоев,  Н.Х. Табаров. – Душанбе: Промэкспо, 2018. – 333 с.</w:t>
      </w:r>
    </w:p>
    <w:p w:rsidR="00000000" w:rsidDel="00000000" w:rsidP="00000000" w:rsidRDefault="00000000" w:rsidRPr="00000000" w14:paraId="000000A0">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2.Андреев, В. А. </w:t>
      </w:r>
      <w:r w:rsidDel="00000000" w:rsidR="00000000" w:rsidRPr="00000000">
        <w:rPr>
          <w:rFonts w:ascii="Times New Roman" w:cs="Times New Roman" w:eastAsia="Times New Roman" w:hAnsi="Times New Roman"/>
          <w:i w:val="1"/>
          <w:sz w:val="32"/>
          <w:szCs w:val="32"/>
          <w:rtl w:val="0"/>
        </w:rPr>
        <w:t xml:space="preserve">Релейная защита и автоматика систем электроснабжения: учебник для вузов</w:t>
      </w:r>
      <w:r w:rsidDel="00000000" w:rsidR="00000000" w:rsidRPr="00000000">
        <w:rPr>
          <w:rFonts w:ascii="Times New Roman" w:cs="Times New Roman" w:eastAsia="Times New Roman" w:hAnsi="Times New Roman"/>
          <w:sz w:val="32"/>
          <w:szCs w:val="32"/>
          <w:rtl w:val="0"/>
        </w:rPr>
        <w:t xml:space="preserve">. 3-ю издания, перераб. И дополн. М.: Высш. шк., 1991.</w:t>
      </w:r>
    </w:p>
    <w:p w:rsidR="00000000" w:rsidDel="00000000" w:rsidP="00000000" w:rsidRDefault="00000000" w:rsidRPr="00000000" w14:paraId="000000A1">
      <w:pPr>
        <w:spacing w:after="0" w:line="276" w:lineRule="auto"/>
        <w:ind w:left="20" w:firstLine="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3.Раҷабов, П., Д. Давлатшоев, У. Хоҷаева, и М. Каримов. </w:t>
      </w:r>
      <w:r w:rsidDel="00000000" w:rsidR="00000000" w:rsidRPr="00000000">
        <w:rPr>
          <w:rFonts w:ascii="Times New Roman" w:cs="Times New Roman" w:eastAsia="Times New Roman" w:hAnsi="Times New Roman"/>
          <w:i w:val="1"/>
          <w:sz w:val="32"/>
          <w:szCs w:val="32"/>
          <w:rtl w:val="0"/>
        </w:rPr>
        <w:t xml:space="preserve">Луғати истилоҳи соҳаи энергетика (русӣ-тоҷикӣ)</w:t>
      </w:r>
      <w:r w:rsidDel="00000000" w:rsidR="00000000" w:rsidRPr="00000000">
        <w:rPr>
          <w:rFonts w:ascii="Times New Roman" w:cs="Times New Roman" w:eastAsia="Times New Roman" w:hAnsi="Times New Roman"/>
          <w:sz w:val="32"/>
          <w:szCs w:val="32"/>
          <w:rtl w:val="0"/>
        </w:rPr>
        <w:t xml:space="preserve">. Душанбе: Комбинати полиграфии Вазорати фарҳанги Ҷумҳурии Тоҷикистон, 2004.</w:t>
      </w:r>
    </w:p>
    <w:p w:rsidR="00000000" w:rsidDel="00000000" w:rsidP="00000000" w:rsidRDefault="00000000" w:rsidRPr="00000000" w14:paraId="000000A2">
      <w:pPr>
        <w:spacing w:after="0" w:line="276" w:lineRule="auto"/>
        <w:ind w:left="20" w:firstLine="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4.</w:t>
      </w:r>
      <w:r w:rsidDel="00000000" w:rsidR="00000000" w:rsidRPr="00000000">
        <w:rPr>
          <w:rFonts w:ascii="Times New Roman" w:cs="Times New Roman" w:eastAsia="Times New Roman" w:hAnsi="Times New Roman"/>
          <w:i w:val="1"/>
          <w:sz w:val="32"/>
          <w:szCs w:val="32"/>
          <w:rtl w:val="0"/>
        </w:rPr>
        <w:t xml:space="preserve">Русско-таджикский словарь</w:t>
      </w:r>
      <w:r w:rsidDel="00000000" w:rsidR="00000000" w:rsidRPr="00000000">
        <w:rPr>
          <w:rFonts w:ascii="Times New Roman" w:cs="Times New Roman" w:eastAsia="Times New Roman" w:hAnsi="Times New Roman"/>
          <w:sz w:val="32"/>
          <w:szCs w:val="32"/>
          <w:rtl w:val="0"/>
        </w:rPr>
        <w:t xml:space="preserve">. Под ред. М. С. Осими. М.: Русский язык, 1985.</w:t>
      </w:r>
    </w:p>
    <w:p w:rsidR="00000000" w:rsidDel="00000000" w:rsidP="00000000" w:rsidRDefault="00000000" w:rsidRPr="00000000" w14:paraId="000000A3">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5.Булычев, А. В., ва А. А. Наволочный. </w:t>
      </w:r>
      <w:r w:rsidDel="00000000" w:rsidR="00000000" w:rsidRPr="00000000">
        <w:rPr>
          <w:rFonts w:ascii="Times New Roman" w:cs="Times New Roman" w:eastAsia="Times New Roman" w:hAnsi="Times New Roman"/>
          <w:i w:val="1"/>
          <w:sz w:val="32"/>
          <w:szCs w:val="32"/>
          <w:rtl w:val="0"/>
        </w:rPr>
        <w:t xml:space="preserve">Релейная защита распределительных сетей в примерах и задачах с решением: учебное пособи</w:t>
      </w:r>
      <w:r w:rsidDel="00000000" w:rsidR="00000000" w:rsidRPr="00000000">
        <w:rPr>
          <w:rFonts w:ascii="Times New Roman" w:cs="Times New Roman" w:eastAsia="Times New Roman" w:hAnsi="Times New Roman"/>
          <w:sz w:val="32"/>
          <w:szCs w:val="32"/>
          <w:rtl w:val="0"/>
        </w:rPr>
        <w:t xml:space="preserve">. Чебоксары: нашриёти Чуваш. ун-та, 2010.</w:t>
      </w:r>
    </w:p>
    <w:p w:rsidR="00000000" w:rsidDel="00000000" w:rsidP="00000000" w:rsidRDefault="00000000" w:rsidRPr="00000000" w14:paraId="000000A4">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6.Гельфанд, Я. С. </w:t>
      </w:r>
      <w:r w:rsidDel="00000000" w:rsidR="00000000" w:rsidRPr="00000000">
        <w:rPr>
          <w:rFonts w:ascii="Times New Roman" w:cs="Times New Roman" w:eastAsia="Times New Roman" w:hAnsi="Times New Roman"/>
          <w:i w:val="1"/>
          <w:sz w:val="32"/>
          <w:szCs w:val="32"/>
          <w:rtl w:val="0"/>
        </w:rPr>
        <w:t xml:space="preserve">Релейная защита распределительных сетей</w:t>
      </w:r>
      <w:r w:rsidDel="00000000" w:rsidR="00000000" w:rsidRPr="00000000">
        <w:rPr>
          <w:rFonts w:ascii="Times New Roman" w:cs="Times New Roman" w:eastAsia="Times New Roman" w:hAnsi="Times New Roman"/>
          <w:sz w:val="32"/>
          <w:szCs w:val="32"/>
          <w:rtl w:val="0"/>
        </w:rPr>
        <w:t xml:space="preserve">. 2-ю издания, перераб. ва иловашуд. М.: Энергоатомиздат, 1987.</w:t>
      </w:r>
    </w:p>
    <w:p w:rsidR="00000000" w:rsidDel="00000000" w:rsidP="00000000" w:rsidRDefault="00000000" w:rsidRPr="00000000" w14:paraId="000000A5">
      <w:pPr>
        <w:spacing w:after="0" w:line="276" w:lineRule="auto"/>
        <w:jc w:val="both"/>
        <w:rPr>
          <w:rFonts w:ascii="Times New Roman" w:cs="Times New Roman" w:eastAsia="Times New Roman" w:hAnsi="Times New Roman"/>
          <w:color w:val="1155cc"/>
          <w:sz w:val="32"/>
          <w:szCs w:val="32"/>
          <w:u w:val="single"/>
        </w:rPr>
      </w:pPr>
      <w:r w:rsidDel="00000000" w:rsidR="00000000" w:rsidRPr="00000000">
        <w:rPr>
          <w:rFonts w:ascii="Times New Roman" w:cs="Times New Roman" w:eastAsia="Times New Roman" w:hAnsi="Times New Roman"/>
          <w:sz w:val="32"/>
          <w:szCs w:val="32"/>
          <w:rtl w:val="0"/>
        </w:rPr>
        <w:t xml:space="preserve">7.</w:t>
      </w:r>
      <w:hyperlink r:id="rId21">
        <w:r w:rsidDel="00000000" w:rsidR="00000000" w:rsidRPr="00000000">
          <w:rPr>
            <w:rFonts w:ascii="Times New Roman" w:cs="Times New Roman" w:eastAsia="Times New Roman" w:hAnsi="Times New Roman"/>
            <w:color w:val="1155cc"/>
            <w:sz w:val="32"/>
            <w:szCs w:val="32"/>
            <w:u w:val="single"/>
            <w:rtl w:val="0"/>
          </w:rPr>
          <w:t xml:space="preserve">kirillovka.erinok.com</w:t>
        </w:r>
      </w:hyperlink>
      <w:r w:rsidDel="00000000" w:rsidR="00000000" w:rsidRPr="00000000">
        <w:rPr>
          <w:rtl w:val="0"/>
        </w:rPr>
      </w:r>
    </w:p>
    <w:p w:rsidR="00000000" w:rsidDel="00000000" w:rsidP="00000000" w:rsidRDefault="00000000" w:rsidRPr="00000000" w14:paraId="000000A6">
      <w:pPr>
        <w:spacing w:after="0" w:line="276" w:lineRule="auto"/>
        <w:jc w:val="both"/>
        <w:rPr>
          <w:rFonts w:ascii="Times New Roman" w:cs="Times New Roman" w:eastAsia="Times New Roman" w:hAnsi="Times New Roman"/>
          <w:color w:val="1155cc"/>
          <w:sz w:val="32"/>
          <w:szCs w:val="32"/>
          <w:u w:val="single"/>
        </w:rPr>
      </w:pPr>
      <w:r w:rsidDel="00000000" w:rsidR="00000000" w:rsidRPr="00000000">
        <w:rPr>
          <w:rFonts w:ascii="Times New Roman" w:cs="Times New Roman" w:eastAsia="Times New Roman" w:hAnsi="Times New Roman"/>
          <w:sz w:val="32"/>
          <w:szCs w:val="32"/>
          <w:rtl w:val="0"/>
        </w:rPr>
        <w:t xml:space="preserve">8.</w:t>
      </w:r>
      <w:hyperlink r:id="rId22">
        <w:r w:rsidDel="00000000" w:rsidR="00000000" w:rsidRPr="00000000">
          <w:rPr>
            <w:rFonts w:ascii="Times New Roman" w:cs="Times New Roman" w:eastAsia="Times New Roman" w:hAnsi="Times New Roman"/>
            <w:color w:val="1155cc"/>
            <w:sz w:val="32"/>
            <w:szCs w:val="32"/>
            <w:u w:val="single"/>
            <w:rtl w:val="0"/>
          </w:rPr>
          <w:t xml:space="preserve">all-pribors.ru</w:t>
        </w:r>
      </w:hyperlink>
      <w:r w:rsidDel="00000000" w:rsidR="00000000" w:rsidRPr="00000000">
        <w:rPr>
          <w:rtl w:val="0"/>
        </w:rPr>
      </w:r>
    </w:p>
    <w:p w:rsidR="00000000" w:rsidDel="00000000" w:rsidP="00000000" w:rsidRDefault="00000000" w:rsidRPr="00000000" w14:paraId="000000A7">
      <w:pPr>
        <w:spacing w:after="0" w:line="276" w:lineRule="auto"/>
        <w:jc w:val="both"/>
        <w:rPr>
          <w:rFonts w:ascii="Times New Roman" w:cs="Times New Roman" w:eastAsia="Times New Roman" w:hAnsi="Times New Roman"/>
          <w:color w:val="1155cc"/>
          <w:sz w:val="32"/>
          <w:szCs w:val="32"/>
          <w:u w:val="single"/>
        </w:rPr>
      </w:pPr>
      <w:r w:rsidDel="00000000" w:rsidR="00000000" w:rsidRPr="00000000">
        <w:rPr>
          <w:rFonts w:ascii="Times New Roman" w:cs="Times New Roman" w:eastAsia="Times New Roman" w:hAnsi="Times New Roman"/>
          <w:sz w:val="32"/>
          <w:szCs w:val="32"/>
          <w:rtl w:val="0"/>
        </w:rPr>
        <w:t xml:space="preserve">9.</w:t>
      </w:r>
      <w:hyperlink r:id="rId23">
        <w:r w:rsidDel="00000000" w:rsidR="00000000" w:rsidRPr="00000000">
          <w:rPr>
            <w:rFonts w:ascii="Times New Roman" w:cs="Times New Roman" w:eastAsia="Times New Roman" w:hAnsi="Times New Roman"/>
            <w:color w:val="1155cc"/>
            <w:sz w:val="32"/>
            <w:szCs w:val="32"/>
            <w:u w:val="single"/>
            <w:rtl w:val="0"/>
          </w:rPr>
          <w:t xml:space="preserve">megaobuchalka.ru</w:t>
        </w:r>
      </w:hyperlink>
      <w:r w:rsidDel="00000000" w:rsidR="00000000" w:rsidRPr="00000000">
        <w:rPr>
          <w:rtl w:val="0"/>
        </w:rPr>
      </w:r>
    </w:p>
    <w:p w:rsidR="00000000" w:rsidDel="00000000" w:rsidP="00000000" w:rsidRDefault="00000000" w:rsidRPr="00000000" w14:paraId="000000A8">
      <w:pPr>
        <w:spacing w:line="276" w:lineRule="auto"/>
        <w:ind w:firstLine="426"/>
        <w:jc w:val="both"/>
        <w:rPr>
          <w:rFonts w:ascii="Times New Roman" w:cs="Times New Roman" w:eastAsia="Times New Roman" w:hAnsi="Times New Roman"/>
          <w:sz w:val="32"/>
          <w:szCs w:val="32"/>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Gungsuh"/>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69" w:hanging="360"/>
      </w:pPr>
      <w:rPr>
        <w:rFonts w:ascii="Times New Roman" w:cs="Times New Roman" w:eastAsia="Times New Roman" w:hAnsi="Times New Roman"/>
      </w:rPr>
    </w:lvl>
    <w:lvl w:ilvl="1">
      <w:start w:val="1"/>
      <w:numFmt w:val="bullet"/>
      <w:lvlText w:val="o"/>
      <w:lvlJc w:val="left"/>
      <w:pPr>
        <w:ind w:left="1789" w:hanging="360"/>
      </w:pPr>
      <w:rPr>
        <w:rFonts w:ascii="Courier New" w:cs="Courier New" w:eastAsia="Courier New" w:hAnsi="Courier New"/>
      </w:rPr>
    </w:lvl>
    <w:lvl w:ilvl="2">
      <w:start w:val="1"/>
      <w:numFmt w:val="bullet"/>
      <w:lvlText w:val="▪"/>
      <w:lvlJc w:val="left"/>
      <w:pPr>
        <w:ind w:left="2509" w:hanging="360"/>
      </w:pPr>
      <w:rPr>
        <w:rFonts w:ascii="Noto Sans Symbols" w:cs="Noto Sans Symbols" w:eastAsia="Noto Sans Symbols" w:hAnsi="Noto Sans Symbols"/>
      </w:rPr>
    </w:lvl>
    <w:lvl w:ilvl="3">
      <w:start w:val="1"/>
      <w:numFmt w:val="bullet"/>
      <w:lvlText w:val="●"/>
      <w:lvlJc w:val="left"/>
      <w:pPr>
        <w:ind w:left="3229" w:hanging="360"/>
      </w:pPr>
      <w:rPr>
        <w:rFonts w:ascii="Noto Sans Symbols" w:cs="Noto Sans Symbols" w:eastAsia="Noto Sans Symbols" w:hAnsi="Noto Sans Symbols"/>
      </w:rPr>
    </w:lvl>
    <w:lvl w:ilvl="4">
      <w:start w:val="1"/>
      <w:numFmt w:val="bullet"/>
      <w:lvlText w:val="o"/>
      <w:lvlJc w:val="left"/>
      <w:pPr>
        <w:ind w:left="3949" w:hanging="360"/>
      </w:pPr>
      <w:rPr>
        <w:rFonts w:ascii="Courier New" w:cs="Courier New" w:eastAsia="Courier New" w:hAnsi="Courier New"/>
      </w:rPr>
    </w:lvl>
    <w:lvl w:ilvl="5">
      <w:start w:val="1"/>
      <w:numFmt w:val="bullet"/>
      <w:lvlText w:val="▪"/>
      <w:lvlJc w:val="left"/>
      <w:pPr>
        <w:ind w:left="4669" w:hanging="360"/>
      </w:pPr>
      <w:rPr>
        <w:rFonts w:ascii="Noto Sans Symbols" w:cs="Noto Sans Symbols" w:eastAsia="Noto Sans Symbols" w:hAnsi="Noto Sans Symbols"/>
      </w:rPr>
    </w:lvl>
    <w:lvl w:ilvl="6">
      <w:start w:val="1"/>
      <w:numFmt w:val="bullet"/>
      <w:lvlText w:val="●"/>
      <w:lvlJc w:val="left"/>
      <w:pPr>
        <w:ind w:left="5389" w:hanging="360"/>
      </w:pPr>
      <w:rPr>
        <w:rFonts w:ascii="Noto Sans Symbols" w:cs="Noto Sans Symbols" w:eastAsia="Noto Sans Symbols" w:hAnsi="Noto Sans Symbols"/>
      </w:rPr>
    </w:lvl>
    <w:lvl w:ilvl="7">
      <w:start w:val="1"/>
      <w:numFmt w:val="bullet"/>
      <w:lvlText w:val="o"/>
      <w:lvlJc w:val="left"/>
      <w:pPr>
        <w:ind w:left="6109" w:hanging="360"/>
      </w:pPr>
      <w:rPr>
        <w:rFonts w:ascii="Courier New" w:cs="Courier New" w:eastAsia="Courier New" w:hAnsi="Courier New"/>
      </w:rPr>
    </w:lvl>
    <w:lvl w:ilvl="8">
      <w:start w:val="1"/>
      <w:numFmt w:val="bullet"/>
      <w:lvlText w:val="▪"/>
      <w:lvlJc w:val="left"/>
      <w:pPr>
        <w:ind w:left="6829" w:hanging="360"/>
      </w:pPr>
      <w:rPr>
        <w:rFonts w:ascii="Noto Sans Symbols" w:cs="Noto Sans Symbols" w:eastAsia="Noto Sans Symbols" w:hAnsi="Noto Sans Symbols"/>
      </w:rPr>
    </w:lvl>
  </w:abstractNum>
  <w:abstractNum w:abstractNumId="2">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tg-Cyrl-TJ"/>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center"/>
    </w:pPr>
    <w:rPr>
      <w:rFonts w:ascii="Times New Roman" w:cs="Times New Roman" w:eastAsia="Times New Roman" w:hAnsi="Times New Roman"/>
      <w:b w:val="1"/>
      <w:color w:val="000000"/>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F44163"/>
  </w:style>
  <w:style w:type="paragraph" w:styleId="10">
    <w:name w:val="heading 1"/>
    <w:basedOn w:val="a"/>
    <w:next w:val="a"/>
    <w:link w:val="11"/>
    <w:uiPriority w:val="9"/>
    <w:qFormat w:val="1"/>
    <w:rsid w:val="005B0D1C"/>
    <w:pPr>
      <w:keepNext w:val="1"/>
      <w:keepLines w:val="1"/>
      <w:spacing w:after="0" w:before="240"/>
      <w:jc w:val="center"/>
      <w:outlineLvl w:val="0"/>
    </w:pPr>
    <w:rPr>
      <w:rFonts w:ascii="Times New Roman" w:hAnsi="Times New Roman" w:cstheme="majorBidi" w:eastAsiaTheme="majorEastAsia"/>
      <w:b w:val="1"/>
      <w:color w:val="000000" w:themeColor="text1"/>
      <w:sz w:val="28"/>
      <w:szCs w:val="32"/>
    </w:rPr>
  </w:style>
  <w:style w:type="paragraph" w:styleId="2">
    <w:name w:val="heading 2"/>
    <w:basedOn w:val="a"/>
    <w:next w:val="a"/>
    <w:link w:val="20"/>
    <w:uiPriority w:val="9"/>
    <w:unhideWhenUsed w:val="1"/>
    <w:qFormat w:val="1"/>
    <w:rsid w:val="0089545C"/>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3">
    <w:name w:val="heading 3"/>
    <w:basedOn w:val="a"/>
    <w:next w:val="a"/>
    <w:link w:val="30"/>
    <w:uiPriority w:val="9"/>
    <w:unhideWhenUsed w:val="1"/>
    <w:qFormat w:val="1"/>
    <w:rsid w:val="00F44163"/>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4">
    <w:name w:val="heading 4"/>
    <w:basedOn w:val="a"/>
    <w:next w:val="a"/>
    <w:link w:val="40"/>
    <w:uiPriority w:val="9"/>
    <w:semiHidden w:val="1"/>
    <w:unhideWhenUsed w:val="1"/>
    <w:qFormat w:val="1"/>
    <w:rsid w:val="006F5929"/>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character" w:styleId="a0" w:default="1">
    <w:name w:val="Default Paragraph Font"/>
    <w:uiPriority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1" w:customStyle="1">
    <w:name w:val="Заголовок 1 Знак"/>
    <w:basedOn w:val="a0"/>
    <w:link w:val="10"/>
    <w:uiPriority w:val="9"/>
    <w:rsid w:val="005B0D1C"/>
    <w:rPr>
      <w:rFonts w:ascii="Times New Roman" w:hAnsi="Times New Roman" w:cstheme="majorBidi" w:eastAsiaTheme="majorEastAsia"/>
      <w:b w:val="1"/>
      <w:color w:val="000000" w:themeColor="text1"/>
      <w:sz w:val="28"/>
      <w:szCs w:val="32"/>
    </w:rPr>
  </w:style>
  <w:style w:type="paragraph" w:styleId="a3">
    <w:name w:val="List Paragraph"/>
    <w:basedOn w:val="a"/>
    <w:uiPriority w:val="34"/>
    <w:qFormat w:val="1"/>
    <w:rsid w:val="005B0D1C"/>
    <w:pPr>
      <w:ind w:left="720"/>
      <w:contextualSpacing w:val="1"/>
    </w:pPr>
  </w:style>
  <w:style w:type="character" w:styleId="20" w:customStyle="1">
    <w:name w:val="Заголовок 2 Знак"/>
    <w:basedOn w:val="a0"/>
    <w:link w:val="2"/>
    <w:uiPriority w:val="9"/>
    <w:rsid w:val="0089545C"/>
    <w:rPr>
      <w:rFonts w:asciiTheme="majorHAnsi" w:cstheme="majorBidi" w:eastAsiaTheme="majorEastAsia" w:hAnsiTheme="majorHAnsi"/>
      <w:color w:val="2f5496" w:themeColor="accent1" w:themeShade="0000BF"/>
      <w:sz w:val="26"/>
      <w:szCs w:val="26"/>
    </w:rPr>
  </w:style>
  <w:style w:type="character" w:styleId="30" w:customStyle="1">
    <w:name w:val="Заголовок 3 Знак"/>
    <w:basedOn w:val="a0"/>
    <w:link w:val="3"/>
    <w:uiPriority w:val="9"/>
    <w:rsid w:val="00F44163"/>
    <w:rPr>
      <w:rFonts w:asciiTheme="majorHAnsi" w:cstheme="majorBidi" w:eastAsiaTheme="majorEastAsia" w:hAnsiTheme="majorHAnsi"/>
      <w:color w:val="1f3763" w:themeColor="accent1" w:themeShade="00007F"/>
      <w:sz w:val="24"/>
      <w:szCs w:val="24"/>
    </w:rPr>
  </w:style>
  <w:style w:type="character" w:styleId="a4">
    <w:name w:val="Strong"/>
    <w:basedOn w:val="a0"/>
    <w:uiPriority w:val="22"/>
    <w:qFormat w:val="1"/>
    <w:rsid w:val="00F44163"/>
    <w:rPr>
      <w:b w:val="1"/>
      <w:bCs w:val="1"/>
    </w:rPr>
  </w:style>
  <w:style w:type="paragraph" w:styleId="a5">
    <w:name w:val="Normal (Web)"/>
    <w:basedOn w:val="a"/>
    <w:uiPriority w:val="99"/>
    <w:unhideWhenUsed w:val="1"/>
    <w:rsid w:val="00F44163"/>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40" w:customStyle="1">
    <w:name w:val="Заголовок 4 Знак"/>
    <w:basedOn w:val="a0"/>
    <w:link w:val="4"/>
    <w:uiPriority w:val="9"/>
    <w:semiHidden w:val="1"/>
    <w:rsid w:val="006F5929"/>
    <w:rPr>
      <w:rFonts w:asciiTheme="majorHAnsi" w:cstheme="majorBidi" w:eastAsiaTheme="majorEastAsia" w:hAnsiTheme="majorHAnsi"/>
      <w:i w:val="1"/>
      <w:iCs w:val="1"/>
      <w:color w:val="2f5496" w:themeColor="accent1" w:themeShade="0000BF"/>
    </w:rPr>
  </w:style>
  <w:style w:type="character" w:styleId="katex" w:customStyle="1">
    <w:name w:val="katex"/>
    <w:basedOn w:val="a0"/>
    <w:rsid w:val="003F0EA0"/>
  </w:style>
  <w:style w:type="paragraph" w:styleId="TableParagraph" w:customStyle="1">
    <w:name w:val="Table Paragraph"/>
    <w:basedOn w:val="a"/>
    <w:uiPriority w:val="1"/>
    <w:qFormat w:val="1"/>
    <w:rsid w:val="001857D6"/>
    <w:pPr>
      <w:widowControl w:val="0"/>
      <w:autoSpaceDE w:val="0"/>
      <w:autoSpaceDN w:val="0"/>
      <w:spacing w:after="0" w:before="1" w:line="240" w:lineRule="auto"/>
    </w:pPr>
    <w:rPr>
      <w:rFonts w:ascii="Arial MT" w:cs="Arial MT" w:eastAsia="Arial MT" w:hAnsi="Arial MT"/>
      <w:lang w:val="en-US"/>
    </w:rPr>
  </w:style>
  <w:style w:type="character" w:styleId="a6">
    <w:name w:val="Hyperlink"/>
    <w:basedOn w:val="a0"/>
    <w:uiPriority w:val="99"/>
    <w:unhideWhenUsed w:val="1"/>
    <w:rsid w:val="00EF2D15"/>
    <w:rPr>
      <w:color w:val="0563c1" w:themeColor="hyperlink"/>
      <w:u w:val="single"/>
    </w:rPr>
  </w:style>
  <w:style w:type="table" w:styleId="21" w:customStyle="1">
    <w:name w:val="Сетка таблицы21"/>
    <w:basedOn w:val="a1"/>
    <w:next w:val="a7"/>
    <w:uiPriority w:val="39"/>
    <w:rsid w:val="00EF2D15"/>
    <w:pPr>
      <w:spacing w:after="0" w:line="240" w:lineRule="auto"/>
    </w:pPr>
    <w:rPr>
      <w:rFonts w:eastAsia="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7">
    <w:name w:val="Table Grid"/>
    <w:basedOn w:val="a1"/>
    <w:uiPriority w:val="39"/>
    <w:rsid w:val="00EF2D1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8">
    <w:name w:val="Balloon Text"/>
    <w:basedOn w:val="a"/>
    <w:link w:val="a9"/>
    <w:uiPriority w:val="99"/>
    <w:semiHidden w:val="1"/>
    <w:unhideWhenUsed w:val="1"/>
    <w:rsid w:val="00EF2D15"/>
    <w:pPr>
      <w:spacing w:after="0" w:line="240" w:lineRule="auto"/>
    </w:pPr>
    <w:rPr>
      <w:rFonts w:ascii="Segoe UI" w:cs="Segoe UI" w:hAnsi="Segoe UI"/>
      <w:sz w:val="18"/>
      <w:szCs w:val="18"/>
    </w:rPr>
  </w:style>
  <w:style w:type="character" w:styleId="a9" w:customStyle="1">
    <w:name w:val="Текст выноски Знак"/>
    <w:basedOn w:val="a0"/>
    <w:link w:val="a8"/>
    <w:uiPriority w:val="99"/>
    <w:semiHidden w:val="1"/>
    <w:rsid w:val="00EF2D15"/>
    <w:rPr>
      <w:rFonts w:ascii="Segoe UI" w:cs="Segoe UI" w:hAnsi="Segoe UI"/>
      <w:sz w:val="18"/>
      <w:szCs w:val="18"/>
    </w:rPr>
  </w:style>
  <w:style w:type="character" w:styleId="aa">
    <w:name w:val="Placeholder Text"/>
    <w:basedOn w:val="a0"/>
    <w:uiPriority w:val="99"/>
    <w:semiHidden w:val="1"/>
    <w:rsid w:val="00EF2D15"/>
    <w:rPr>
      <w:color w:val="808080"/>
    </w:rPr>
  </w:style>
  <w:style w:type="paragraph" w:styleId="ab">
    <w:name w:val="TOC Heading"/>
    <w:basedOn w:val="10"/>
    <w:next w:val="a"/>
    <w:uiPriority w:val="39"/>
    <w:unhideWhenUsed w:val="1"/>
    <w:qFormat w:val="1"/>
    <w:rsid w:val="00EF2D15"/>
    <w:pPr>
      <w:jc w:val="left"/>
      <w:outlineLvl w:val="9"/>
    </w:pPr>
    <w:rPr>
      <w:rFonts w:ascii="Cambria" w:cs="Times New Roman" w:eastAsia="Times New Roman" w:hAnsi="Cambria"/>
      <w:color w:val="365f91"/>
      <w:sz w:val="32"/>
      <w:lang w:eastAsia="ru-RU" w:val="tg-Cyrl-TJ"/>
    </w:rPr>
  </w:style>
  <w:style w:type="paragraph" w:styleId="1">
    <w:name w:val="toc 1"/>
    <w:basedOn w:val="a"/>
    <w:next w:val="a"/>
    <w:autoRedefine w:val="1"/>
    <w:uiPriority w:val="39"/>
    <w:unhideWhenUsed w:val="1"/>
    <w:rsid w:val="00EF2D15"/>
    <w:pPr>
      <w:numPr>
        <w:numId w:val="2"/>
      </w:numPr>
      <w:tabs>
        <w:tab w:val="left" w:pos="993"/>
        <w:tab w:val="right" w:leader="dot" w:pos="9344"/>
      </w:tabs>
      <w:spacing w:after="100" w:line="276" w:lineRule="auto"/>
      <w:ind w:left="426" w:hanging="426"/>
    </w:pPr>
    <w:rPr>
      <w:rFonts w:ascii="Times New Roman Tj" w:cs="Times New Roman" w:eastAsia="Times New Roman" w:hAnsi="Times New Roman Tj"/>
      <w:sz w:val="24"/>
      <w:lang w:eastAsia="ru-RU"/>
    </w:rPr>
  </w:style>
  <w:style w:type="paragraph" w:styleId="22">
    <w:name w:val="toc 2"/>
    <w:basedOn w:val="a"/>
    <w:next w:val="a"/>
    <w:autoRedefine w:val="1"/>
    <w:uiPriority w:val="39"/>
    <w:unhideWhenUsed w:val="1"/>
    <w:rsid w:val="00EF2D15"/>
    <w:pPr>
      <w:tabs>
        <w:tab w:val="left" w:pos="660"/>
        <w:tab w:val="right" w:leader="dot" w:pos="9344"/>
      </w:tabs>
      <w:spacing w:after="100"/>
      <w:ind w:left="426"/>
    </w:pPr>
  </w:style>
  <w:style w:type="paragraph" w:styleId="31">
    <w:name w:val="toc 3"/>
    <w:basedOn w:val="a"/>
    <w:next w:val="a"/>
    <w:autoRedefine w:val="1"/>
    <w:uiPriority w:val="39"/>
    <w:unhideWhenUsed w:val="1"/>
    <w:rsid w:val="00EF2D15"/>
    <w:pPr>
      <w:spacing w:after="100"/>
      <w:ind w:left="440"/>
    </w:pPr>
    <w:rPr>
      <w:rFonts w:eastAsiaTheme="minorEastAsia"/>
      <w:lang w:eastAsia="ru-RU"/>
    </w:rPr>
  </w:style>
  <w:style w:type="paragraph" w:styleId="41">
    <w:name w:val="toc 4"/>
    <w:basedOn w:val="a"/>
    <w:next w:val="a"/>
    <w:autoRedefine w:val="1"/>
    <w:uiPriority w:val="39"/>
    <w:unhideWhenUsed w:val="1"/>
    <w:rsid w:val="00EF2D15"/>
    <w:pPr>
      <w:spacing w:after="100"/>
      <w:ind w:left="660"/>
    </w:pPr>
    <w:rPr>
      <w:rFonts w:eastAsiaTheme="minorEastAsia"/>
      <w:lang w:eastAsia="ru-RU"/>
    </w:rPr>
  </w:style>
  <w:style w:type="paragraph" w:styleId="5">
    <w:name w:val="toc 5"/>
    <w:basedOn w:val="a"/>
    <w:next w:val="a"/>
    <w:autoRedefine w:val="1"/>
    <w:uiPriority w:val="39"/>
    <w:unhideWhenUsed w:val="1"/>
    <w:rsid w:val="00EF2D15"/>
    <w:pPr>
      <w:spacing w:after="100"/>
      <w:ind w:left="880"/>
    </w:pPr>
    <w:rPr>
      <w:rFonts w:eastAsiaTheme="minorEastAsia"/>
      <w:lang w:eastAsia="ru-RU"/>
    </w:rPr>
  </w:style>
  <w:style w:type="paragraph" w:styleId="6">
    <w:name w:val="toc 6"/>
    <w:basedOn w:val="a"/>
    <w:next w:val="a"/>
    <w:autoRedefine w:val="1"/>
    <w:uiPriority w:val="39"/>
    <w:unhideWhenUsed w:val="1"/>
    <w:rsid w:val="00EF2D15"/>
    <w:pPr>
      <w:spacing w:after="100"/>
      <w:ind w:left="1100"/>
    </w:pPr>
    <w:rPr>
      <w:rFonts w:eastAsiaTheme="minorEastAsia"/>
      <w:lang w:eastAsia="ru-RU"/>
    </w:rPr>
  </w:style>
  <w:style w:type="paragraph" w:styleId="7">
    <w:name w:val="toc 7"/>
    <w:basedOn w:val="a"/>
    <w:next w:val="a"/>
    <w:autoRedefine w:val="1"/>
    <w:uiPriority w:val="39"/>
    <w:unhideWhenUsed w:val="1"/>
    <w:rsid w:val="00EF2D15"/>
    <w:pPr>
      <w:spacing w:after="100"/>
      <w:ind w:left="1320"/>
    </w:pPr>
    <w:rPr>
      <w:rFonts w:eastAsiaTheme="minorEastAsia"/>
      <w:lang w:eastAsia="ru-RU"/>
    </w:rPr>
  </w:style>
  <w:style w:type="paragraph" w:styleId="8">
    <w:name w:val="toc 8"/>
    <w:basedOn w:val="a"/>
    <w:next w:val="a"/>
    <w:autoRedefine w:val="1"/>
    <w:uiPriority w:val="39"/>
    <w:unhideWhenUsed w:val="1"/>
    <w:rsid w:val="00EF2D15"/>
    <w:pPr>
      <w:spacing w:after="100"/>
      <w:ind w:left="1540"/>
    </w:pPr>
    <w:rPr>
      <w:rFonts w:eastAsiaTheme="minorEastAsia"/>
      <w:lang w:eastAsia="ru-RU"/>
    </w:rPr>
  </w:style>
  <w:style w:type="paragraph" w:styleId="9">
    <w:name w:val="toc 9"/>
    <w:basedOn w:val="a"/>
    <w:next w:val="a"/>
    <w:autoRedefine w:val="1"/>
    <w:uiPriority w:val="39"/>
    <w:unhideWhenUsed w:val="1"/>
    <w:rsid w:val="00EF2D15"/>
    <w:pPr>
      <w:spacing w:after="100"/>
      <w:ind w:left="1760"/>
    </w:pPr>
    <w:rPr>
      <w:rFonts w:eastAsiaTheme="minorEastAsia"/>
      <w:lang w:eastAsia="ru-RU"/>
    </w:rPr>
  </w:style>
  <w:style w:type="paragraph" w:styleId="ac">
    <w:name w:val="header"/>
    <w:basedOn w:val="a"/>
    <w:link w:val="ad"/>
    <w:uiPriority w:val="99"/>
    <w:unhideWhenUsed w:val="1"/>
    <w:rsid w:val="00EF2D15"/>
    <w:pPr>
      <w:tabs>
        <w:tab w:val="center" w:pos="4677"/>
        <w:tab w:val="right" w:pos="9355"/>
      </w:tabs>
      <w:spacing w:after="0" w:line="240" w:lineRule="auto"/>
    </w:pPr>
  </w:style>
  <w:style w:type="character" w:styleId="ad" w:customStyle="1">
    <w:name w:val="Верхний колонтитул Знак"/>
    <w:basedOn w:val="a0"/>
    <w:link w:val="ac"/>
    <w:uiPriority w:val="99"/>
    <w:rsid w:val="00EF2D15"/>
  </w:style>
  <w:style w:type="paragraph" w:styleId="ae">
    <w:name w:val="footer"/>
    <w:basedOn w:val="a"/>
    <w:link w:val="af"/>
    <w:uiPriority w:val="99"/>
    <w:unhideWhenUsed w:val="1"/>
    <w:rsid w:val="00EF2D15"/>
    <w:pPr>
      <w:tabs>
        <w:tab w:val="center" w:pos="4677"/>
        <w:tab w:val="right" w:pos="9355"/>
      </w:tabs>
      <w:spacing w:after="0" w:line="240" w:lineRule="auto"/>
    </w:pPr>
  </w:style>
  <w:style w:type="character" w:styleId="af" w:customStyle="1">
    <w:name w:val="Нижний колонтитул Знак"/>
    <w:basedOn w:val="a0"/>
    <w:link w:val="ae"/>
    <w:uiPriority w:val="99"/>
    <w:rsid w:val="00EF2D15"/>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11" Type="http://schemas.openxmlformats.org/officeDocument/2006/relationships/image" Target="media/image11.jpg"/><Relationship Id="rId22" Type="http://schemas.openxmlformats.org/officeDocument/2006/relationships/hyperlink" Target="https://all-pribors.ru/opisanie/78135-20-gif" TargetMode="External"/><Relationship Id="rId10" Type="http://schemas.openxmlformats.org/officeDocument/2006/relationships/image" Target="media/image3.png"/><Relationship Id="rId21" Type="http://schemas.openxmlformats.org/officeDocument/2006/relationships/hyperlink" Target="https://kirillovka.erinok.com/catalog/p54750-tpl-12-v1-transformator-toka" TargetMode="External"/><Relationship Id="rId13" Type="http://schemas.openxmlformats.org/officeDocument/2006/relationships/hyperlink" Target="https://kirillovka.erinok.com/catalog/p54750-tpl-12-v1-transformator-toka" TargetMode="External"/><Relationship Id="rId12" Type="http://schemas.openxmlformats.org/officeDocument/2006/relationships/image" Target="media/image7.jpg"/><Relationship Id="rId23" Type="http://schemas.openxmlformats.org/officeDocument/2006/relationships/hyperlink" Target="https://megaobuchalka.ru/14/10658.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9.png"/><Relationship Id="rId14" Type="http://schemas.openxmlformats.org/officeDocument/2006/relationships/image" Target="media/image1.jpg"/><Relationship Id="rId17" Type="http://schemas.openxmlformats.org/officeDocument/2006/relationships/image" Target="media/image2.png"/><Relationship Id="rId16" Type="http://schemas.openxmlformats.org/officeDocument/2006/relationships/hyperlink" Target="https://all-pribors.ru/opisanie/78135-20-gif" TargetMode="External"/><Relationship Id="rId5" Type="http://schemas.openxmlformats.org/officeDocument/2006/relationships/styles" Target="styles.xml"/><Relationship Id="rId19" Type="http://schemas.openxmlformats.org/officeDocument/2006/relationships/image" Target="media/image6.png"/><Relationship Id="rId6" Type="http://schemas.openxmlformats.org/officeDocument/2006/relationships/customXml" Target="../customXML/item1.xml"/><Relationship Id="rId18" Type="http://schemas.openxmlformats.org/officeDocument/2006/relationships/image" Target="media/image12.png"/><Relationship Id="rId7" Type="http://schemas.openxmlformats.org/officeDocument/2006/relationships/image" Target="media/image8.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2/aWvQlC8UP2boy/yHzGKs/c+g==">CgMxLjAaJQoBMBIgCh4IB0IaCg9UaW1lcyBOZXcgUm9tYW4SB0d1bmdzdWgaJQoBMRIgCh4IB0IaCg9UaW1lcyBOZXcgUm9tYW4SB0d1bmdzdWgaJQoBMhIgCh4IB0IaCg9UaW1lcyBOZXcgUm9tYW4SB0d1bmdzdWgyDmgudnNhY2ttYmF6ZmV2Mg5oLnFwY250ZnNmZjA1aTgAciExT2FGd0RwNVJMMnU4cDIyN0JXTkhCYkJjNlF4amJheVo=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2025-03-15T09:52:00Z</dcterms:created>
  <dc:creator>User</dc:creator>
</cp:coreProperties>
</file>