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3ED638E3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EF26D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10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3837781F" w14:textId="77777777" w:rsidR="00F07B74" w:rsidRPr="002D7C09" w:rsidRDefault="00F07B74" w:rsidP="00F07B74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10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B14FD4">
        <w:rPr>
          <w:rFonts w:ascii="Times New Roman" w:hAnsi="Times New Roman" w:cs="Times New Roman"/>
          <w:b/>
          <w:sz w:val="32"/>
          <w:szCs w:val="32"/>
        </w:rPr>
        <w:t>Incomplete two-phase triangular connection with a single circuit (to the current difference of the two phases)</w:t>
      </w:r>
    </w:p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77777777" w:rsidR="00373C8B" w:rsidRP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3342F035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81801D1" w14:textId="77777777" w:rsidR="00373C8B" w:rsidRPr="00CF4CA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C0A8312" w14:textId="448C3547" w:rsidR="00373C8B" w:rsidRDefault="00F51407" w:rsidP="00F51407">
      <w:pPr>
        <w:spacing w:after="0" w:line="240" w:lineRule="auto"/>
        <w:ind w:left="1068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  <w:t>Трансформаторҳои ҷараён</w:t>
      </w:r>
    </w:p>
    <w:p w14:paraId="51E4AC93" w14:textId="77777777" w:rsidR="007D396B" w:rsidRPr="00F51407" w:rsidRDefault="007D396B" w:rsidP="00F51407">
      <w:pPr>
        <w:spacing w:after="0" w:line="240" w:lineRule="auto"/>
        <w:ind w:left="1068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14:paraId="4DA179DF" w14:textId="4CBD5DB1" w:rsidR="00B21C8C" w:rsidRPr="00CD27FB" w:rsidRDefault="007D396B" w:rsidP="00B21C8C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CD27FB">
        <w:rPr>
          <w:rFonts w:ascii="Times New Roman" w:hAnsi="Times New Roman" w:cs="Times New Roman"/>
          <w:sz w:val="32"/>
          <w:szCs w:val="32"/>
        </w:rPr>
        <w:t>Мақсад муайян кардани расиши дохилӣ дар таҷҳизоти барқӣ, монанди трансформатор, генератор ё хатти интиқол аст. Ин нақша бо муқоисаи ҷараён дар ду нуқтаи таҷҳизот фарқи ҷараёнро ҳисоб мекунад ва ҳангоми пайдоиши ҷараёни изофӣ муҳофизатро фаъол месозад.</w:t>
      </w:r>
    </w:p>
    <w:p w14:paraId="17C0246C" w14:textId="2B4276CE" w:rsidR="007D396B" w:rsidRPr="00CD27FB" w:rsidRDefault="007D396B" w:rsidP="00B21C8C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CD27FB">
        <w:rPr>
          <w:rFonts w:ascii="Times New Roman" w:hAnsi="Times New Roman" w:cs="Times New Roman"/>
          <w:sz w:val="32"/>
          <w:szCs w:val="32"/>
          <w:lang w:val="tg-Cyrl-TJ"/>
        </w:rPr>
        <w:t>Трансформаторҳои ҷараён (ТҶ) ва релеи фарқи ҷараён (реле дифференсиалӣ). ТҶ ҷараёнро чен мекунад ва реле фарқи байни ду ҷараёнро ҳисоб мекунад.</w:t>
      </w:r>
    </w:p>
    <w:p w14:paraId="2FD4794E" w14:textId="45517242" w:rsidR="007D396B" w:rsidRPr="00CD27FB" w:rsidRDefault="007D396B" w:rsidP="00B21C8C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CD27FB">
        <w:rPr>
          <w:rFonts w:ascii="Times New Roman" w:hAnsi="Times New Roman" w:cs="Times New Roman"/>
          <w:sz w:val="32"/>
          <w:szCs w:val="32"/>
          <w:lang w:val="tg-Cyrl-TJ"/>
        </w:rPr>
        <w:t>Ин схема асосан дар муҳофизати трансформаторҳо, генераторҳо, муҳаррикҳои бузург, хатҳои интиқол ва шинаҳои барқӣ истифода мешавад.</w:t>
      </w:r>
    </w:p>
    <w:p w14:paraId="1C2C55AA" w14:textId="43E03622" w:rsidR="007D396B" w:rsidRPr="00CD27FB" w:rsidRDefault="007D396B" w:rsidP="007D396B">
      <w:pPr>
        <w:pStyle w:val="a5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CD27FB">
        <w:rPr>
          <w:rFonts w:ascii="Times New Roman" w:eastAsia="Times New Roman" w:hAnsi="Times New Roman" w:cs="Times New Roman"/>
          <w:sz w:val="32"/>
          <w:szCs w:val="32"/>
          <w:lang w:eastAsia="ru-RU"/>
        </w:rPr>
        <w:t>Δ</w:t>
      </w:r>
      <w:r w:rsidRPr="00CD27FB"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  <w:t>I=I</w:t>
      </w:r>
      <w:r w:rsidRPr="00CD27FB">
        <w:rPr>
          <w:rFonts w:ascii="Times New Roman" w:eastAsia="Times New Roman" w:hAnsi="Times New Roman" w:cs="Times New Roman"/>
          <w:sz w:val="32"/>
          <w:szCs w:val="32"/>
          <w:vertAlign w:val="subscript"/>
          <w:lang w:val="tg-Cyrl-TJ" w:eastAsia="ru-RU"/>
        </w:rPr>
        <w:t>1</w:t>
      </w:r>
      <w:r w:rsidRPr="00CD27FB"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  <w:t>​−I</w:t>
      </w:r>
      <w:r w:rsidRPr="00CD27FB">
        <w:rPr>
          <w:rFonts w:ascii="Times New Roman" w:eastAsia="Times New Roman" w:hAnsi="Times New Roman" w:cs="Times New Roman"/>
          <w:sz w:val="32"/>
          <w:szCs w:val="32"/>
          <w:vertAlign w:val="subscript"/>
          <w:lang w:val="tg-Cyrl-TJ" w:eastAsia="ru-RU"/>
        </w:rPr>
        <w:t>2</w:t>
      </w:r>
      <w:r w:rsidRPr="00CD27FB"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  <w:t>​ — ҷараёнҳои воридшаванда ва хориҷшаванда мебошанд.</w:t>
      </w:r>
    </w:p>
    <w:p w14:paraId="0B899716" w14:textId="6F30346B" w:rsidR="00CD27FB" w:rsidRPr="00CD27FB" w:rsidRDefault="00CD27FB" w:rsidP="007D396B">
      <w:pPr>
        <w:pStyle w:val="a5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CD27FB">
        <w:rPr>
          <w:rFonts w:ascii="Times New Roman" w:hAnsi="Times New Roman" w:cs="Times New Roman"/>
          <w:sz w:val="32"/>
          <w:szCs w:val="32"/>
          <w:lang w:val="tg-Cyrl-TJ"/>
        </w:rPr>
        <w:t xml:space="preserve">Дар ҳолати кори муътадил, ҷараёнҳо баробар буда, </w:t>
      </w:r>
      <w:r w:rsidRPr="00CD27FB">
        <w:rPr>
          <w:rStyle w:val="katex-mathml"/>
          <w:rFonts w:ascii="Times New Roman" w:hAnsi="Times New Roman" w:cs="Times New Roman"/>
          <w:sz w:val="32"/>
          <w:szCs w:val="32"/>
        </w:rPr>
        <w:t>Δ</w:t>
      </w:r>
      <w:r w:rsidRPr="00CD27FB">
        <w:rPr>
          <w:rStyle w:val="katex-mathml"/>
          <w:rFonts w:ascii="Times New Roman" w:hAnsi="Times New Roman" w:cs="Times New Roman"/>
          <w:sz w:val="32"/>
          <w:szCs w:val="32"/>
          <w:lang w:val="tg-Cyrl-TJ"/>
        </w:rPr>
        <w:t>I=0\Delta I = 0</w:t>
      </w:r>
      <w:r w:rsidRPr="00CD27FB">
        <w:rPr>
          <w:rStyle w:val="mord"/>
          <w:rFonts w:ascii="Times New Roman" w:hAnsi="Times New Roman" w:cs="Times New Roman"/>
          <w:sz w:val="32"/>
          <w:szCs w:val="32"/>
        </w:rPr>
        <w:t>Δ</w:t>
      </w:r>
      <w:r w:rsidRPr="00CD27FB">
        <w:rPr>
          <w:rStyle w:val="mord"/>
          <w:rFonts w:ascii="Times New Roman" w:hAnsi="Times New Roman" w:cs="Times New Roman"/>
          <w:sz w:val="32"/>
          <w:szCs w:val="32"/>
          <w:lang w:val="tg-Cyrl-TJ"/>
        </w:rPr>
        <w:t>I</w:t>
      </w:r>
      <w:r w:rsidRPr="00CD27FB">
        <w:rPr>
          <w:rStyle w:val="mrel"/>
          <w:rFonts w:ascii="Times New Roman" w:hAnsi="Times New Roman" w:cs="Times New Roman"/>
          <w:sz w:val="32"/>
          <w:szCs w:val="32"/>
          <w:lang w:val="tg-Cyrl-TJ"/>
        </w:rPr>
        <w:t>=</w:t>
      </w:r>
      <w:r w:rsidRPr="00CD27FB">
        <w:rPr>
          <w:rStyle w:val="mord"/>
          <w:rFonts w:ascii="Times New Roman" w:hAnsi="Times New Roman" w:cs="Times New Roman"/>
          <w:sz w:val="32"/>
          <w:szCs w:val="32"/>
          <w:lang w:val="tg-Cyrl-TJ"/>
        </w:rPr>
        <w:t>0</w:t>
      </w:r>
      <w:r w:rsidRPr="00CD27FB">
        <w:rPr>
          <w:rFonts w:ascii="Times New Roman" w:hAnsi="Times New Roman" w:cs="Times New Roman"/>
          <w:sz w:val="32"/>
          <w:szCs w:val="32"/>
          <w:lang w:val="tg-Cyrl-TJ"/>
        </w:rPr>
        <w:t xml:space="preserve"> ё хеле ночиз мебошад. </w:t>
      </w:r>
      <w:r w:rsidRPr="00CD27FB">
        <w:rPr>
          <w:rFonts w:ascii="Times New Roman" w:hAnsi="Times New Roman" w:cs="Times New Roman"/>
          <w:sz w:val="32"/>
          <w:szCs w:val="32"/>
        </w:rPr>
        <w:t>Реле фаъол намешавад.</w:t>
      </w:r>
    </w:p>
    <w:p w14:paraId="6D834576" w14:textId="058C0287" w:rsidR="00CD27FB" w:rsidRPr="00CD27FB" w:rsidRDefault="00CD27FB" w:rsidP="007D396B">
      <w:pPr>
        <w:pStyle w:val="a5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CD27FB">
        <w:rPr>
          <w:rFonts w:ascii="Times New Roman" w:hAnsi="Times New Roman" w:cs="Times New Roman"/>
          <w:sz w:val="32"/>
          <w:szCs w:val="32"/>
          <w:lang w:val="tg-Cyrl-TJ"/>
        </w:rPr>
        <w:t>Вақте ки фарқи ҷараён (</w:t>
      </w:r>
      <w:r w:rsidRPr="00CD27FB">
        <w:rPr>
          <w:rStyle w:val="katex-mathml"/>
          <w:rFonts w:ascii="Times New Roman" w:hAnsi="Times New Roman" w:cs="Times New Roman"/>
          <w:sz w:val="32"/>
          <w:szCs w:val="32"/>
        </w:rPr>
        <w:t>Δ</w:t>
      </w:r>
      <w:r w:rsidRPr="00CD27FB">
        <w:rPr>
          <w:rStyle w:val="katex-mathml"/>
          <w:rFonts w:ascii="Times New Roman" w:hAnsi="Times New Roman" w:cs="Times New Roman"/>
          <w:sz w:val="32"/>
          <w:szCs w:val="32"/>
          <w:lang w:val="tg-Cyrl-TJ"/>
        </w:rPr>
        <w:t>I\Delta I</w:t>
      </w:r>
      <w:r w:rsidRPr="00CD27FB">
        <w:rPr>
          <w:rStyle w:val="mord"/>
          <w:rFonts w:ascii="Times New Roman" w:hAnsi="Times New Roman" w:cs="Times New Roman"/>
          <w:sz w:val="32"/>
          <w:szCs w:val="32"/>
        </w:rPr>
        <w:t>Δ</w:t>
      </w:r>
      <w:r w:rsidRPr="00CD27FB">
        <w:rPr>
          <w:rStyle w:val="mord"/>
          <w:rFonts w:ascii="Times New Roman" w:hAnsi="Times New Roman" w:cs="Times New Roman"/>
          <w:sz w:val="32"/>
          <w:szCs w:val="32"/>
          <w:lang w:val="tg-Cyrl-TJ"/>
        </w:rPr>
        <w:t>I</w:t>
      </w:r>
      <w:r w:rsidRPr="00CD27FB">
        <w:rPr>
          <w:rFonts w:ascii="Times New Roman" w:hAnsi="Times New Roman" w:cs="Times New Roman"/>
          <w:sz w:val="32"/>
          <w:szCs w:val="32"/>
          <w:lang w:val="tg-Cyrl-TJ"/>
        </w:rPr>
        <w:t>) аз арзиши муқарраршуда зиёд мешавад, яъне:</w:t>
      </w:r>
      <w:r w:rsidRPr="00CD27FB">
        <w:rPr>
          <w:rFonts w:ascii="Times New Roman" w:hAnsi="Times New Roman" w:cs="Times New Roman"/>
          <w:sz w:val="32"/>
          <w:szCs w:val="32"/>
          <w:lang w:val="tg-Cyrl-TJ"/>
        </w:rPr>
        <w:t xml:space="preserve"> </w:t>
      </w:r>
    </w:p>
    <w:p w14:paraId="78325EAF" w14:textId="77777777" w:rsidR="00CD27FB" w:rsidRPr="00CD27FB" w:rsidRDefault="00CD27FB" w:rsidP="00CD27FB">
      <w:pPr>
        <w:pStyle w:val="a5"/>
        <w:spacing w:after="0" w:line="240" w:lineRule="auto"/>
        <w:ind w:left="644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CD27FB">
        <w:rPr>
          <w:rStyle w:val="mord"/>
          <w:rFonts w:ascii="Times New Roman" w:hAnsi="Times New Roman" w:cs="Times New Roman"/>
          <w:sz w:val="32"/>
          <w:szCs w:val="32"/>
        </w:rPr>
        <w:t>Δ</w:t>
      </w:r>
      <w:proofErr w:type="gramStart"/>
      <w:r w:rsidRPr="00CD27FB">
        <w:rPr>
          <w:rStyle w:val="mord"/>
          <w:rFonts w:ascii="Times New Roman" w:hAnsi="Times New Roman" w:cs="Times New Roman"/>
          <w:sz w:val="32"/>
          <w:szCs w:val="32"/>
        </w:rPr>
        <w:t>I</w:t>
      </w:r>
      <w:r w:rsidRPr="00CD27FB">
        <w:rPr>
          <w:rStyle w:val="mrel"/>
          <w:rFonts w:ascii="Times New Roman" w:hAnsi="Times New Roman" w:cs="Times New Roman"/>
          <w:sz w:val="32"/>
          <w:szCs w:val="32"/>
        </w:rPr>
        <w:t>&gt;</w:t>
      </w:r>
      <w:r w:rsidRPr="00CD27FB">
        <w:rPr>
          <w:rStyle w:val="mord"/>
          <w:rFonts w:ascii="Times New Roman" w:hAnsi="Times New Roman" w:cs="Times New Roman"/>
          <w:sz w:val="32"/>
          <w:szCs w:val="32"/>
        </w:rPr>
        <w:t>I</w:t>
      </w:r>
      <w:proofErr w:type="gramEnd"/>
      <w:r w:rsidRPr="00CD27FB">
        <w:rPr>
          <w:rStyle w:val="mord"/>
          <w:rFonts w:ascii="Times New Roman" w:hAnsi="Times New Roman" w:cs="Times New Roman"/>
          <w:sz w:val="32"/>
          <w:szCs w:val="32"/>
        </w:rPr>
        <w:t>муқарарӣ</w:t>
      </w:r>
      <w:r w:rsidRPr="00CD27FB">
        <w:rPr>
          <w:rStyle w:val="vlist-s"/>
          <w:rFonts w:ascii="Times New Roman" w:hAnsi="Times New Roman" w:cs="Times New Roman"/>
          <w:sz w:val="32"/>
          <w:szCs w:val="32"/>
        </w:rPr>
        <w:t>​</w:t>
      </w:r>
    </w:p>
    <w:p w14:paraId="6749B0FC" w14:textId="77777777" w:rsidR="00CD27FB" w:rsidRPr="00CD27FB" w:rsidRDefault="00CD27FB" w:rsidP="00CD27F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</w:p>
    <w:p w14:paraId="6CA7017E" w14:textId="107EF5AB" w:rsidR="00CD27FB" w:rsidRPr="00CD27FB" w:rsidRDefault="00CD27FB" w:rsidP="007D396B">
      <w:pPr>
        <w:pStyle w:val="a5"/>
        <w:numPr>
          <w:ilvl w:val="0"/>
          <w:numId w:val="18"/>
        </w:numPr>
        <w:spacing w:after="0" w:line="240" w:lineRule="auto"/>
        <w:rPr>
          <w:rStyle w:val="mord"/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CD27FB">
        <w:rPr>
          <w:rFonts w:ascii="Times New Roman" w:hAnsi="Times New Roman" w:cs="Times New Roman"/>
          <w:sz w:val="32"/>
          <w:szCs w:val="32"/>
          <w:lang w:val="tg-Cyrl-TJ"/>
        </w:rPr>
        <w:t>Дифференсиалӣ будани муҳофизат имкон медиҳад, ки расишҳои дохилӣ бо дақиқии баланд ва суръати зиёд (20–40 мс) муайян шаванд, бидуни таъсир аз ҷараёнҳои беруна ва халалҳои шабака.</w:t>
      </w:r>
      <w:bookmarkStart w:id="0" w:name="_GoBack"/>
      <w:bookmarkEnd w:id="0"/>
    </w:p>
    <w:p w14:paraId="13CD3E6A" w14:textId="77777777" w:rsidR="00CD27FB" w:rsidRPr="00B21C8C" w:rsidRDefault="00CD27FB" w:rsidP="00CD27FB">
      <w:pPr>
        <w:pStyle w:val="a5"/>
        <w:spacing w:line="276" w:lineRule="auto"/>
        <w:ind w:left="644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</w:p>
    <w:sectPr w:rsidR="00CD27FB" w:rsidRPr="00B21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4053A"/>
    <w:multiLevelType w:val="hybridMultilevel"/>
    <w:tmpl w:val="6494E572"/>
    <w:lvl w:ilvl="0" w:tplc="0866A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CF585E"/>
    <w:multiLevelType w:val="multilevel"/>
    <w:tmpl w:val="B93E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302C97"/>
    <w:multiLevelType w:val="multilevel"/>
    <w:tmpl w:val="D4B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A0024F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2D6B53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1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0"/>
    <w:lvlOverride w:ilvl="0">
      <w:lvl w:ilvl="0">
        <w:numFmt w:val="decimal"/>
        <w:lvlText w:val="%1."/>
        <w:lvlJc w:val="left"/>
      </w:lvl>
    </w:lvlOverride>
  </w:num>
  <w:num w:numId="7">
    <w:abstractNumId w:val="1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2"/>
  </w:num>
  <w:num w:numId="15">
    <w:abstractNumId w:val="5"/>
  </w:num>
  <w:num w:numId="16">
    <w:abstractNumId w:val="1"/>
  </w:num>
  <w:num w:numId="17">
    <w:abstractNumId w:val="4"/>
  </w:num>
  <w:num w:numId="18">
    <w:abstractNumId w:val="6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105AC0"/>
    <w:rsid w:val="001D2941"/>
    <w:rsid w:val="001E2672"/>
    <w:rsid w:val="002304BB"/>
    <w:rsid w:val="00373C8B"/>
    <w:rsid w:val="006B01A7"/>
    <w:rsid w:val="006F74FB"/>
    <w:rsid w:val="007D396B"/>
    <w:rsid w:val="00855ABC"/>
    <w:rsid w:val="0089442E"/>
    <w:rsid w:val="0096061B"/>
    <w:rsid w:val="00B21C8C"/>
    <w:rsid w:val="00B23A3C"/>
    <w:rsid w:val="00CD27FB"/>
    <w:rsid w:val="00CF4CAB"/>
    <w:rsid w:val="00D14EE4"/>
    <w:rsid w:val="00D90587"/>
    <w:rsid w:val="00EF26D5"/>
    <w:rsid w:val="00F07B74"/>
    <w:rsid w:val="00F51407"/>
    <w:rsid w:val="00F5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304BB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customStyle="1" w:styleId="mord">
    <w:name w:val="mord"/>
    <w:basedOn w:val="a0"/>
    <w:rsid w:val="007D396B"/>
  </w:style>
  <w:style w:type="character" w:customStyle="1" w:styleId="mrel">
    <w:name w:val="mrel"/>
    <w:basedOn w:val="a0"/>
    <w:rsid w:val="007D396B"/>
  </w:style>
  <w:style w:type="character" w:customStyle="1" w:styleId="vlist-s">
    <w:name w:val="vlist-s"/>
    <w:basedOn w:val="a0"/>
    <w:rsid w:val="007D396B"/>
  </w:style>
  <w:style w:type="character" w:customStyle="1" w:styleId="mbin">
    <w:name w:val="mbin"/>
    <w:basedOn w:val="a0"/>
    <w:rsid w:val="007D396B"/>
  </w:style>
  <w:style w:type="character" w:customStyle="1" w:styleId="katex-mathml">
    <w:name w:val="katex-mathml"/>
    <w:basedOn w:val="a0"/>
    <w:rsid w:val="007D3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20</cp:revision>
  <dcterms:created xsi:type="dcterms:W3CDTF">2025-03-21T09:00:00Z</dcterms:created>
  <dcterms:modified xsi:type="dcterms:W3CDTF">2025-04-30T07:25:00Z</dcterms:modified>
</cp:coreProperties>
</file>