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9C8B6" w14:textId="77777777" w:rsidR="00732CF2" w:rsidRDefault="00732CF2" w:rsidP="006F0FB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74DDADD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46FD9DF2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5EDAE0A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53CD401" w14:textId="4000335C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2BF35B9" w14:textId="5C7CEA39" w:rsidR="00E15636" w:rsidRDefault="00E15636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F327BC0" w14:textId="77777777" w:rsidR="00E15636" w:rsidRDefault="00E15636" w:rsidP="006F0FB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4446E7A7" w14:textId="77777777" w:rsidR="00732CF2" w:rsidRPr="00732CF2" w:rsidRDefault="00732CF2" w:rsidP="007E631C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32CF2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32CF2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</w:p>
    <w:p w14:paraId="6F31D4CC" w14:textId="77777777" w:rsidR="00732CF2" w:rsidRPr="00732CF2" w:rsidRDefault="00732CF2" w:rsidP="007E631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32CF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val="en-US"/>
        </w:rPr>
        <w:t xml:space="preserve">Course name: </w:t>
      </w:r>
      <w:r w:rsidRPr="00732C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/>
        </w:rPr>
        <w:t>Relay protection systems for electrical and electrical devices</w:t>
      </w:r>
      <w:r w:rsidRPr="00732CF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val="en-US"/>
        </w:rPr>
        <w:t>.</w:t>
      </w:r>
    </w:p>
    <w:p w14:paraId="65BD7BDC" w14:textId="77777777" w:rsidR="00732CF2" w:rsidRPr="00732CF2" w:rsidRDefault="00732CF2" w:rsidP="007E631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1459A8A" w14:textId="528E892D" w:rsidR="00732CF2" w:rsidRPr="005A6422" w:rsidRDefault="00732CF2" w:rsidP="007E631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="006F0FBD"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 w:rsidR="00B14FD4"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</w:t>
      </w:r>
      <w:r w:rsidR="0068381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4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="00683812" w:rsidRPr="00683812">
        <w:rPr>
          <w:rFonts w:ascii="Times New Roman" w:hAnsi="Times New Roman" w:cs="Times New Roman"/>
          <w:b/>
          <w:sz w:val="32"/>
          <w:szCs w:val="32"/>
        </w:rPr>
        <w:t>ELECTROMECHANICAL ELEMENTS, General</w:t>
      </w:r>
      <w:r w:rsidR="00683812" w:rsidRPr="00683812">
        <w:rPr>
          <w:rFonts w:ascii="Times New Roman" w:hAnsi="Times New Roman" w:cs="Times New Roman"/>
          <w:b/>
          <w:sz w:val="32"/>
          <w:szCs w:val="32"/>
          <w:lang w:val="tg-Cyrl-TJ"/>
        </w:rPr>
        <w:t xml:space="preserve"> </w:t>
      </w:r>
      <w:r w:rsidR="00683812" w:rsidRPr="00683812">
        <w:rPr>
          <w:rFonts w:ascii="Times New Roman" w:hAnsi="Times New Roman" w:cs="Times New Roman"/>
          <w:b/>
          <w:sz w:val="32"/>
          <w:szCs w:val="32"/>
        </w:rPr>
        <w:t xml:space="preserve">information about </w:t>
      </w:r>
      <w:r w:rsidR="00683812" w:rsidRPr="00683812">
        <w:rPr>
          <w:rFonts w:ascii="Times New Roman" w:hAnsi="Times New Roman" w:cs="Times New Roman"/>
          <w:b/>
          <w:w w:val="105"/>
          <w:sz w:val="32"/>
          <w:szCs w:val="32"/>
        </w:rPr>
        <w:t>electromechanical systems</w:t>
      </w:r>
    </w:p>
    <w:bookmarkEnd w:id="0"/>
    <w:p w14:paraId="56465E06" w14:textId="77777777" w:rsidR="00732CF2" w:rsidRPr="005A6422" w:rsidRDefault="00732CF2" w:rsidP="007E631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Abdulloev Bakhtiyor Tolibjonovich</w:t>
      </w:r>
    </w:p>
    <w:p w14:paraId="7110AE29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DB346A1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679BF826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A1D1696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97878AE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581BEF0E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4A1656CA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4277C75" w14:textId="2397115F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758231BD" w14:textId="1EBB23C3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0C57AC4F" w14:textId="1A7A1C95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59A7375A" w14:textId="7F034C83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C9B2F1B" w14:textId="286AFFD8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BE5BD90" w14:textId="77777777" w:rsidR="00B4161A" w:rsidRDefault="00B4161A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12CC33B5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74922751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27205ED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2D7FA218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30F7D138" w14:textId="77777777" w:rsidR="00732CF2" w:rsidRDefault="00732CF2" w:rsidP="007E631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28"/>
          <w:lang w:val="tg-Cyrl-TJ"/>
        </w:rPr>
      </w:pPr>
    </w:p>
    <w:p w14:paraId="107A32DD" w14:textId="77777777" w:rsidR="00E15636" w:rsidRPr="00E15636" w:rsidRDefault="00E15636" w:rsidP="007E631C">
      <w:pPr>
        <w:pStyle w:val="a5"/>
        <w:spacing w:before="0" w:beforeAutospacing="0" w:after="0" w:afterAutospacing="0" w:line="276" w:lineRule="auto"/>
        <w:rPr>
          <w:lang w:val="tg-Cyrl-TJ"/>
        </w:rPr>
      </w:pPr>
      <w:r w:rsidRPr="00E15636">
        <w:rPr>
          <w:b/>
          <w:bCs/>
          <w:color w:val="000000"/>
          <w:sz w:val="40"/>
          <w:szCs w:val="40"/>
          <w:lang w:val="tg-Cyrl-TJ"/>
        </w:rPr>
        <w:lastRenderedPageBreak/>
        <w:t xml:space="preserve">Номи курс: </w:t>
      </w:r>
      <w:r w:rsidRPr="00E15636">
        <w:rPr>
          <w:i/>
          <w:iCs/>
          <w:color w:val="000000"/>
          <w:sz w:val="40"/>
          <w:szCs w:val="40"/>
          <w:lang w:val="tg-Cyrl-TJ"/>
        </w:rPr>
        <w:t>Ҳимояи релеӣ ва авттоматикунонии шабакаҳо ва таҷҳизоти электрикӣ</w:t>
      </w:r>
    </w:p>
    <w:p w14:paraId="3AFE11DE" w14:textId="77777777" w:rsidR="00E15636" w:rsidRDefault="00E15636" w:rsidP="007E631C">
      <w:pPr>
        <w:pStyle w:val="a5"/>
        <w:spacing w:before="0" w:beforeAutospacing="0" w:after="0" w:afterAutospacing="0" w:line="276" w:lineRule="auto"/>
        <w:ind w:firstLine="708"/>
        <w:jc w:val="center"/>
      </w:pPr>
      <w:r>
        <w:rPr>
          <w:i/>
          <w:iCs/>
          <w:color w:val="000000"/>
          <w:sz w:val="40"/>
          <w:szCs w:val="40"/>
        </w:rPr>
        <w:t>(Relay protection systems for electrical and) electrical devices</w:t>
      </w:r>
    </w:p>
    <w:p w14:paraId="6701FFC9" w14:textId="77777777" w:rsidR="00162B4F" w:rsidRDefault="00162B4F" w:rsidP="00D14EA1">
      <w:pPr>
        <w:pStyle w:val="a3"/>
        <w:spacing w:after="0" w:line="276" w:lineRule="auto"/>
        <w:ind w:left="0" w:firstLine="567"/>
        <w:jc w:val="center"/>
        <w:rPr>
          <w:rFonts w:eastAsiaTheme="minorEastAsia"/>
          <w:b/>
          <w:noProof/>
          <w:sz w:val="32"/>
          <w:lang w:val="tg-Cyrl-TJ" w:eastAsia="ru-RU"/>
        </w:rPr>
      </w:pPr>
    </w:p>
    <w:p w14:paraId="511AD08C" w14:textId="77777777" w:rsidR="00683812" w:rsidRDefault="00683812" w:rsidP="00683812">
      <w:pPr>
        <w:pStyle w:val="3"/>
        <w:spacing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32"/>
          <w:szCs w:val="32"/>
          <w:lang w:val="tg-Cyrl-TJ"/>
        </w:rPr>
      </w:pPr>
      <w:r w:rsidRPr="00683812">
        <w:rPr>
          <w:rFonts w:ascii="Times New Roman" w:hAnsi="Times New Roman"/>
          <w:b/>
          <w:color w:val="000000" w:themeColor="text1"/>
          <w:sz w:val="32"/>
          <w:szCs w:val="32"/>
          <w:lang w:val="tg-Cyrl-TJ"/>
        </w:rPr>
        <w:t xml:space="preserve">ЭЛЕМЕНТХОИ ЭЛЕКТРОМЕХАНИКЙ, </w:t>
      </w:r>
    </w:p>
    <w:p w14:paraId="51AEA9B9" w14:textId="63911D38" w:rsidR="00683812" w:rsidRDefault="00683812" w:rsidP="00683812">
      <w:pPr>
        <w:pStyle w:val="3"/>
        <w:spacing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32"/>
          <w:szCs w:val="32"/>
          <w:lang w:val="tg-Cyrl-TJ"/>
        </w:rPr>
      </w:pPr>
      <w:r w:rsidRPr="00683812">
        <w:rPr>
          <w:rFonts w:ascii="Times New Roman" w:hAnsi="Times New Roman"/>
          <w:b/>
          <w:color w:val="000000" w:themeColor="text1"/>
          <w:sz w:val="32"/>
          <w:szCs w:val="32"/>
          <w:lang w:val="tg-Cyrl-TJ"/>
        </w:rPr>
        <w:t>Маълумоти умумй дар бораи системахои электромеханики</w:t>
      </w:r>
      <w:r>
        <w:rPr>
          <w:rFonts w:ascii="Times New Roman" w:hAnsi="Times New Roman"/>
          <w:b/>
          <w:color w:val="000000" w:themeColor="text1"/>
          <w:sz w:val="32"/>
          <w:szCs w:val="32"/>
          <w:lang w:val="tg-Cyrl-TJ"/>
        </w:rPr>
        <w:t>.</w:t>
      </w:r>
    </w:p>
    <w:p w14:paraId="114281A0" w14:textId="77777777" w:rsidR="00683812" w:rsidRPr="005F0A8E" w:rsidRDefault="00683812" w:rsidP="00683812">
      <w:pPr>
        <w:spacing w:after="0" w:line="360" w:lineRule="auto"/>
        <w:ind w:firstLine="708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3F739F6E" w14:textId="7777777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>Ҳимояи релеӣ ва автоматикаи насли аввал дар асоси элементҳои электромеханикӣ пайдо шудааст. Аз солҳои 60-уми асри гузашта сар карда, гузариши базаҳои элементҳои электромеханикӣ ба нимноқилӣ ва баъдан ба микропро</w:t>
      </w:r>
      <w:r>
        <w:rPr>
          <w:rFonts w:ascii="Times New Roman" w:hAnsi="Times New Roman" w:cs="Times New Roman"/>
          <w:sz w:val="32"/>
          <w:szCs w:val="32"/>
          <w:lang w:val="tg-Cyrl-TJ"/>
        </w:rPr>
        <w:t>т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сессорӣ ба амал омад. Вале дар системаи электроэнергетикии ҳозира 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ҳануз ҳам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базаи электромеханикӣ ба таври васеъ истифода бурда мешавад.</w:t>
      </w:r>
    </w:p>
    <w:p w14:paraId="51B823AA" w14:textId="7777777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>Ч</w:t>
      </w:r>
      <w:r>
        <w:rPr>
          <w:rFonts w:ascii="Times New Roman" w:hAnsi="Times New Roman" w:cs="Times New Roman"/>
          <w:sz w:val="32"/>
          <w:szCs w:val="32"/>
          <w:lang w:val="tg-Cyrl-TJ"/>
        </w:rPr>
        <w:t>ӣ тавре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ки дар боло зикр шудааст, дар асоси базаи электромагнитӣ мумкин аст, ки релеи ченкунанда ва мантиқӣ сохта шавад. Релеҳои қисми мантиқӣ (релеи </w:t>
      </w:r>
      <w:r>
        <w:rPr>
          <w:rFonts w:ascii="Times New Roman" w:hAnsi="Times New Roman" w:cs="Times New Roman"/>
          <w:sz w:val="32"/>
          <w:szCs w:val="32"/>
          <w:lang w:val="tg-Cyrl-TJ"/>
        </w:rPr>
        <w:t>мобайн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ӣ ва вақт) одатан релеҳои электромеханикӣ мебошанд. Релеҳои магнитоэлектрикӣ ва қутбнокшуда ба сифати элементи ҳ</w:t>
      </w:r>
      <w:r>
        <w:rPr>
          <w:rFonts w:ascii="Times New Roman" w:hAnsi="Times New Roman" w:cs="Times New Roman"/>
          <w:sz w:val="32"/>
          <w:szCs w:val="32"/>
          <w:lang w:val="tg-Cyrl-TJ"/>
        </w:rPr>
        <w:t>ассоси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схема истифода бурда мешаванд. </w:t>
      </w:r>
    </w:p>
    <w:p w14:paraId="203D0F65" w14:textId="205A524C" w:rsidR="00683812" w:rsidRPr="005F0A8E" w:rsidRDefault="00683812" w:rsidP="00683812">
      <w:pPr>
        <w:pStyle w:val="10"/>
        <w:rPr>
          <w:rFonts w:cs="Times New Roman"/>
          <w:sz w:val="32"/>
          <w:lang w:val="tg-Cyrl-TJ"/>
        </w:rPr>
      </w:pPr>
      <w:bookmarkStart w:id="1" w:name="_Toc515553075"/>
      <w:r w:rsidRPr="005F0A8E">
        <w:rPr>
          <w:rFonts w:cs="Times New Roman"/>
          <w:sz w:val="32"/>
          <w:lang w:val="tg-Cyrl-TJ"/>
        </w:rPr>
        <w:t>Принсип</w:t>
      </w:r>
      <w:r>
        <w:rPr>
          <w:rFonts w:cs="Times New Roman"/>
          <w:sz w:val="32"/>
          <w:lang w:val="tg-Cyrl-TJ"/>
        </w:rPr>
        <w:t xml:space="preserve"> ва иҷрои</w:t>
      </w:r>
      <w:r w:rsidRPr="005F0A8E">
        <w:rPr>
          <w:rFonts w:cs="Times New Roman"/>
          <w:sz w:val="32"/>
          <w:lang w:val="tg-Cyrl-TJ"/>
        </w:rPr>
        <w:t xml:space="preserve"> кори релеҳои электромагнитӣ</w:t>
      </w:r>
      <w:bookmarkEnd w:id="1"/>
    </w:p>
    <w:p w14:paraId="618458FA" w14:textId="77777777" w:rsidR="00683812" w:rsidRPr="005F0A8E" w:rsidRDefault="00683812" w:rsidP="0068381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2D564D02" w14:textId="6644548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Барои сохтани релеи электромагнитӣ чунин системаҳои электромеханикӣ истифода бурда мешаванд: бо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лангари (якори)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кашанда (рас. 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.1,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); бо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лангари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гарданда (рас. 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.1,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б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); бо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лангари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ҳаракаткунандаи арзӣ (рас. 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.1,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в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). Кори чунин релеҳо ба таъсири байниҳами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ҳои фе</w:t>
      </w:r>
      <w:r>
        <w:rPr>
          <w:rFonts w:ascii="Times New Roman" w:hAnsi="Times New Roman" w:cs="Times New Roman"/>
          <w:sz w:val="32"/>
          <w:szCs w:val="32"/>
          <w:lang w:val="tg-Cyrl-TJ"/>
        </w:rPr>
        <w:t>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ромагнитӣ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2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ва майдони магнитии </w:t>
      </w:r>
      <w:r>
        <w:rPr>
          <w:rFonts w:ascii="Times New Roman" w:hAnsi="Times New Roman" w:cs="Times New Roman"/>
          <w:sz w:val="32"/>
          <w:szCs w:val="32"/>
          <w:lang w:val="tg-Cyrl-TJ"/>
        </w:rPr>
        <w:t>печа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е,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lastRenderedPageBreak/>
        <w:t xml:space="preserve">ки ба воситаи он ҷараёни реле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I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tg-Cyrl-TJ"/>
        </w:rPr>
        <w:t>ҷорӣ мегардад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, асоснок карда шудааст. Релеи бавосита таъсиркунанда аз қисми </w:t>
      </w:r>
      <w:r>
        <w:rPr>
          <w:rFonts w:ascii="Times New Roman" w:hAnsi="Times New Roman" w:cs="Times New Roman"/>
          <w:sz w:val="32"/>
          <w:szCs w:val="32"/>
          <w:lang w:val="tg-Cyrl-TJ"/>
        </w:rPr>
        <w:t>тамос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ҳои ҳаракаткунанда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3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ва беҳаракат </w:t>
      </w:r>
      <w:r>
        <w:rPr>
          <w:rFonts w:ascii="Times New Roman" w:hAnsi="Times New Roman" w:cs="Times New Roman"/>
          <w:i/>
          <w:sz w:val="32"/>
          <w:szCs w:val="32"/>
          <w:lang w:val="tg-Cyrl-TJ"/>
        </w:rPr>
        <w:t>5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иборат мебошад. Қисми ҳаракаткунанда бо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алоқаи механикӣ дорад. Ҳан</w:t>
      </w:r>
      <w:r>
        <w:rPr>
          <w:rFonts w:ascii="Times New Roman" w:hAnsi="Times New Roman" w:cs="Times New Roman"/>
          <w:sz w:val="32"/>
          <w:szCs w:val="32"/>
          <w:lang w:val="tg-Cyrl-TJ"/>
        </w:rPr>
        <w:t>гоми набудани ҷараён дар печа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дар ҳолати аввала ба воситаи пружинаи муқобил таъсиркунанда, бо қувваи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п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нигоҳ дошта шуда, </w:t>
      </w:r>
      <w:r>
        <w:rPr>
          <w:rFonts w:ascii="Times New Roman" w:hAnsi="Times New Roman" w:cs="Times New Roman"/>
          <w:sz w:val="32"/>
          <w:szCs w:val="32"/>
          <w:lang w:val="tg-Cyrl-TJ"/>
        </w:rPr>
        <w:t>тамос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и реле дар ҳолати кушода мебошад. </w:t>
      </w:r>
    </w:p>
    <w:p w14:paraId="62D50590" w14:textId="086ECC64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Ҳангоми гузариши ҷараён </w:t>
      </w:r>
      <w:r>
        <w:rPr>
          <w:rFonts w:ascii="Times New Roman" w:hAnsi="Times New Roman" w:cs="Times New Roman"/>
          <w:sz w:val="32"/>
          <w:szCs w:val="32"/>
          <w:lang w:val="tg-Cyrl-TJ"/>
        </w:rPr>
        <w:t>аз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tg-Cyrl-TJ"/>
        </w:rPr>
        <w:t>печа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и релеи ҷараён, майдони магнитӣ Ф,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лангарро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пайваст (ноқили магнитии кушодаи реле) ме</w:t>
      </w:r>
      <w:r>
        <w:rPr>
          <w:rFonts w:ascii="Times New Roman" w:hAnsi="Times New Roman" w:cs="Times New Roman"/>
          <w:sz w:val="32"/>
          <w:szCs w:val="32"/>
          <w:lang w:val="tg-Cyrl-TJ"/>
        </w:rPr>
        <w:t>кунад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. Дар ин ҳол, қувваи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электромагнитӣ </w:t>
      </w:r>
      <w:r w:rsidRPr="005F0A8E">
        <w:rPr>
          <w:rFonts w:ascii="Times New Roman" w:hAnsi="Times New Roman" w:cs="Times New Roman"/>
          <w:i/>
          <w:sz w:val="32"/>
          <w:szCs w:val="32"/>
          <w:lang w:val="en-US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</w:rPr>
        <w:t>э</w:t>
      </w:r>
      <w:r w:rsidRPr="005F0A8E">
        <w:rPr>
          <w:rFonts w:ascii="Times New Roman" w:hAnsi="Times New Roman" w:cs="Times New Roman"/>
          <w:sz w:val="32"/>
          <w:szCs w:val="32"/>
        </w:rPr>
        <w:t xml:space="preserve">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пайдо шуда</w:t>
      </w:r>
      <w:r>
        <w:rPr>
          <w:rFonts w:ascii="Times New Roman" w:hAnsi="Times New Roman" w:cs="Times New Roman"/>
          <w:sz w:val="32"/>
          <w:szCs w:val="32"/>
          <w:lang w:val="tg-Cyrl-TJ"/>
        </w:rPr>
        <w:t>,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лангари релеро ба электромагнит мекаш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ад .</w:t>
      </w:r>
    </w:p>
    <w:p w14:paraId="21435C3A" w14:textId="77777777" w:rsidR="00683812" w:rsidRPr="00683812" w:rsidRDefault="00683812" w:rsidP="0068381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32"/>
          <w:lang w:val="tg-Cyrl-TJ"/>
        </w:rPr>
      </w:pPr>
    </w:p>
    <w:p w14:paraId="3035DAAA" w14:textId="5DD421EC" w:rsidR="00683812" w:rsidRPr="005F0A8E" w:rsidRDefault="00683812" w:rsidP="0068381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32"/>
          <w:szCs w:val="32"/>
          <w:lang w:val="tg-Cyrl-TJ"/>
        </w:rPr>
      </w:pPr>
      <w:r w:rsidRPr="008D1277">
        <w:rPr>
          <w:rFonts w:ascii="Times New Roman" w:hAnsi="Times New Roman" w:cs="Times New Roman"/>
          <w:b/>
          <w:i/>
          <w:sz w:val="40"/>
          <w:szCs w:val="32"/>
        </w:rPr>
        <w:t xml:space="preserve">          </w:t>
      </w:r>
      <w:r w:rsidRPr="00683812">
        <w:rPr>
          <w:rFonts w:ascii="Times New Roman" w:hAnsi="Times New Roman" w:cs="Times New Roman"/>
          <w:b/>
          <w:i/>
          <w:sz w:val="40"/>
          <w:szCs w:val="32"/>
          <w:lang w:val="en-US"/>
        </w:rPr>
        <w:t>F</w:t>
      </w:r>
      <w:r w:rsidRPr="00683812">
        <w:rPr>
          <w:rFonts w:ascii="Times New Roman" w:hAnsi="Times New Roman" w:cs="Times New Roman"/>
          <w:b/>
          <w:sz w:val="40"/>
          <w:szCs w:val="32"/>
          <w:vertAlign w:val="subscript"/>
        </w:rPr>
        <w:t>э</w:t>
      </w:r>
      <w:r w:rsidRPr="00683812">
        <w:rPr>
          <w:rFonts w:ascii="Times New Roman" w:hAnsi="Times New Roman" w:cs="Times New Roman"/>
          <w:b/>
          <w:sz w:val="40"/>
          <w:szCs w:val="32"/>
          <w:vertAlign w:val="subscript"/>
          <w:lang w:val="tg-Cyrl-TJ"/>
        </w:rPr>
        <w:t xml:space="preserve"> </w:t>
      </w:r>
      <w:r w:rsidRPr="00683812">
        <w:rPr>
          <w:rFonts w:ascii="Times New Roman" w:hAnsi="Times New Roman" w:cs="Times New Roman"/>
          <w:b/>
          <w:sz w:val="40"/>
          <w:szCs w:val="32"/>
          <w:lang w:val="en-US"/>
        </w:rPr>
        <w:t>=</w:t>
      </w:r>
      <w:r w:rsidRPr="00683812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 </w:t>
      </w:r>
      <w:r w:rsidRPr="00683812">
        <w:rPr>
          <w:rFonts w:ascii="Times New Roman" w:hAnsi="Times New Roman" w:cs="Times New Roman"/>
          <w:b/>
          <w:sz w:val="40"/>
          <w:szCs w:val="32"/>
          <w:lang w:val="en-US"/>
        </w:rPr>
        <w:t>0.5</w:t>
      </w:r>
      <m:oMath>
        <m:sSubSup>
          <m:sSubSupPr>
            <m:ctrlPr>
              <w:rPr>
                <w:rFonts w:ascii="Cambria Math" w:hAnsi="Cambria Math" w:cs="Times New Roman"/>
                <w:b/>
                <w:i/>
                <w:sz w:val="40"/>
                <w:szCs w:val="32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en-US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en-US"/>
              </w:rPr>
              <m:t>р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en-US"/>
              </w:rPr>
              <m:t>2</m:t>
            </m:r>
          </m:sup>
        </m:sSubSup>
        <m:sSubSup>
          <m:sSubSupPr>
            <m:ctrlPr>
              <w:rPr>
                <w:rFonts w:ascii="Cambria Math" w:hAnsi="Cambria Math" w:cs="Times New Roman"/>
                <w:b/>
                <w:i/>
                <w:sz w:val="40"/>
                <w:szCs w:val="32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en-US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en-US"/>
              </w:rPr>
              <m:t>р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en-US"/>
              </w:rPr>
              <m:t>2</m:t>
            </m:r>
          </m:sup>
        </m:sSubSup>
      </m:oMath>
      <w:r w:rsidRPr="00683812">
        <w:rPr>
          <w:rFonts w:ascii="Times New Roman" w:eastAsiaTheme="minorEastAsia" w:hAnsi="Times New Roman" w:cs="Times New Roman"/>
          <w:b/>
          <w:sz w:val="40"/>
          <w:szCs w:val="32"/>
          <w:lang w:val="en-US"/>
        </w:rPr>
        <w:t>(dλ/d</w:t>
      </w:r>
      <w:r w:rsidRPr="00683812">
        <w:rPr>
          <w:rFonts w:ascii="Times New Roman" w:eastAsiaTheme="minorEastAsia" w:hAnsi="Times New Roman" w:cs="Times New Roman"/>
          <w:b/>
          <w:i/>
          <w:sz w:val="40"/>
          <w:szCs w:val="32"/>
          <w:lang w:val="en-US"/>
        </w:rPr>
        <w:t>l</w:t>
      </w:r>
      <w:proofErr w:type="gramStart"/>
      <w:r w:rsidRPr="00683812">
        <w:rPr>
          <w:rFonts w:ascii="Times New Roman" w:eastAsiaTheme="minorEastAsia" w:hAnsi="Times New Roman" w:cs="Times New Roman"/>
          <w:b/>
          <w:sz w:val="40"/>
          <w:szCs w:val="32"/>
          <w:lang w:val="en-US"/>
        </w:rPr>
        <w:t>),</w:t>
      </w:r>
      <w:r w:rsidRPr="00683812">
        <w:rPr>
          <w:rFonts w:ascii="Times New Roman" w:eastAsiaTheme="minorEastAsia" w:hAnsi="Times New Roman" w:cs="Times New Roman"/>
          <w:sz w:val="40"/>
          <w:szCs w:val="32"/>
          <w:lang w:val="en-US"/>
        </w:rPr>
        <w:t xml:space="preserve">   </w:t>
      </w:r>
      <w:proofErr w:type="gramEnd"/>
      <w:r w:rsidRPr="00683812">
        <w:rPr>
          <w:rFonts w:ascii="Times New Roman" w:eastAsiaTheme="minorEastAsia" w:hAnsi="Times New Roman" w:cs="Times New Roman"/>
          <w:sz w:val="40"/>
          <w:szCs w:val="32"/>
          <w:lang w:val="en-US"/>
        </w:rPr>
        <w:t xml:space="preserve">            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(</w:t>
      </w:r>
      <w:r w:rsidRPr="00683812">
        <w:rPr>
          <w:rFonts w:ascii="Times New Roman" w:eastAsiaTheme="minorEastAsia" w:hAnsi="Times New Roman" w:cs="Times New Roman"/>
          <w:sz w:val="32"/>
          <w:szCs w:val="32"/>
          <w:lang w:val="en-US"/>
        </w:rPr>
        <w:t>14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en-US"/>
        </w:rPr>
        <w:t>.1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)</w:t>
      </w:r>
    </w:p>
    <w:p w14:paraId="1D126B13" w14:textId="77777777" w:rsidR="00683812" w:rsidRPr="005F0A8E" w:rsidRDefault="00683812" w:rsidP="0068381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дар ин ҷо 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en-US"/>
        </w:rPr>
        <w:t>λ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– ноқилияти магнитӣ; </w:t>
      </w:r>
      <w:r w:rsidRPr="005F0A8E">
        <w:rPr>
          <w:rFonts w:ascii="Times New Roman" w:eastAsiaTheme="minorEastAsia" w:hAnsi="Times New Roman" w:cs="Times New Roman"/>
          <w:i/>
          <w:sz w:val="32"/>
          <w:szCs w:val="32"/>
          <w:lang w:val="tg-Cyrl-TJ"/>
        </w:rPr>
        <w:t xml:space="preserve">l 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– дарозии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хатҳои қуввагии магнитӣ, м;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w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 xml:space="preserve">р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– миқдори </w:t>
      </w:r>
      <w:r>
        <w:rPr>
          <w:rFonts w:ascii="Times New Roman" w:hAnsi="Times New Roman" w:cs="Times New Roman"/>
          <w:sz w:val="32"/>
          <w:szCs w:val="32"/>
          <w:lang w:val="tg-Cyrl-TJ"/>
        </w:rPr>
        <w:t>печак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ҳои </w:t>
      </w:r>
      <w:r>
        <w:rPr>
          <w:rFonts w:ascii="Times New Roman" w:hAnsi="Times New Roman" w:cs="Times New Roman"/>
          <w:sz w:val="32"/>
          <w:szCs w:val="32"/>
          <w:lang w:val="tg-Cyrl-TJ"/>
        </w:rPr>
        <w:t>печа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и реле.</w:t>
      </w:r>
    </w:p>
    <w:p w14:paraId="66A27E08" w14:textId="3E7FCC6F" w:rsidR="00683812" w:rsidRDefault="00683812" w:rsidP="006838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tg-Cyrl-TJ"/>
        </w:rPr>
      </w:pPr>
      <w:r>
        <w:object w:dxaOrig="9835" w:dyaOrig="4781" w14:anchorId="75D664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294.75pt" o:ole="">
            <v:imagedata r:id="rId8" o:title=""/>
          </v:shape>
          <o:OLEObject Type="Embed" ProgID="Visio.Drawing.11" ShapeID="_x0000_i1025" DrawAspect="Content" ObjectID="_1808543634" r:id="rId9"/>
        </w:object>
      </w:r>
    </w:p>
    <w:p w14:paraId="033DC63C" w14:textId="4B8AC02C" w:rsidR="00683812" w:rsidRPr="00683812" w:rsidRDefault="00683812" w:rsidP="0068381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32"/>
          <w:szCs w:val="28"/>
          <w:lang w:val="tg-Cyrl-TJ"/>
        </w:rPr>
      </w:pPr>
      <w:r w:rsidRPr="00683812">
        <w:rPr>
          <w:rFonts w:ascii="Times New Roman" w:hAnsi="Times New Roman" w:cs="Times New Roman"/>
          <w:sz w:val="32"/>
          <w:szCs w:val="28"/>
          <w:lang w:val="tg-Cyrl-TJ"/>
        </w:rPr>
        <w:lastRenderedPageBreak/>
        <w:t>Рас. 14.1. Системаҳои электромагнитии реле</w:t>
      </w:r>
      <w:r>
        <w:rPr>
          <w:rFonts w:ascii="Times New Roman" w:hAnsi="Times New Roman" w:cs="Times New Roman"/>
          <w:sz w:val="32"/>
          <w:szCs w:val="28"/>
          <w:lang w:val="tg-Cyrl-TJ"/>
        </w:rPr>
        <w:t xml:space="preserve"> </w:t>
      </w:r>
      <w:r w:rsidRPr="009B2974">
        <w:rPr>
          <w:rFonts w:ascii="Times New Roman" w:eastAsia="Times New Roman" w:hAnsi="Times New Roman" w:cs="Times New Roman"/>
          <w:sz w:val="30"/>
          <w:szCs w:val="30"/>
          <w:lang w:val="tg-Cyrl-TJ"/>
        </w:rPr>
        <w:t>Абдуллоев, Р.Т. Ҳимояи релеии таҷҳизоти электроэнергетикӣ: саҳ.</w:t>
      </w:r>
      <w:r>
        <w:rPr>
          <w:rFonts w:ascii="Times New Roman" w:eastAsia="Times New Roman" w:hAnsi="Times New Roman" w:cs="Times New Roman"/>
          <w:sz w:val="30"/>
          <w:szCs w:val="30"/>
          <w:lang w:val="tg-Cyrl-TJ"/>
        </w:rPr>
        <w:t xml:space="preserve"> 52.</w:t>
      </w:r>
    </w:p>
    <w:p w14:paraId="197D77D0" w14:textId="77777777" w:rsidR="00683812" w:rsidRPr="00683812" w:rsidRDefault="00683812" w:rsidP="006838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tg-Cyrl-TJ"/>
        </w:rPr>
      </w:pPr>
    </w:p>
    <w:p w14:paraId="7D6A1EFC" w14:textId="7C990D4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>Баробарии (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.1) барои ҳама</w:t>
      </w:r>
      <w:r>
        <w:rPr>
          <w:rFonts w:ascii="Times New Roman" w:hAnsi="Times New Roman" w:cs="Times New Roman"/>
          <w:sz w:val="32"/>
          <w:szCs w:val="32"/>
          <w:lang w:val="tg-Cyrl-TJ"/>
        </w:rPr>
        <w:t>и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намуд</w:t>
      </w:r>
      <w:r>
        <w:rPr>
          <w:rFonts w:ascii="Times New Roman" w:hAnsi="Times New Roman" w:cs="Times New Roman"/>
          <w:sz w:val="32"/>
          <w:szCs w:val="32"/>
          <w:lang w:val="tg-Cyrl-TJ"/>
        </w:rPr>
        <w:t>и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конструксияҳои релеҳои электрома</w:t>
      </w:r>
      <w:r>
        <w:rPr>
          <w:rFonts w:ascii="Times New Roman" w:hAnsi="Times New Roman" w:cs="Times New Roman"/>
          <w:sz w:val="32"/>
          <w:szCs w:val="32"/>
          <w:lang w:val="tg-Cyrl-TJ"/>
        </w:rPr>
        <w:t>гн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итӣ умумӣ мебошад. Майдони магнитии дар масофаи байни эл</w:t>
      </w:r>
      <w:r>
        <w:rPr>
          <w:rFonts w:ascii="Times New Roman" w:hAnsi="Times New Roman" w:cs="Times New Roman"/>
          <w:sz w:val="32"/>
          <w:szCs w:val="32"/>
          <w:lang w:val="tg-Cyrl-TJ"/>
        </w:rPr>
        <w:t>ектромагнитҳо бавуҷуд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омада баробар тақсим мешавад. Бинобар ин, ноқилияти магнитӣ аз дарозии </w:t>
      </w:r>
      <w:r>
        <w:rPr>
          <w:rFonts w:ascii="Times New Roman" w:hAnsi="Times New Roman" w:cs="Times New Roman"/>
          <w:sz w:val="32"/>
          <w:szCs w:val="32"/>
          <w:lang w:val="tg-Cyrl-TJ"/>
        </w:rPr>
        <w:t>элементҳо ва фосилаи байни онҳо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δ вобастагӣ дорад. Зеро ҳангоми ба ҳаракат даромадани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масофа кам шуда 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d</w:t>
      </w:r>
      <w:r w:rsidRPr="005F0A8E">
        <w:rPr>
          <w:rFonts w:ascii="Times New Roman" w:eastAsiaTheme="minorEastAsia" w:hAnsi="Times New Roman" w:cs="Times New Roman"/>
          <w:i/>
          <w:sz w:val="32"/>
          <w:szCs w:val="32"/>
          <w:lang w:val="tg-Cyrl-TJ"/>
        </w:rPr>
        <w:t>l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= –</w:t>
      </w:r>
      <w:r w:rsidRPr="005F0A8E">
        <w:rPr>
          <w:rFonts w:ascii="Times New Roman" w:eastAsiaTheme="minorEastAsia" w:hAnsi="Times New Roman" w:cs="Times New Roman"/>
          <w:i/>
          <w:sz w:val="32"/>
          <w:szCs w:val="32"/>
          <w:lang w:val="tg-Cyrl-TJ"/>
        </w:rPr>
        <w:t xml:space="preserve"> 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d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en-US"/>
        </w:rPr>
        <w:t>λ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, чунин баробар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ӣ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ҳосил мешавад:</w:t>
      </w:r>
    </w:p>
    <w:p w14:paraId="6B3391C5" w14:textId="3201E2D6" w:rsidR="00683812" w:rsidRPr="005F0A8E" w:rsidRDefault="00683812" w:rsidP="00683812">
      <w:pPr>
        <w:spacing w:after="0" w:line="360" w:lineRule="auto"/>
        <w:ind w:firstLine="708"/>
        <w:jc w:val="right"/>
        <w:rPr>
          <w:rFonts w:ascii="Times New Roman" w:eastAsiaTheme="minorEastAsia" w:hAnsi="Times New Roman" w:cs="Times New Roman"/>
          <w:sz w:val="32"/>
          <w:szCs w:val="32"/>
          <w:lang w:val="tg-Cyrl-TJ"/>
        </w:rPr>
      </w:pPr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tg-Cyrl-TJ"/>
        </w:rPr>
        <w:t>d</w:t>
      </w:r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en-US"/>
        </w:rPr>
        <w:t>λ</w:t>
      </w:r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tg-Cyrl-TJ"/>
        </w:rPr>
        <w:t>/d</w:t>
      </w:r>
      <w:r w:rsidRPr="00596011">
        <w:rPr>
          <w:rFonts w:ascii="Times New Roman" w:eastAsiaTheme="minorEastAsia" w:hAnsi="Times New Roman" w:cs="Times New Roman"/>
          <w:b/>
          <w:i/>
          <w:sz w:val="40"/>
          <w:szCs w:val="32"/>
          <w:lang w:val="tg-Cyrl-TJ"/>
        </w:rPr>
        <w:t>l</w:t>
      </w:r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tg-Cyrl-TJ"/>
        </w:rPr>
        <w:t>= – d</w:t>
      </w:r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en-US"/>
        </w:rPr>
        <w:t>λ</w:t>
      </w:r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tg-Cyrl-TJ"/>
        </w:rPr>
        <w:t>/d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>δ = 4π/δ</w:t>
      </w:r>
      <w:r w:rsidRPr="00596011">
        <w:rPr>
          <w:rFonts w:ascii="Times New Roman" w:hAnsi="Times New Roman" w:cs="Times New Roman"/>
          <w:b/>
          <w:sz w:val="40"/>
          <w:szCs w:val="32"/>
          <w:vertAlign w:val="superscript"/>
          <w:lang w:val="tg-Cyrl-TJ"/>
        </w:rPr>
        <w:t>2</w:t>
      </w:r>
      <w:r w:rsidRPr="00683812">
        <w:rPr>
          <w:rFonts w:ascii="Times New Roman" w:hAnsi="Times New Roman" w:cs="Times New Roman"/>
          <w:sz w:val="40"/>
          <w:szCs w:val="32"/>
          <w:vertAlign w:val="superscript"/>
          <w:lang w:val="tg-Cyrl-TJ"/>
        </w:rPr>
        <w:t xml:space="preserve">                      </w:t>
      </w:r>
      <w:r w:rsidRPr="00683812">
        <w:rPr>
          <w:rFonts w:ascii="Times New Roman" w:hAnsi="Times New Roman" w:cs="Times New Roman"/>
          <w:sz w:val="40"/>
          <w:szCs w:val="32"/>
          <w:lang w:val="tg-Cyrl-TJ"/>
        </w:rPr>
        <w:t xml:space="preserve">     </w:t>
      </w:r>
      <w:r w:rsidRPr="00683812">
        <w:rPr>
          <w:rFonts w:ascii="Times New Roman" w:hAnsi="Times New Roman" w:cs="Times New Roman"/>
          <w:sz w:val="32"/>
          <w:szCs w:val="32"/>
          <w:lang w:val="tg-Cyrl-TJ"/>
        </w:rPr>
        <w:t xml:space="preserve">  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(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.2)</w:t>
      </w:r>
    </w:p>
    <w:p w14:paraId="346C25E2" w14:textId="39162A43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Баробарии (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>.2)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-ро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ба (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.1) гузошта чунин ифодаро 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пайдо кардан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мумкин аст</w:t>
      </w:r>
      <w:r>
        <w:rPr>
          <w:rFonts w:ascii="Times New Roman" w:eastAsiaTheme="minorEastAsia" w:hAnsi="Times New Roman" w:cs="Times New Roman"/>
          <w:sz w:val="32"/>
          <w:szCs w:val="32"/>
          <w:lang w:val="tg-Cyrl-TJ"/>
        </w:rPr>
        <w:t>:</w:t>
      </w:r>
      <w:r w:rsidRPr="005F0A8E">
        <w:rPr>
          <w:rFonts w:ascii="Times New Roman" w:eastAsiaTheme="minorEastAsia" w:hAnsi="Times New Roman" w:cs="Times New Roman"/>
          <w:sz w:val="32"/>
          <w:szCs w:val="32"/>
          <w:lang w:val="tg-Cyrl-TJ"/>
        </w:rPr>
        <w:t xml:space="preserve"> </w:t>
      </w:r>
    </w:p>
    <w:p w14:paraId="33F6178F" w14:textId="051B8763" w:rsidR="00683812" w:rsidRPr="005F0A8E" w:rsidRDefault="00683812" w:rsidP="00683812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32"/>
          <w:szCs w:val="32"/>
          <w:lang w:val="tg-Cyrl-TJ"/>
        </w:rPr>
      </w:pP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F</w:t>
      </w:r>
      <w:r w:rsidRPr="00596011">
        <w:rPr>
          <w:rFonts w:ascii="Times New Roman" w:hAnsi="Times New Roman" w:cs="Times New Roman"/>
          <w:b/>
          <w:sz w:val="40"/>
          <w:szCs w:val="32"/>
          <w:vertAlign w:val="subscript"/>
          <w:lang w:val="tg-Cyrl-TJ"/>
        </w:rPr>
        <w:t xml:space="preserve">э 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>= 2</w:t>
      </w:r>
      <w:r w:rsidRPr="00596011">
        <w:rPr>
          <w:rFonts w:ascii="Times New Roman" w:hAnsi="Times New Roman" w:cs="Times New Roman"/>
          <w:b/>
          <w:sz w:val="40"/>
          <w:szCs w:val="32"/>
          <w:lang w:val="en-US"/>
        </w:rPr>
        <w:t>π</w:t>
      </w: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s</w:t>
      </w:r>
      <m:oMath>
        <m:sSubSup>
          <m:sSubSupPr>
            <m:ctrlPr>
              <w:rPr>
                <w:rFonts w:ascii="Cambria Math" w:hAnsi="Cambria Math" w:cs="Times New Roman"/>
                <w:b/>
                <w:i/>
                <w:sz w:val="40"/>
                <w:szCs w:val="32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р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2</m:t>
            </m:r>
          </m:sup>
        </m:sSubSup>
        <m:sSubSup>
          <m:sSubSupPr>
            <m:ctrlPr>
              <w:rPr>
                <w:rFonts w:ascii="Cambria Math" w:hAnsi="Cambria Math" w:cs="Times New Roman"/>
                <w:b/>
                <w:i/>
                <w:sz w:val="40"/>
                <w:szCs w:val="32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р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2</m:t>
            </m:r>
          </m:sup>
        </m:sSubSup>
      </m:oMath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tg-Cyrl-TJ"/>
        </w:rPr>
        <w:t>/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 δ</w:t>
      </w:r>
      <w:r w:rsidRPr="00596011">
        <w:rPr>
          <w:rFonts w:ascii="Times New Roman" w:hAnsi="Times New Roman" w:cs="Times New Roman"/>
          <w:b/>
          <w:sz w:val="40"/>
          <w:szCs w:val="32"/>
          <w:vertAlign w:val="superscript"/>
          <w:lang w:val="tg-Cyrl-TJ"/>
        </w:rPr>
        <w:t xml:space="preserve">2 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= </w:t>
      </w: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k</w:t>
      </w:r>
      <m:oMath>
        <m:sSubSup>
          <m:sSubSupPr>
            <m:ctrlPr>
              <w:rPr>
                <w:rFonts w:ascii="Cambria Math" w:hAnsi="Cambria Math" w:cs="Times New Roman"/>
                <w:b/>
                <w:i/>
                <w:sz w:val="40"/>
                <w:szCs w:val="32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р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32"/>
                <w:lang w:val="tg-Cyrl-TJ"/>
              </w:rPr>
              <m:t>2</m:t>
            </m:r>
          </m:sup>
        </m:sSubSup>
      </m:oMath>
      <w:r w:rsidRPr="00596011">
        <w:rPr>
          <w:rFonts w:ascii="Times New Roman" w:eastAsiaTheme="minorEastAsia" w:hAnsi="Times New Roman" w:cs="Times New Roman"/>
          <w:b/>
          <w:sz w:val="40"/>
          <w:szCs w:val="32"/>
          <w:lang w:val="tg-Cyrl-TJ"/>
        </w:rPr>
        <w:t>/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 δ</w:t>
      </w:r>
      <w:r w:rsidRPr="00596011">
        <w:rPr>
          <w:rFonts w:ascii="Times New Roman" w:hAnsi="Times New Roman" w:cs="Times New Roman"/>
          <w:b/>
          <w:sz w:val="40"/>
          <w:szCs w:val="32"/>
          <w:vertAlign w:val="superscript"/>
          <w:lang w:val="tg-Cyrl-TJ"/>
        </w:rPr>
        <w:t>2</w:t>
      </w:r>
      <w:r w:rsidRPr="00596011">
        <w:rPr>
          <w:rFonts w:ascii="Times New Roman" w:hAnsi="Times New Roman" w:cs="Times New Roman"/>
          <w:sz w:val="40"/>
          <w:szCs w:val="32"/>
          <w:lang w:val="tg-Cyrl-TJ"/>
        </w:rPr>
        <w:t xml:space="preserve">               </w:t>
      </w:r>
      <w:r w:rsidRPr="00596011">
        <w:rPr>
          <w:rFonts w:ascii="Times New Roman" w:hAnsi="Times New Roman" w:cs="Times New Roman"/>
          <w:sz w:val="32"/>
          <w:szCs w:val="32"/>
          <w:lang w:val="tg-Cyrl-TJ"/>
        </w:rPr>
        <w:t xml:space="preserve">    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(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.3)</w:t>
      </w:r>
    </w:p>
    <w:p w14:paraId="02F2953B" w14:textId="7777777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Барои ба кор даромадани реле зарур аст, ки дар роҳи кучиши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аз ҳолати аввала (роғ, δ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) ба ҳолати охира (роғ δ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о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) шарти зерин иҷро шавад</w:t>
      </w:r>
      <w:r>
        <w:rPr>
          <w:rFonts w:ascii="Times New Roman" w:hAnsi="Times New Roman" w:cs="Times New Roman"/>
          <w:sz w:val="32"/>
          <w:szCs w:val="32"/>
          <w:lang w:val="tg-Cyrl-TJ"/>
        </w:rPr>
        <w:t>:</w:t>
      </w:r>
    </w:p>
    <w:p w14:paraId="2F53A877" w14:textId="51592B79" w:rsidR="00683812" w:rsidRPr="005F0A8E" w:rsidRDefault="00683812" w:rsidP="00683812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32"/>
          <w:szCs w:val="32"/>
          <w:lang w:val="tg-Cyrl-TJ"/>
        </w:rPr>
      </w:pP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F</w:t>
      </w:r>
      <w:r w:rsidRPr="00596011">
        <w:rPr>
          <w:rFonts w:ascii="Times New Roman" w:hAnsi="Times New Roman" w:cs="Times New Roman"/>
          <w:b/>
          <w:sz w:val="40"/>
          <w:szCs w:val="32"/>
          <w:vertAlign w:val="subscript"/>
          <w:lang w:val="tg-Cyrl-TJ"/>
        </w:rPr>
        <w:t xml:space="preserve">т.э 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&gt; </w:t>
      </w: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F</w:t>
      </w:r>
      <w:r w:rsidRPr="00596011">
        <w:rPr>
          <w:rFonts w:ascii="Times New Roman" w:hAnsi="Times New Roman" w:cs="Times New Roman"/>
          <w:b/>
          <w:sz w:val="40"/>
          <w:szCs w:val="32"/>
          <w:vertAlign w:val="subscript"/>
          <w:lang w:val="tg-Cyrl-TJ"/>
        </w:rPr>
        <w:t>п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 + </w:t>
      </w: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F</w:t>
      </w:r>
      <w:r w:rsidRPr="00596011">
        <w:rPr>
          <w:rFonts w:ascii="Times New Roman" w:hAnsi="Times New Roman" w:cs="Times New Roman"/>
          <w:b/>
          <w:sz w:val="40"/>
          <w:szCs w:val="32"/>
          <w:vertAlign w:val="subscript"/>
          <w:lang w:val="tg-Cyrl-TJ"/>
        </w:rPr>
        <w:t>c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 xml:space="preserve"> = </w:t>
      </w:r>
      <w:r w:rsidRPr="00596011">
        <w:rPr>
          <w:rFonts w:ascii="Times New Roman" w:hAnsi="Times New Roman" w:cs="Times New Roman"/>
          <w:b/>
          <w:i/>
          <w:sz w:val="40"/>
          <w:szCs w:val="32"/>
          <w:lang w:val="tg-Cyrl-TJ"/>
        </w:rPr>
        <w:t>F</w:t>
      </w:r>
      <w:r w:rsidRPr="00596011">
        <w:rPr>
          <w:rFonts w:ascii="Times New Roman" w:hAnsi="Times New Roman" w:cs="Times New Roman"/>
          <w:b/>
          <w:sz w:val="40"/>
          <w:szCs w:val="32"/>
          <w:vertAlign w:val="subscript"/>
          <w:lang w:val="tg-Cyrl-TJ"/>
        </w:rPr>
        <w:t>т.м</w:t>
      </w:r>
      <w:r w:rsidRPr="00596011">
        <w:rPr>
          <w:rFonts w:ascii="Times New Roman" w:hAnsi="Times New Roman" w:cs="Times New Roman"/>
          <w:b/>
          <w:sz w:val="40"/>
          <w:szCs w:val="32"/>
          <w:lang w:val="tg-Cyrl-TJ"/>
        </w:rPr>
        <w:t>,</w:t>
      </w:r>
      <w:r w:rsidRPr="00596011">
        <w:rPr>
          <w:rFonts w:ascii="Times New Roman" w:hAnsi="Times New Roman" w:cs="Times New Roman"/>
          <w:sz w:val="40"/>
          <w:szCs w:val="32"/>
          <w:lang w:val="tg-Cyrl-TJ"/>
        </w:rPr>
        <w:t xml:space="preserve">                         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(</w:t>
      </w:r>
      <w:r>
        <w:rPr>
          <w:rFonts w:ascii="Times New Roman" w:hAnsi="Times New Roman" w:cs="Times New Roman"/>
          <w:sz w:val="32"/>
          <w:szCs w:val="32"/>
          <w:lang w:val="tg-Cyrl-TJ"/>
        </w:rPr>
        <w:t>14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.4)</w:t>
      </w:r>
    </w:p>
    <w:p w14:paraId="3772A145" w14:textId="77777777" w:rsidR="00683812" w:rsidRPr="004956C4" w:rsidRDefault="00683812" w:rsidP="0068381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 xml:space="preserve">ки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дар ин ҷо </w:t>
      </w:r>
      <w:r w:rsidRPr="004956C4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с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 – қувваи соиш;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п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 – қувваи соиши пружина, Н. </w:t>
      </w:r>
    </w:p>
    <w:p w14:paraId="43A19BD9" w14:textId="7777777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>Қим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ати минималие</w:t>
      </w:r>
      <w:r>
        <w:rPr>
          <w:rFonts w:ascii="Times New Roman" w:hAnsi="Times New Roman" w:cs="Times New Roman"/>
          <w:sz w:val="32"/>
          <w:szCs w:val="32"/>
          <w:lang w:val="tg-Cyrl-TJ"/>
        </w:rPr>
        <w:t>, ки дар он реле ба кор медарояд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, ҷараёни кории реле мебошад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I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к.р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. Озод кардани </w:t>
      </w:r>
      <w:r>
        <w:rPr>
          <w:rFonts w:ascii="Times New Roman" w:hAnsi="Times New Roman" w:cs="Times New Roman"/>
          <w:sz w:val="32"/>
          <w:szCs w:val="32"/>
          <w:lang w:val="tg-Cyrl-TJ"/>
        </w:rPr>
        <w:t>лангар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>, яъне бозгашти реле ба ҳолати аввала, вақте ба амал меояд, ки агар дар роҳи бозгашти реле аз δ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а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то δ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о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шарти зерин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 xml:space="preserve">э.о 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&lt;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п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+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c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= </w:t>
      </w:r>
      <w:r w:rsidRPr="005F0A8E">
        <w:rPr>
          <w:rFonts w:ascii="Times New Roman" w:hAnsi="Times New Roman" w:cs="Times New Roman"/>
          <w:i/>
          <w:sz w:val="32"/>
          <w:szCs w:val="32"/>
          <w:lang w:val="tg-Cyrl-TJ"/>
        </w:rPr>
        <w:t>F</w:t>
      </w:r>
      <w:r w:rsidRPr="005F0A8E">
        <w:rPr>
          <w:rFonts w:ascii="Times New Roman" w:hAnsi="Times New Roman" w:cs="Times New Roman"/>
          <w:sz w:val="32"/>
          <w:szCs w:val="32"/>
          <w:vertAlign w:val="subscript"/>
          <w:lang w:val="tg-Cyrl-TJ"/>
        </w:rPr>
        <w:t>м.о</w:t>
      </w:r>
      <w:r w:rsidRPr="005F0A8E">
        <w:rPr>
          <w:rFonts w:ascii="Times New Roman" w:hAnsi="Times New Roman" w:cs="Times New Roman"/>
          <w:sz w:val="32"/>
          <w:szCs w:val="32"/>
          <w:lang w:val="tg-Cyrl-TJ"/>
        </w:rPr>
        <w:t xml:space="preserve"> вайрон нашавад.</w:t>
      </w:r>
    </w:p>
    <w:p w14:paraId="29E4AE1F" w14:textId="17010B6F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Дар рас. </w:t>
      </w:r>
      <w:r w:rsidR="00596011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14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.2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тавсифот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и механикии мураккаби реле бо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лангар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и гарданда, бо назардошти қувваи соиши таъсиркунанда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м.т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ва озодкунандаи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м.о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ва мутаносибан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тавсифоти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электрома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г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нитӣ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э.т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ва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э.о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, барои ҷараёни таъсиркунанда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т.р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ва ҷараёни озодкунанда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о.р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,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lastRenderedPageBreak/>
        <w:t xml:space="preserve">ҷараёни максималӣ дар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печа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и реле (ҷараёне, ки релеро ба ҳолати аввала бар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мегардонад)</w:t>
      </w:r>
      <w:r w:rsidRPr="004928B3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ин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ъ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икос ёфтааст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.</w:t>
      </w:r>
    </w:p>
    <w:p w14:paraId="44F8B061" w14:textId="7777777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Нисбати ҷараёни озодкунанда ба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ҷараёни бакордароӣ зариби озодкунанда номида мешавад. </w:t>
      </w:r>
    </w:p>
    <w:p w14:paraId="13936045" w14:textId="03259C68" w:rsidR="00683812" w:rsidRPr="005F0A8E" w:rsidRDefault="00683812" w:rsidP="00683812">
      <w:pPr>
        <w:spacing w:after="0" w:line="360" w:lineRule="auto"/>
        <w:ind w:firstLine="708"/>
        <w:jc w:val="right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596011">
        <w:rPr>
          <w:rFonts w:ascii="Times New Roman" w:hAnsi="Times New Roman" w:cs="Times New Roman"/>
          <w:b/>
          <w:i/>
          <w:noProof/>
          <w:sz w:val="40"/>
          <w:szCs w:val="32"/>
          <w:lang w:val="tg-Cyrl-TJ" w:eastAsia="ru-RU"/>
        </w:rPr>
        <w:t>k</w:t>
      </w:r>
      <w:r w:rsidRPr="00596011">
        <w:rPr>
          <w:rFonts w:ascii="Times New Roman" w:hAnsi="Times New Roman" w:cs="Times New Roman"/>
          <w:b/>
          <w:noProof/>
          <w:sz w:val="40"/>
          <w:szCs w:val="32"/>
          <w:vertAlign w:val="subscript"/>
          <w:lang w:val="tg-Cyrl-TJ" w:eastAsia="ru-RU"/>
        </w:rPr>
        <w:t>о</w:t>
      </w:r>
      <w:r w:rsidRPr="00596011">
        <w:rPr>
          <w:rFonts w:ascii="Times New Roman" w:hAnsi="Times New Roman" w:cs="Times New Roman"/>
          <w:b/>
          <w:noProof/>
          <w:sz w:val="40"/>
          <w:szCs w:val="32"/>
          <w:lang w:val="tg-Cyrl-TJ" w:eastAsia="ru-RU"/>
        </w:rPr>
        <w:t xml:space="preserve"> =  </w:t>
      </w:r>
      <w:r w:rsidRPr="00596011">
        <w:rPr>
          <w:rFonts w:ascii="Times New Roman" w:hAnsi="Times New Roman" w:cs="Times New Roman"/>
          <w:b/>
          <w:i/>
          <w:noProof/>
          <w:sz w:val="40"/>
          <w:szCs w:val="32"/>
          <w:lang w:val="tg-Cyrl-TJ" w:eastAsia="ru-RU"/>
        </w:rPr>
        <w:t>I</w:t>
      </w:r>
      <w:r w:rsidRPr="00596011">
        <w:rPr>
          <w:rFonts w:ascii="Times New Roman" w:hAnsi="Times New Roman" w:cs="Times New Roman"/>
          <w:b/>
          <w:noProof/>
          <w:sz w:val="40"/>
          <w:szCs w:val="32"/>
          <w:vertAlign w:val="subscript"/>
          <w:lang w:val="tg-Cyrl-TJ" w:eastAsia="ru-RU"/>
        </w:rPr>
        <w:t>о.р</w:t>
      </w:r>
      <w:r w:rsidRPr="00596011">
        <w:rPr>
          <w:rFonts w:ascii="Times New Roman" w:hAnsi="Times New Roman" w:cs="Times New Roman"/>
          <w:b/>
          <w:noProof/>
          <w:sz w:val="40"/>
          <w:szCs w:val="32"/>
          <w:lang w:val="tg-Cyrl-TJ" w:eastAsia="ru-RU"/>
        </w:rPr>
        <w:t>/</w:t>
      </w:r>
      <w:r w:rsidRPr="00596011">
        <w:rPr>
          <w:rFonts w:ascii="Times New Roman" w:hAnsi="Times New Roman" w:cs="Times New Roman"/>
          <w:b/>
          <w:i/>
          <w:noProof/>
          <w:sz w:val="40"/>
          <w:szCs w:val="32"/>
          <w:lang w:val="tg-Cyrl-TJ" w:eastAsia="ru-RU"/>
        </w:rPr>
        <w:t xml:space="preserve"> I</w:t>
      </w:r>
      <w:r w:rsidRPr="00596011">
        <w:rPr>
          <w:rFonts w:ascii="Times New Roman" w:hAnsi="Times New Roman" w:cs="Times New Roman"/>
          <w:b/>
          <w:noProof/>
          <w:sz w:val="40"/>
          <w:szCs w:val="32"/>
          <w:vertAlign w:val="subscript"/>
          <w:lang w:val="tg-Cyrl-TJ" w:eastAsia="ru-RU"/>
        </w:rPr>
        <w:t>т.р</w:t>
      </w:r>
      <w:r w:rsidRPr="00596011">
        <w:rPr>
          <w:rFonts w:ascii="Times New Roman" w:hAnsi="Times New Roman" w:cs="Times New Roman"/>
          <w:noProof/>
          <w:sz w:val="40"/>
          <w:szCs w:val="32"/>
          <w:vertAlign w:val="subscript"/>
          <w:lang w:val="tg-Cyrl-TJ" w:eastAsia="ru-RU"/>
        </w:rPr>
        <w:t xml:space="preserve"> </w:t>
      </w:r>
      <w:r w:rsidRPr="00596011">
        <w:rPr>
          <w:rFonts w:ascii="Times New Roman" w:hAnsi="Times New Roman" w:cs="Times New Roman"/>
          <w:noProof/>
          <w:sz w:val="40"/>
          <w:szCs w:val="32"/>
          <w:lang w:val="tg-Cyrl-TJ" w:eastAsia="ru-RU"/>
        </w:rPr>
        <w:t xml:space="preserve">                              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(</w:t>
      </w:r>
      <w:r w:rsidR="00596011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14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.5)</w:t>
      </w:r>
    </w:p>
    <w:p w14:paraId="17E0E12E" w14:textId="77777777" w:rsidR="00683812" w:rsidRPr="005F0A8E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Дар асоси талаботҳои ҳассосияти </w:t>
      </w:r>
      <w:r>
        <w:rPr>
          <w:rFonts w:ascii="Times New Roman" w:hAnsi="Times New Roman" w:cs="Times New Roman"/>
          <w:sz w:val="32"/>
          <w:szCs w:val="32"/>
          <w:lang w:val="tg-Cyrl-TJ" w:eastAsia="ru-RU"/>
        </w:rPr>
        <w:t>васоили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ченкунанда, зариби озодкунанда тақрибан ба як баробар мешавад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k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о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≈ 1.</w:t>
      </w:r>
    </w:p>
    <w:p w14:paraId="292B5856" w14:textId="1A09C26D" w:rsidR="00683812" w:rsidRDefault="00683812" w:rsidP="00683812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Тавсиф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ҳои электромагнитӣ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(рас. </w:t>
      </w:r>
      <w:r w:rsidR="00596011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14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.2)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барои ҳолатҳое сохта шудаанд, ки ҷараёни </w:t>
      </w:r>
      <w:r w:rsidRPr="005F0A8E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5F0A8E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р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ҳангоми ҷойдигаркунии лангар ва кам шудани роғ </w:t>
      </w:r>
      <w:r w:rsidRPr="005F0A8E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δ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ба афзудани муқовимати индуктивии печаи реле нигоҳ накарда, бетағйир мемонад. Ин барои релеҳои ҷараён дуруст аст, ки ҷараёнашон аз нишондодҳои электромагнит вобаста набуда, аз  манбаи  ҷараён, яъне  аз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36"/>
        <w:gridCol w:w="5119"/>
      </w:tblGrid>
      <w:tr w:rsidR="00683812" w:rsidRPr="008D1277" w14:paraId="00616042" w14:textId="77777777" w:rsidTr="00072A12">
        <w:trPr>
          <w:trHeight w:val="5254"/>
        </w:trPr>
        <w:tc>
          <w:tcPr>
            <w:tcW w:w="4673" w:type="dxa"/>
          </w:tcPr>
          <w:p w14:paraId="7EE89EAD" w14:textId="77777777" w:rsidR="00683812" w:rsidRPr="005F0A8E" w:rsidRDefault="00683812" w:rsidP="00072A12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val="tg-Cyrl-TJ"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val="tg-Cyrl-TJ" w:eastAsia="ru-RU"/>
              </w:rPr>
              <w:t xml:space="preserve">трансформатори ҷараён вобаста мебошад. Агар печаи реле ба трансформатори ченкунандаи шиддат пайваст карда шуда бошад, дар ин ҳолат ҳангоми зиёд шудани муқовимати индуктивии печа ҷараёни </w:t>
            </w:r>
            <w:r w:rsidRPr="005F0A8E">
              <w:rPr>
                <w:rFonts w:ascii="Times New Roman" w:hAnsi="Times New Roman" w:cs="Times New Roman"/>
                <w:i/>
                <w:noProof/>
                <w:sz w:val="32"/>
                <w:szCs w:val="32"/>
                <w:lang w:val="tg-Cyrl-TJ" w:eastAsia="ru-RU"/>
              </w:rPr>
              <w:t>I</w:t>
            </w:r>
            <w:r w:rsidRPr="005F0A8E">
              <w:rPr>
                <w:rFonts w:ascii="Times New Roman" w:hAnsi="Times New Roman" w:cs="Times New Roman"/>
                <w:noProof/>
                <w:sz w:val="32"/>
                <w:szCs w:val="32"/>
                <w:vertAlign w:val="subscript"/>
                <w:lang w:val="tg-Cyrl-TJ" w:eastAsia="ru-RU"/>
              </w:rPr>
              <w:t>р</w: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val="tg-Cyrl-TJ" w:eastAsia="ru-RU"/>
              </w:rPr>
              <w:t xml:space="preserve">  низ тағйир меёбад, аммо қувваи электромагнитӣ     </w:t>
            </w:r>
            <w:r w:rsidRPr="005F0A8E">
              <w:rPr>
                <w:rFonts w:ascii="Times New Roman" w:hAnsi="Times New Roman" w:cs="Times New Roman"/>
                <w:i/>
                <w:noProof/>
                <w:sz w:val="32"/>
                <w:szCs w:val="32"/>
                <w:lang w:val="tg-Cyrl-TJ" w:eastAsia="ru-RU"/>
              </w:rPr>
              <w:t>F</w:t>
            </w:r>
            <w:r w:rsidRPr="005F0A8E">
              <w:rPr>
                <w:rFonts w:ascii="Times New Roman" w:hAnsi="Times New Roman" w:cs="Times New Roman"/>
                <w:noProof/>
                <w:sz w:val="32"/>
                <w:szCs w:val="32"/>
                <w:vertAlign w:val="subscript"/>
                <w:lang w:val="tg-Cyrl-TJ" w:eastAsia="ru-RU"/>
              </w:rPr>
              <w:t>э</w: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val="tg-Cyrl-TJ" w:eastAsia="ru-RU"/>
              </w:rPr>
              <w:t xml:space="preserve">      амалан </w:t>
            </w:r>
          </w:p>
        </w:tc>
        <w:tc>
          <w:tcPr>
            <w:tcW w:w="5238" w:type="dxa"/>
          </w:tcPr>
          <w:p w14:paraId="3D1C3EF8" w14:textId="77777777" w:rsidR="00683812" w:rsidRPr="002C601F" w:rsidRDefault="00683812" w:rsidP="00072A12">
            <w:pPr>
              <w:spacing w:after="0" w:line="360" w:lineRule="auto"/>
              <w:ind w:firstLine="175"/>
              <w:jc w:val="right"/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</w:pPr>
            <w:r>
              <w:object w:dxaOrig="4565" w:dyaOrig="4752" w14:anchorId="3CE2EB18">
                <v:shape id="_x0000_i1026" type="#_x0000_t75" style="width:212.25pt;height:220.5pt" o:ole="">
                  <v:imagedata r:id="rId10" o:title=""/>
                </v:shape>
                <o:OLEObject Type="Embed" ProgID="Visio.Drawing.11" ShapeID="_x0000_i1026" DrawAspect="Content" ObjectID="_1808543635" r:id="rId11"/>
              </w:object>
            </w:r>
          </w:p>
          <w:p w14:paraId="7FA88E20" w14:textId="23FEEDAA" w:rsidR="00683812" w:rsidRPr="00275162" w:rsidRDefault="00683812" w:rsidP="00072A12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</w:pPr>
            <w:r w:rsidRPr="00275162"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  <w:t xml:space="preserve">Рас. </w:t>
            </w:r>
            <w:r w:rsidR="00596011"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  <w:t>14</w:t>
            </w:r>
            <w:r w:rsidRPr="00275162"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  <w:t>.2. Тавсифи релеи электромагнитӣ</w:t>
            </w:r>
            <w:r w:rsidR="00596011"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  <w:t xml:space="preserve"> </w:t>
            </w:r>
            <w:r w:rsidR="00596011" w:rsidRPr="009B2974">
              <w:rPr>
                <w:rFonts w:ascii="Times New Roman" w:eastAsia="Times New Roman" w:hAnsi="Times New Roman" w:cs="Times New Roman"/>
                <w:sz w:val="30"/>
                <w:szCs w:val="30"/>
                <w:lang w:val="tg-Cyrl-TJ"/>
              </w:rPr>
              <w:t>Абдуллоев, Р.Т. Ҳимояи релеии таҷҳизоти электроэнергетикӣ: саҳ.</w:t>
            </w:r>
            <w:r w:rsidR="00596011">
              <w:rPr>
                <w:rFonts w:ascii="Times New Roman" w:eastAsia="Times New Roman" w:hAnsi="Times New Roman" w:cs="Times New Roman"/>
                <w:sz w:val="30"/>
                <w:szCs w:val="30"/>
                <w:lang w:val="tg-Cyrl-TJ"/>
              </w:rPr>
              <w:t xml:space="preserve"> 54.</w:t>
            </w:r>
            <w:r w:rsidR="00596011">
              <w:rPr>
                <w:rFonts w:ascii="Times New Roman" w:hAnsi="Times New Roman" w:cs="Times New Roman"/>
                <w:noProof/>
                <w:sz w:val="28"/>
                <w:szCs w:val="28"/>
                <w:lang w:val="tg-Cyrl-TJ" w:eastAsia="ru-RU"/>
              </w:rPr>
              <w:t xml:space="preserve"> </w:t>
            </w:r>
          </w:p>
        </w:tc>
      </w:tr>
    </w:tbl>
    <w:p w14:paraId="32B6768E" w14:textId="77777777" w:rsidR="00683812" w:rsidRPr="00275162" w:rsidRDefault="00683812" w:rsidP="00683812">
      <w:pPr>
        <w:spacing w:after="0" w:line="360" w:lineRule="auto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бетағйир мемонад. Аз 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сабаб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и ба кор надаромадани реле 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ба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печа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и релеи шиддат муқовимати нисбатан калон, пайдарпай пайваст карда мешавад. Инчунин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,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ҳангоми ҳаракати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лангар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, ҷараён дар реле тағйир 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lastRenderedPageBreak/>
        <w:t>намеёбад, ва қувваи электромагнитӣ афзоиш ёфта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,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кори релеро таъмин месозад.</w:t>
      </w:r>
    </w:p>
    <w:p w14:paraId="1CEEF05E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Баъд аз кашидани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ри реле ба электромагнит, бо сабаби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хосияти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гуногундоштаи тағйирёбии тавсифоти электромагнитӣ ва механикӣ, дар қисми ҳаракаткунандаи реле, қувваи зиёдатии </w:t>
      </w:r>
      <w:r w:rsidRPr="00275162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з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таъсир мек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унад. Чӣ қадаре, ки қимати </w:t>
      </w:r>
      <w:r w:rsidRPr="00E16167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k</w:t>
      </w:r>
      <w:r w:rsidRPr="00E16167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б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зиёд бошад, ҳамон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қадар қимати </w:t>
      </w:r>
      <w:r w:rsidRPr="00275162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з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зиёд мегардад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. Аз тарафи дигар, бо зиёд шудани қувваи зиёдатӣ, эътимодияти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тамос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ҳои васлкунанда зиёд мешавад. Аз ҳамин сабаб қувваи зиёдатӣ барои кори боэътимоди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тамос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ҳо бояд басанда бошад, вале аз ҳад зиёд набошад, чунки ба қимати зариби бозгашт таъсир накунад. Ин шартҳо ҳангоми истифодаи системаҳои магнитии П-монанд бо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ри ҳаракаткунандаи арзӣ иҷро мегарданд. Дар ин асос релеҳои ченкунандаи ҷараён РТ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-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40 ва шиддат РН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-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53(54) истеҳсол карда мешаванд.</w:t>
      </w:r>
    </w:p>
    <w:p w14:paraId="158812A7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Барои иҷрои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қисми мантиқ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ӣ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(релеҳои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мобайнӣ, нишондиҳанда ва 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вақт) яке аз системаҳои электромеханикӣ истифода бурда мешавад: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ри гарданда ё кашанда. Сис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тема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бо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ри кашанда инчунин дар релеҳои ҷараён РТМ, РТВ ва шиддат РН, РНВ истифода мешавад.</w:t>
      </w:r>
    </w:p>
    <w:p w14:paraId="2040559B" w14:textId="63A5B93B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Аз баробарии (</w:t>
      </w:r>
      <w:r w:rsidR="00596011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.3) бармеояд, ки принсипи электромагнитиро барои релеҳои ҷараёни тағйирёбанда ва доимӣ истифода мебаранд. Ҳангоми вобастагии хат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тӣ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байни сели Ф ва ҷараёни </w:t>
      </w:r>
      <w:r w:rsidRPr="00275162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275162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р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қимати </w:t>
      </w:r>
      <w:r w:rsidRPr="00275162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эi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ба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квадрати </w:t>
      </w: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сели 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лаҳзавӣ Ф</w:t>
      </w:r>
      <w:r w:rsidRPr="00275162">
        <w:rPr>
          <w:rFonts w:ascii="Times New Roman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i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мутаносиби роста аст, яъне </w:t>
      </w:r>
      <w:r w:rsidRPr="00275162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hAnsi="Times New Roman" w:cs="Times New Roman"/>
          <w:noProof/>
          <w:sz w:val="32"/>
          <w:szCs w:val="32"/>
          <w:vertAlign w:val="subscript"/>
          <w:lang w:val="tg-Cyrl-TJ" w:eastAsia="ru-RU"/>
        </w:rPr>
        <w:t>эi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 xml:space="preserve"> = </w:t>
      </w:r>
      <w:r w:rsidRPr="00275162">
        <w:rPr>
          <w:rFonts w:ascii="Times New Roman" w:hAnsi="Times New Roman" w:cs="Times New Roman"/>
          <w:i/>
          <w:noProof/>
          <w:sz w:val="32"/>
          <w:szCs w:val="32"/>
          <w:lang w:val="tg-Cyrl-TJ" w:eastAsia="ru-RU"/>
        </w:rPr>
        <w:t>k</w:t>
      </w:r>
      <w:r w:rsidRPr="00275162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ʹ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32"/>
                <w:szCs w:val="32"/>
                <w:lang w:val="tg-Cyrl-TJ" w:eastAsia="ru-RU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32"/>
                <w:szCs w:val="32"/>
                <w:lang w:val="tg-Cyrl-TJ" w:eastAsia="ru-RU"/>
              </w:rPr>
              <m:t>Ф</m:t>
            </m:r>
          </m:e>
          <m:sub>
            <m:r>
              <w:rPr>
                <w:rFonts w:ascii="Cambria Math" w:hAnsi="Cambria Math" w:cs="Times New Roman"/>
                <w:noProof/>
                <w:sz w:val="32"/>
                <w:szCs w:val="32"/>
                <w:lang w:val="tg-Cyrl-TJ" w:eastAsia="ru-RU"/>
              </w:rPr>
              <m:t>i</m:t>
            </m:r>
          </m:sub>
          <m:sup>
            <m:r>
              <w:rPr>
                <w:rFonts w:ascii="Cambria Math" w:hAnsi="Cambria Math" w:cs="Times New Roman"/>
                <w:noProof/>
                <w:sz w:val="32"/>
                <w:szCs w:val="32"/>
                <w:lang w:val="tg-Cyrl-TJ" w:eastAsia="ru-RU"/>
              </w:rPr>
              <m:t>2</m:t>
            </m:r>
          </m:sup>
        </m:sSubSup>
      </m:oMath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 Барои ҷараёни синусоидалӣ </w:t>
      </w:r>
    </w:p>
    <w:p w14:paraId="5F20D2FB" w14:textId="0C259E2F" w:rsidR="00683812" w:rsidRPr="00275162" w:rsidRDefault="00683812" w:rsidP="00683812">
      <w:pPr>
        <w:tabs>
          <w:tab w:val="left" w:pos="5812"/>
        </w:tabs>
        <w:spacing w:after="0" w:line="360" w:lineRule="auto"/>
        <w:ind w:firstLine="708"/>
        <w:jc w:val="right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>Ф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vertAlign w:val="subscript"/>
          <w:lang w:val="tg-Cyrl-TJ" w:eastAsia="ru-RU"/>
        </w:rPr>
        <w:t>i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 xml:space="preserve"> = Ф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vertAlign w:val="subscript"/>
          <w:lang w:val="tg-Cyrl-TJ" w:eastAsia="ru-RU"/>
        </w:rPr>
        <w:t>m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>sin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en-US" w:eastAsia="ru-RU"/>
        </w:rPr>
        <w:t>ω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lang w:val="tg-Cyrl-TJ" w:eastAsia="ru-RU"/>
        </w:rPr>
        <w:t xml:space="preserve">t     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 xml:space="preserve">ва     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lang w:val="tg-Cyrl-TJ" w:eastAsia="ru-RU"/>
        </w:rPr>
        <w:t>F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vertAlign w:val="subscript"/>
          <w:lang w:val="tg-Cyrl-TJ" w:eastAsia="ru-RU"/>
        </w:rPr>
        <w:t>эi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 xml:space="preserve"> = 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lang w:val="tg-Cyrl-TJ" w:eastAsia="ru-RU"/>
        </w:rPr>
        <w:t>k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>ʹ (Ф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vertAlign w:val="subscript"/>
          <w:lang w:val="tg-Cyrl-TJ" w:eastAsia="ru-RU"/>
        </w:rPr>
        <w:t>m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>sin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en-US" w:eastAsia="ru-RU"/>
        </w:rPr>
        <w:t>ω</w:t>
      </w:r>
      <w:r w:rsidRPr="00596011">
        <w:rPr>
          <w:rFonts w:ascii="Times New Roman" w:eastAsiaTheme="minorEastAsia" w:hAnsi="Times New Roman" w:cs="Times New Roman"/>
          <w:b/>
          <w:i/>
          <w:noProof/>
          <w:sz w:val="36"/>
          <w:szCs w:val="32"/>
          <w:lang w:val="tg-Cyrl-TJ" w:eastAsia="ru-RU"/>
        </w:rPr>
        <w:t>t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lang w:val="tg-Cyrl-TJ" w:eastAsia="ru-RU"/>
        </w:rPr>
        <w:t>)</w:t>
      </w:r>
      <w:r w:rsidRPr="00596011">
        <w:rPr>
          <w:rFonts w:ascii="Times New Roman" w:eastAsiaTheme="minorEastAsia" w:hAnsi="Times New Roman" w:cs="Times New Roman"/>
          <w:b/>
          <w:noProof/>
          <w:sz w:val="36"/>
          <w:szCs w:val="32"/>
          <w:vertAlign w:val="superscript"/>
          <w:lang w:val="tg-Cyrl-TJ" w:eastAsia="ru-RU"/>
        </w:rPr>
        <w:t>2</w:t>
      </w:r>
      <w:r w:rsidRPr="00596011">
        <w:rPr>
          <w:rFonts w:ascii="Times New Roman" w:eastAsiaTheme="minorEastAsia" w:hAnsi="Times New Roman" w:cs="Times New Roman"/>
          <w:noProof/>
          <w:sz w:val="36"/>
          <w:szCs w:val="32"/>
          <w:lang w:val="tg-Cyrl-TJ" w:eastAsia="ru-RU"/>
        </w:rPr>
        <w:t xml:space="preserve">           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(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.6)</w:t>
      </w:r>
    </w:p>
    <w:p w14:paraId="094ABF74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>Бо дарназардошти он, ки sin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perscript"/>
          <w:lang w:val="tg-Cyrl-TJ" w:eastAsia="ru-RU"/>
        </w:rPr>
        <w:t>2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en-US" w:eastAsia="ru-RU"/>
        </w:rPr>
        <w:t>ω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0,5(1 – cos2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en-US" w:eastAsia="ru-RU"/>
        </w:rPr>
        <w:t>ω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), чунин баробарӣ ҳосил мешавад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:</w:t>
      </w:r>
    </w:p>
    <w:p w14:paraId="139F7792" w14:textId="75E395F4" w:rsidR="00683812" w:rsidRPr="00275162" w:rsidRDefault="00683812" w:rsidP="00683812">
      <w:pPr>
        <w:tabs>
          <w:tab w:val="left" w:pos="5812"/>
        </w:tabs>
        <w:spacing w:after="0" w:line="360" w:lineRule="auto"/>
        <w:ind w:firstLine="708"/>
        <w:jc w:val="right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F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vertAlign w:val="subscript"/>
          <w:lang w:val="tg-Cyrl-TJ" w:eastAsia="ru-RU"/>
        </w:rPr>
        <w:t>эi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tg-Cyrl-TJ" w:eastAsia="ru-RU"/>
        </w:rPr>
        <w:t xml:space="preserve"> = 0,5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 xml:space="preserve"> k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tg-Cyrl-TJ" w:eastAsia="ru-RU"/>
        </w:rPr>
        <w:t>ʹФ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vertAlign w:val="superscript"/>
          <w:lang w:val="tg-Cyrl-TJ" w:eastAsia="ru-RU"/>
        </w:rPr>
        <w:t>2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cos2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en-US" w:eastAsia="ru-RU"/>
        </w:rPr>
        <w:t>ω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t</w:t>
      </w:r>
      <w:r w:rsidRPr="00596011">
        <w:rPr>
          <w:rFonts w:ascii="Times New Roman" w:eastAsiaTheme="minorEastAsia" w:hAnsi="Times New Roman" w:cs="Times New Roman"/>
          <w:i/>
          <w:noProof/>
          <w:sz w:val="40"/>
          <w:szCs w:val="32"/>
          <w:lang w:val="tg-Cyrl-TJ" w:eastAsia="ru-RU"/>
        </w:rPr>
        <w:t xml:space="preserve">     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                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(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.7)</w:t>
      </w:r>
    </w:p>
    <w:p w14:paraId="67BAD8E1" w14:textId="1D64EDC6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Ҳамин тавр, қимати миёнаи қувваи электромагнитӣ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эi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аз таркиби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ҳои доимӣ ва тағйирёбанда иборат аст (рас. 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.3). Дар натиҷаи якҷо гузоштани онҳо қувваи электромагнитие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эi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вуҷуд меояд, ки дар воҳиди вақт аз рӯ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й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ду басомад тағйир меёбад. Инчунин дар баъзе вақтҳо вай аз қувваи баръакс таъсиркунанда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м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кам шуда, ларзиши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рро ба вуҷуд меорад. Барои бартараф сохтани ларзиши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р, лозим меояд, ки қувваи электромагнитии натиҷавӣ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эi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 ҳангоми тағйирёбии ҷараён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ҳама вақт аз қувваи баръакс таъсиркунанда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 xml:space="preserve"> F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м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зиёд бошад.</w:t>
      </w:r>
    </w:p>
    <w:p w14:paraId="061F1C77" w14:textId="77777777" w:rsidR="00683812" w:rsidRDefault="00683812" w:rsidP="00683812">
      <w:pPr>
        <w:tabs>
          <w:tab w:val="left" w:pos="5812"/>
        </w:tabs>
        <w:spacing w:after="0" w:line="36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>
        <w:object w:dxaOrig="12615" w:dyaOrig="5415" w14:anchorId="6861C21F">
          <v:shape id="_x0000_i1027" type="#_x0000_t75" style="width:489.75pt;height:212.25pt" o:ole="">
            <v:imagedata r:id="rId12" o:title=""/>
          </v:shape>
          <o:OLEObject Type="Embed" ProgID="Visio.Drawing.11" ShapeID="_x0000_i1027" DrawAspect="Content" ObjectID="_1808543636" r:id="rId13"/>
        </w:object>
      </w:r>
    </w:p>
    <w:p w14:paraId="4338207F" w14:textId="106D8DDD" w:rsidR="00596011" w:rsidRDefault="00683812" w:rsidP="00683812">
      <w:pPr>
        <w:tabs>
          <w:tab w:val="left" w:pos="5812"/>
        </w:tabs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 w:rsidRPr="002C601F">
        <w:rPr>
          <w:rFonts w:ascii="Times New Roman" w:eastAsiaTheme="minorEastAsia" w:hAnsi="Times New Roman" w:cs="Times New Roman"/>
          <w:noProof/>
          <w:sz w:val="24"/>
          <w:szCs w:val="28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 xml:space="preserve">Рас. </w:t>
      </w:r>
      <w:r w:rsidR="00596011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 xml:space="preserve">.3. </w:t>
      </w:r>
      <w:r w:rsidR="00596011" w:rsidRPr="009B2974">
        <w:rPr>
          <w:rFonts w:ascii="Times New Roman" w:eastAsia="Times New Roman" w:hAnsi="Times New Roman" w:cs="Times New Roman"/>
          <w:sz w:val="30"/>
          <w:szCs w:val="30"/>
          <w:lang w:val="tg-Cyrl-TJ"/>
        </w:rPr>
        <w:t>Абдуллоев, Р.Т. Ҳимояи релеии таҷҳизоти электроэнергетикӣ: саҳ.</w:t>
      </w:r>
      <w:r w:rsidR="00596011">
        <w:rPr>
          <w:rFonts w:ascii="Times New Roman" w:eastAsia="Times New Roman" w:hAnsi="Times New Roman" w:cs="Times New Roman"/>
          <w:sz w:val="30"/>
          <w:szCs w:val="30"/>
          <w:lang w:val="tg-Cyrl-TJ"/>
        </w:rPr>
        <w:t xml:space="preserve"> 56.</w:t>
      </w:r>
    </w:p>
    <w:p w14:paraId="7293A3D8" w14:textId="5D593AF8" w:rsidR="00683812" w:rsidRPr="00275162" w:rsidRDefault="00683812" w:rsidP="00683812">
      <w:pPr>
        <w:tabs>
          <w:tab w:val="left" w:pos="5812"/>
        </w:tabs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>Вобастагии лаҳзавии сели магнитӣ, қувваи электромагнитӣ ва баръакс таъсиркунанда аз вақт, барои релеи электромагнитии ҷараёни тағйирёбанда, бо як (</w:t>
      </w:r>
      <w:r w:rsidRPr="00275162">
        <w:rPr>
          <w:rFonts w:ascii="Times New Roman" w:eastAsiaTheme="minorEastAsia" w:hAnsi="Times New Roman" w:cs="Times New Roman"/>
          <w:i/>
          <w:noProof/>
          <w:sz w:val="28"/>
          <w:szCs w:val="28"/>
          <w:lang w:val="tg-Cyrl-TJ" w:eastAsia="ru-RU"/>
        </w:rPr>
        <w:t>а</w:t>
      </w:r>
      <w:r w:rsidRPr="00275162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>) ва ду (</w:t>
      </w:r>
      <w:r w:rsidRPr="00275162">
        <w:rPr>
          <w:rFonts w:ascii="Times New Roman" w:eastAsiaTheme="minorEastAsia" w:hAnsi="Times New Roman" w:cs="Times New Roman"/>
          <w:i/>
          <w:noProof/>
          <w:sz w:val="28"/>
          <w:szCs w:val="28"/>
          <w:lang w:val="tg-Cyrl-TJ" w:eastAsia="ru-RU"/>
        </w:rPr>
        <w:t>б</w:t>
      </w:r>
      <w:r w:rsidRPr="00275162"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  <w:t>) сели магнитӣ</w:t>
      </w:r>
    </w:p>
    <w:p w14:paraId="25019287" w14:textId="77777777" w:rsidR="00683812" w:rsidRPr="002C601F" w:rsidRDefault="00683812" w:rsidP="00683812">
      <w:pPr>
        <w:tabs>
          <w:tab w:val="left" w:pos="5812"/>
        </w:tabs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</w:p>
    <w:p w14:paraId="485EFEAA" w14:textId="70460CE0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 xml:space="preserve">Ба ин ноил шудан мумкин аст, масалан, ҳангоми мавҷуд будани ду қувваи электромагнитӣ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эi</w:t>
      </w:r>
      <w:r w:rsidRPr="000675D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1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эi2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, ки нисбати ҳам аз рӯйи фаза ҷойдигаркарда мебошанд (рас. 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.3).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Қувваи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натиҷавии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электромагнит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эi</w:t>
      </w:r>
      <w:r w:rsidRPr="00453199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ки ба суммаи онҳо баробар аст, дар вақт кам тағйир меёбад ва ҳамеша нисбат ба қувваи баръакс таъсиркунанда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м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зиёдтар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мемонад.</w:t>
      </w:r>
    </w:p>
    <w:p w14:paraId="7F5C8D61" w14:textId="6779B49C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Барои ба даст овардани ду қувваи электромагнитӣ зарур аст, ки ду сели магнитии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Ф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i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1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Ф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i</w:t>
      </w:r>
      <w:r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2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 </w:t>
      </w:r>
      <w:r w:rsidRPr="001104DF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дар вақт ҷойдигаркарда дошта бошем.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Одатан ин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бо ҷудо кардани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сел дар роғи ҳаво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ду сел б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о ёрии печак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кӯтоҳваслшуда ба даст меояд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(рас. 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.4,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). Дар ин ҳол сели магнити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Ф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1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сели Ф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2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таҳти кунҷи </w:t>
      </w:r>
      <m:oMath>
        <m:r>
          <w:rPr>
            <w:rFonts w:ascii="Cambria Math" w:eastAsiaTheme="minorEastAsia" w:hAnsi="Cambria Math" w:cs="Times New Roman"/>
            <w:noProof/>
            <w:sz w:val="32"/>
            <w:szCs w:val="32"/>
            <w:lang w:val="tg-Cyrl-TJ" w:eastAsia="ru-RU"/>
          </w:rPr>
          <m:t>ψ</m:t>
        </m:r>
      </m:oMath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ақиб мемонад (рас. 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.4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б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).</w:t>
      </w:r>
    </w:p>
    <w:p w14:paraId="1CA8C956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Барои иҷро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 василаи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ченкунанда бо ду бузургии </w:t>
      </w:r>
      <w:r w:rsidRPr="0092505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электрикӣ системаи тавозун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ии</w:t>
      </w:r>
      <w:r w:rsidRPr="0092505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электромагнит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ро</w:t>
      </w:r>
      <w:r w:rsidRPr="0092505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бо ду </w:t>
      </w:r>
      <w:r w:rsidRPr="001D66B8">
        <w:rPr>
          <w:rFonts w:ascii="Times New Roman" w:hAnsi="Times New Roman" w:cs="Times New Roman"/>
          <w:sz w:val="32"/>
          <w:szCs w:val="32"/>
          <w:lang w:val="tg-Cyrl-TJ" w:eastAsia="ru-RU"/>
        </w:rPr>
        <w:t>ғ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алтак</w:t>
      </w:r>
      <w:r w:rsidRPr="00925057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ри ҳаракат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нок дар намуди шоинак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истифода бурдан мумкин аст. Ин система квадрати мутлақи ҷараёнҳои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1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I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2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-ро муқоиса мекунад. Ба системаи ҳаракаткунанда аз тарафи муқобил қувваи электромагнитӣ таъсир мекунад.</w:t>
      </w:r>
    </w:p>
    <w:p w14:paraId="1240AEE7" w14:textId="53461B37" w:rsidR="00683812" w:rsidRPr="00275162" w:rsidRDefault="00683812" w:rsidP="00683812">
      <w:pPr>
        <w:tabs>
          <w:tab w:val="left" w:pos="5812"/>
        </w:tabs>
        <w:spacing w:after="0" w:line="360" w:lineRule="auto"/>
        <w:ind w:firstLine="708"/>
        <w:jc w:val="right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F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vertAlign w:val="subscript"/>
          <w:lang w:val="tg-Cyrl-TJ" w:eastAsia="ru-RU"/>
        </w:rPr>
        <w:t>э1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 xml:space="preserve"> = k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vertAlign w:val="subscript"/>
          <w:lang w:val="tg-Cyrl-TJ" w:eastAsia="ru-RU"/>
        </w:rPr>
        <w:t>1</w:t>
      </w:r>
      <m:oMath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40"/>
                <w:szCs w:val="32"/>
                <w:lang w:val="en-US" w:eastAsia="ru-RU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2</m:t>
            </m:r>
          </m:sup>
        </m:sSubSup>
      </m:oMath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/</w:t>
      </w:r>
      <m:oMath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40"/>
                <w:szCs w:val="32"/>
                <w:lang w:val="tg-Cyrl-TJ" w:eastAsia="ru-RU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δ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2</m:t>
            </m:r>
          </m:sup>
        </m:sSubSup>
        <m:r>
          <m:rPr>
            <m:sty m:val="bi"/>
          </m:rPr>
          <w:rPr>
            <w:rFonts w:ascii="Cambria Math" w:eastAsiaTheme="minorEastAsia" w:hAnsi="Cambria Math" w:cs="Times New Roman"/>
            <w:noProof/>
            <w:sz w:val="40"/>
            <w:szCs w:val="32"/>
            <w:lang w:val="tg-Cyrl-TJ" w:eastAsia="ru-RU"/>
          </w:rPr>
          <m:t xml:space="preserve"> </m:t>
        </m:r>
      </m:oMath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tg-Cyrl-TJ" w:eastAsia="ru-RU"/>
        </w:rPr>
        <w:t xml:space="preserve"> ва   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F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vertAlign w:val="subscript"/>
          <w:lang w:val="tg-Cyrl-TJ" w:eastAsia="ru-RU"/>
        </w:rPr>
        <w:t>э2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 xml:space="preserve"> = k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vertAlign w:val="subscript"/>
          <w:lang w:val="tg-Cyrl-TJ" w:eastAsia="ru-RU"/>
        </w:rPr>
        <w:t xml:space="preserve">2 </w:t>
      </w:r>
      <m:oMath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40"/>
                <w:szCs w:val="32"/>
                <w:lang w:val="en-US" w:eastAsia="ru-RU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2</m:t>
            </m:r>
          </m:sup>
        </m:sSubSup>
      </m:oMath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/</w:t>
      </w:r>
      <m:oMath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40"/>
                <w:szCs w:val="32"/>
                <w:lang w:val="tg-Cyrl-TJ" w:eastAsia="ru-RU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δ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40"/>
                <w:szCs w:val="32"/>
                <w:lang w:val="tg-Cyrl-TJ" w:eastAsia="ru-RU"/>
              </w:rPr>
              <m:t>2</m:t>
            </m:r>
          </m:sup>
        </m:sSubSup>
      </m:oMath>
      <w:r w:rsidRPr="00596011">
        <w:rPr>
          <w:rFonts w:ascii="Times New Roman" w:eastAsiaTheme="minorEastAsia" w:hAnsi="Times New Roman" w:cs="Times New Roman"/>
          <w:i/>
          <w:noProof/>
          <w:sz w:val="40"/>
          <w:szCs w:val="32"/>
          <w:lang w:val="tg-Cyrl-TJ" w:eastAsia="ru-RU"/>
        </w:rPr>
        <w:t xml:space="preserve">     </w:t>
      </w:r>
      <w:r w:rsidRPr="00596011">
        <w:rPr>
          <w:rFonts w:ascii="Times New Roman" w:eastAsiaTheme="minorEastAsia" w:hAnsi="Times New Roman" w:cs="Times New Roman"/>
          <w:noProof/>
          <w:sz w:val="40"/>
          <w:szCs w:val="32"/>
          <w:lang w:val="tg-Cyrl-TJ" w:eastAsia="ru-RU"/>
        </w:rPr>
        <w:t xml:space="preserve">   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    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(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.8)</w:t>
      </w:r>
    </w:p>
    <w:p w14:paraId="56829268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Реле ҳангоме фаъол мегардад, ки агар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 xml:space="preserve">э1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&gt; 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э2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 Дар ҳамвории комплексӣ </w:t>
      </w:r>
      <w:r w:rsidRPr="00A00075">
        <w:rPr>
          <w:rFonts w:ascii="Times New Roman" w:eastAsiaTheme="minorEastAsia" w:hAnsi="Times New Roman" w:cs="Times New Roman"/>
          <w:i/>
          <w:noProof/>
          <w:sz w:val="32"/>
          <w:szCs w:val="32"/>
          <w:u w:val="single"/>
          <w:lang w:val="tg-Cyrl-TJ" w:eastAsia="ru-RU"/>
        </w:rPr>
        <w:t>W</w:t>
      </w:r>
      <w:r w:rsidRPr="00A00075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хати сарҳадӣ чунин муайян мешавад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A00075">
        <w:rPr>
          <w:rFonts w:ascii="Times New Roman" w:eastAsiaTheme="minorEastAsia" w:hAnsi="Times New Roman" w:cs="Times New Roman"/>
          <w:i/>
          <w:noProof/>
          <w:sz w:val="32"/>
          <w:szCs w:val="32"/>
          <w:u w:val="single"/>
          <w:lang w:val="tg-Cyrl-TJ" w:eastAsia="ru-RU"/>
        </w:rPr>
        <w:t>W</w:t>
      </w:r>
      <w:r w:rsidRPr="00A00075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э1</w:t>
      </w:r>
      <w:r w:rsidRPr="00A00075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/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F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vertAlign w:val="subscript"/>
          <w:lang w:val="tg-Cyrl-TJ" w:eastAsia="ru-RU"/>
        </w:rPr>
        <w:t>э</w:t>
      </w:r>
      <w:r w:rsidRPr="00A00075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= 1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 шакли давраро дорад. Фарогирии реле (минтақаи корӣ) аз давра берун мебарояд. </w:t>
      </w:r>
    </w:p>
    <w:p w14:paraId="6A378C5A" w14:textId="469A93DC" w:rsidR="00683812" w:rsidRDefault="00596011" w:rsidP="00683812">
      <w:pPr>
        <w:tabs>
          <w:tab w:val="left" w:pos="5812"/>
        </w:tabs>
        <w:spacing w:after="0" w:line="360" w:lineRule="auto"/>
        <w:ind w:firstLine="1418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val="tg-Cyrl-TJ" w:eastAsia="ru-RU"/>
        </w:rPr>
      </w:pPr>
      <w:r>
        <w:object w:dxaOrig="5576" w:dyaOrig="2503" w14:anchorId="09610744">
          <v:shape id="_x0000_i1028" type="#_x0000_t75" style="width:317.25pt;height:180pt" o:ole="">
            <v:imagedata r:id="rId14" o:title=""/>
          </v:shape>
          <o:OLEObject Type="Embed" ProgID="Visio.Drawing.11" ShapeID="_x0000_i1028" DrawAspect="Content" ObjectID="_1808543637" r:id="rId15"/>
        </w:object>
      </w:r>
    </w:p>
    <w:p w14:paraId="3991D661" w14:textId="1BAFAB09" w:rsidR="00683812" w:rsidRPr="00596011" w:rsidRDefault="00683812" w:rsidP="00596011">
      <w:pPr>
        <w:tabs>
          <w:tab w:val="left" w:pos="5812"/>
        </w:tabs>
        <w:spacing w:after="0" w:line="240" w:lineRule="auto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Рас. </w:t>
      </w:r>
      <w:r w:rsidR="00596011"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.4. Релеи электромагнитӣ бо ду сели магнитӣ (</w:t>
      </w:r>
      <w:r w:rsidRPr="00596011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а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 ва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диаграммаи векторӣ (</w:t>
      </w:r>
      <w:r w:rsidRPr="00596011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б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)</w:t>
      </w:r>
      <w:r w:rsidR="00596011"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="00596011" w:rsidRPr="00596011">
        <w:rPr>
          <w:rFonts w:ascii="Times New Roman" w:eastAsia="Times New Roman" w:hAnsi="Times New Roman" w:cs="Times New Roman"/>
          <w:sz w:val="32"/>
          <w:szCs w:val="32"/>
          <w:lang w:val="tg-Cyrl-TJ"/>
        </w:rPr>
        <w:t>Абдуллоев, Р.Т. Ҳимояи релеии таҷҳизоти  лектроэнергетикӣ: саҳ. 57.</w:t>
      </w:r>
    </w:p>
    <w:p w14:paraId="2ADA2679" w14:textId="77777777" w:rsidR="00683812" w:rsidRPr="002C601F" w:rsidRDefault="00683812" w:rsidP="00683812">
      <w:pPr>
        <w:tabs>
          <w:tab w:val="left" w:pos="5812"/>
        </w:tabs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noProof/>
          <w:sz w:val="24"/>
          <w:szCs w:val="28"/>
          <w:lang w:val="tg-Cyrl-TJ" w:eastAsia="ru-RU"/>
        </w:rPr>
      </w:pPr>
    </w:p>
    <w:p w14:paraId="0E02C4A1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Барои ҳимояи релеӣ ва автоматика параметрҳои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асосӣ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ин вақти корӣ ва вақти бозгашти реле мебошад. Дар релеҳои электромагнитӣ вақти корӣ аз ду таркиб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ӣ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иборат мебошад: </w:t>
      </w:r>
    </w:p>
    <w:p w14:paraId="1B3E11B5" w14:textId="7A7998DC" w:rsidR="00683812" w:rsidRPr="00275162" w:rsidRDefault="00683812" w:rsidP="00683812">
      <w:pPr>
        <w:tabs>
          <w:tab w:val="left" w:pos="5812"/>
        </w:tabs>
        <w:spacing w:after="0" w:line="360" w:lineRule="auto"/>
        <w:ind w:firstLine="708"/>
        <w:jc w:val="right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t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vertAlign w:val="subscript"/>
          <w:lang w:val="tg-Cyrl-TJ" w:eastAsia="ru-RU"/>
        </w:rPr>
        <w:t xml:space="preserve">кор. 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tg-Cyrl-TJ" w:eastAsia="ru-RU"/>
        </w:rPr>
        <w:t xml:space="preserve">= 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t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vertAlign w:val="subscript"/>
          <w:lang w:val="tg-Cyrl-TJ" w:eastAsia="ru-RU"/>
        </w:rPr>
        <w:t>н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tg-Cyrl-TJ" w:eastAsia="ru-RU"/>
        </w:rPr>
        <w:t xml:space="preserve"> + </w:t>
      </w:r>
      <w:r w:rsidRPr="00596011">
        <w:rPr>
          <w:rFonts w:ascii="Times New Roman" w:eastAsiaTheme="minorEastAsia" w:hAnsi="Times New Roman" w:cs="Times New Roman"/>
          <w:b/>
          <w:i/>
          <w:noProof/>
          <w:sz w:val="40"/>
          <w:szCs w:val="32"/>
          <w:lang w:val="tg-Cyrl-TJ" w:eastAsia="ru-RU"/>
        </w:rPr>
        <w:t>t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vertAlign w:val="subscript"/>
          <w:lang w:val="tg-Cyrl-TJ" w:eastAsia="ru-RU"/>
        </w:rPr>
        <w:t>д</w:t>
      </w:r>
      <w:r w:rsidRPr="00596011">
        <w:rPr>
          <w:rFonts w:ascii="Times New Roman" w:eastAsiaTheme="minorEastAsia" w:hAnsi="Times New Roman" w:cs="Times New Roman"/>
          <w:b/>
          <w:noProof/>
          <w:sz w:val="40"/>
          <w:szCs w:val="32"/>
          <w:lang w:val="tg-Cyrl-TJ" w:eastAsia="ru-RU"/>
        </w:rPr>
        <w:t>,</w:t>
      </w:r>
      <w:r w:rsidRPr="00596011">
        <w:rPr>
          <w:rFonts w:ascii="Times New Roman" w:eastAsiaTheme="minorEastAsia" w:hAnsi="Times New Roman" w:cs="Times New Roman"/>
          <w:noProof/>
          <w:sz w:val="40"/>
          <w:szCs w:val="32"/>
          <w:lang w:val="tg-Cyrl-TJ" w:eastAsia="ru-RU"/>
        </w:rPr>
        <w:t xml:space="preserve">                   </w:t>
      </w:r>
      <w:r w:rsidRP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     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(</w:t>
      </w:r>
      <w:r w:rsidR="00596011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14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.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9)</w:t>
      </w:r>
    </w:p>
    <w:p w14:paraId="373A0F97" w14:textId="77777777" w:rsidR="00683812" w:rsidRPr="00275162" w:rsidRDefault="00683812" w:rsidP="00683812">
      <w:pPr>
        <w:tabs>
          <w:tab w:val="left" w:pos="5812"/>
        </w:tabs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ки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дар ин ҷо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– вақти аз моменти таъсиркунии бузургии бакордаро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ва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ранда то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лаҳзаи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аввали ҳаракати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р, с;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д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– вақти аз аввали ҳаракати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 то охири ба кор даромадани реле, с.</w:t>
      </w:r>
    </w:p>
    <w:p w14:paraId="4974EE98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Вақти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суръати зиёдшавии ҷараён дар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и реле ва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д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аз ҳаракат ва суръати ҷойивазкунии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лангар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вобастагӣ дорад. Дар релеҳои электромагнитии маъмулӣ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вақти корӣ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en-US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eastAsia="ru-RU"/>
        </w:rPr>
        <w:t xml:space="preserve">кор.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eastAsia="ru-RU"/>
        </w:rPr>
        <w:t>=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0,02...0,1 </w:t>
      </w:r>
      <w:r w:rsidRPr="00E13F14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с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-ро ташкил медиҳад. </w:t>
      </w:r>
    </w:p>
    <w:p w14:paraId="25F215C9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Барои ҳимояи релеӣ ва автоматика инчунин релеи пайвасткунанда ва ҷудокунандаи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тамос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ҳо бо таъхири вақт (дар релеҳои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мобайн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ӣ, вақт асосан аз ҳисоби зиёд кардани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 xml:space="preserve">н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 дар релеҳои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вақт – аз ҳисоби зиёдкунии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д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ба амал оварда мешавад), талаб карда мешавад. Барои зиёд кардани вақти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н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аз ин рӯ зиёд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lastRenderedPageBreak/>
        <w:t>кардани вақти кории реле, зиёдшавии сели магнитӣ ҳангоми хомӯш кардан бояд кам карда шавад.</w:t>
      </w:r>
    </w:p>
    <w:p w14:paraId="7E2413C2" w14:textId="2B0E639E" w:rsidR="00A55F12" w:rsidRPr="00757AF7" w:rsidRDefault="00683812" w:rsidP="00757AF7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Паст кардани сели магнитиро дар реле аз ҳисоби истифодаи остини диамагнитӣ (медная втулка) дар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магнитноқил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(дар як дилак бо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печа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) ба даст овардан мумкин аст. Аз ҳисоби истифодаи остини диамагнитӣ вақти кории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en-US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eastAsia="ru-RU"/>
        </w:rPr>
        <w:t xml:space="preserve">кор.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eastAsia="ru-RU"/>
        </w:rPr>
        <w:t>=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0,1...0,5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с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баробар аст. Истифодаи остини диамагнитӣ барои зиёд кардани вақти бозгашти реле самаранок мебошад. Вақти бозгашти релеро якчанд сония кардан мумкин аст. Релеҳои дорои остини диамагнитиро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 xml:space="preserve">реле бо демпфери магнитӣ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номгузорӣ мекунанд. Ингуна релеҳо дар занҷирҳои ҷараёни доимӣ ва занҷирҳои ҷараёни росткардашуда истифода бурда мешаванд.</w:t>
      </w:r>
    </w:p>
    <w:p w14:paraId="0872B283" w14:textId="77777777" w:rsidR="00683812" w:rsidRPr="00275162" w:rsidRDefault="00683812" w:rsidP="00683812">
      <w:pPr>
        <w:tabs>
          <w:tab w:val="left" w:pos="5812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Релеи вақт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, ки таъхири вақт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ашон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бо роҳи зиёд кардани таркибии </w:t>
      </w:r>
      <w:r w:rsidRPr="00275162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t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vertAlign w:val="subscript"/>
          <w:lang w:val="tg-Cyrl-TJ" w:eastAsia="ru-RU"/>
        </w:rPr>
        <w:t>д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 амал оварда мешавад, реле </w:t>
      </w:r>
      <w:r w:rsidRPr="00E26DEA">
        <w:rPr>
          <w:rFonts w:ascii="Times New Roman" w:eastAsiaTheme="minorEastAsia" w:hAnsi="Times New Roman" w:cs="Times New Roman"/>
          <w:i/>
          <w:noProof/>
          <w:sz w:val="32"/>
          <w:szCs w:val="32"/>
          <w:lang w:val="tg-Cyrl-TJ" w:eastAsia="ru-RU"/>
        </w:rPr>
        <w:t>бо демпферкунонии механикӣ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номида мешавад. О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нҳоро ба ду гурӯҳ ҷ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удо кардан мумкин аст: реле бо ҳаракати сусткардашудаи лангар ва реле бо механизми соатӣ. </w:t>
      </w:r>
      <w:bookmarkStart w:id="2" w:name="_GoBack"/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Реле бо ҳаракати сусткардаи лангар одатан тавсифи вобастаи дошти вақт дорад.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Барои ба даст овардани ҳаракати сусти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лангар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дар конструксияи реле демпферҳои моеъгӣ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ё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ҳавоӣ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ва ҳамчун </w:t>
      </w:r>
      <w:r w:rsidRPr="00275162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боздоранда (тормоз)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ҷараёни гирдобиро истифода мебаранд</w:t>
      </w:r>
      <w:r w:rsidRPr="00646D28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.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Р</w:t>
      </w:r>
      <w:r w:rsidRPr="00646D28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елеро 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б</w:t>
      </w:r>
      <w:r w:rsidRPr="00646D28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а воситаи механизми соатӣ бо тавсифи новобаста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 xml:space="preserve"> ё </w:t>
      </w:r>
      <w:r w:rsidRPr="00646D28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вобастаи маҳдуди дошти вақт иҷро мекуна</w:t>
      </w:r>
      <w:r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н</w:t>
      </w:r>
      <w:r w:rsidRPr="00646D28">
        <w:rPr>
          <w:rFonts w:ascii="Times New Roman" w:eastAsiaTheme="minorEastAsia" w:hAnsi="Times New Roman" w:cs="Times New Roman"/>
          <w:noProof/>
          <w:sz w:val="32"/>
          <w:szCs w:val="32"/>
          <w:lang w:val="tg-Cyrl-TJ" w:eastAsia="ru-RU"/>
        </w:rPr>
        <w:t>д.</w:t>
      </w:r>
      <w:bookmarkEnd w:id="2"/>
    </w:p>
    <w:p w14:paraId="4D9558D4" w14:textId="757D9AF9" w:rsidR="003960F2" w:rsidRDefault="003960F2" w:rsidP="0012016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p w14:paraId="27500595" w14:textId="43F2EBC9" w:rsidR="0055556A" w:rsidRDefault="0055556A" w:rsidP="00866BE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</w:p>
    <w:p w14:paraId="594C62DF" w14:textId="6279F195" w:rsidR="0055556A" w:rsidRDefault="0055556A" w:rsidP="00866BE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</w:p>
    <w:p w14:paraId="6DFEC81A" w14:textId="0B49B95C" w:rsidR="00944299" w:rsidRDefault="00944299" w:rsidP="00944299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lastRenderedPageBreak/>
        <w:t>Адабиёт</w:t>
      </w:r>
    </w:p>
    <w:p w14:paraId="3ABCD25C" w14:textId="77777777" w:rsidR="00944299" w:rsidRPr="00944299" w:rsidRDefault="00944299" w:rsidP="005C385C">
      <w:pPr>
        <w:pStyle w:val="a3"/>
        <w:numPr>
          <w:ilvl w:val="0"/>
          <w:numId w:val="24"/>
        </w:numPr>
        <w:tabs>
          <w:tab w:val="clear" w:pos="720"/>
        </w:tabs>
        <w:spacing w:line="360" w:lineRule="auto"/>
        <w:ind w:left="-142" w:hanging="284"/>
        <w:rPr>
          <w:rFonts w:ascii="Times New Roman" w:hAnsi="Times New Roman" w:cs="Times New Roman"/>
          <w:noProof/>
          <w:sz w:val="32"/>
          <w:szCs w:val="32"/>
          <w:lang w:val="tg-Cyrl-TJ" w:eastAsia="ru-RU"/>
        </w:rPr>
      </w:pPr>
      <w:r w:rsidRPr="00944299">
        <w:rPr>
          <w:rFonts w:ascii="Times New Roman" w:hAnsi="Times New Roman" w:cs="Times New Roman"/>
          <w:noProof/>
          <w:sz w:val="32"/>
          <w:szCs w:val="32"/>
          <w:lang w:val="tg-Cyrl-TJ" w:eastAsia="ru-RU"/>
        </w:rPr>
        <w:t>Абдуллоев, Р.Т. Ҳимояи релеии таҷҳизоти электроэнергетикӣ: воситаи таълим / Р.Т. Абдуллоев, Д.Д. Давлатшоев, Б.Т. Абдуллоев,  Н.Х. Табаров. – Душанбе: Промэкспо, 2018. – 333 с.</w:t>
      </w:r>
    </w:p>
    <w:p w14:paraId="18E8300B" w14:textId="77777777" w:rsidR="00944299" w:rsidRPr="00944299" w:rsidRDefault="00944299" w:rsidP="005C385C">
      <w:pPr>
        <w:pStyle w:val="a3"/>
        <w:numPr>
          <w:ilvl w:val="0"/>
          <w:numId w:val="24"/>
        </w:numPr>
        <w:spacing w:line="360" w:lineRule="auto"/>
        <w:ind w:left="-142" w:hanging="284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Раҷабов, П., Д. Давлатшоев, У. Хоҷаева, и М. Каримов. </w:t>
      </w:r>
      <w:r w:rsidRPr="00944299">
        <w:rPr>
          <w:rFonts w:ascii="Times New Roman" w:hAnsi="Times New Roman" w:cs="Times New Roman"/>
          <w:i/>
          <w:iCs/>
          <w:noProof/>
          <w:sz w:val="32"/>
          <w:szCs w:val="32"/>
          <w:lang w:eastAsia="ru-RU"/>
        </w:rPr>
        <w:t>Луғати истилоҳи соҳаи энергетика (русӣ-тоҷикӣ)</w:t>
      </w: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>. Душанбе: Комбинати полиграфии Вазорати фарҳанги Ҷумҳурии Тоҷикистон, 2004.</w:t>
      </w:r>
    </w:p>
    <w:p w14:paraId="5CD29B66" w14:textId="4C343BA5" w:rsidR="00944299" w:rsidRDefault="00944299" w:rsidP="005C385C">
      <w:pPr>
        <w:pStyle w:val="a3"/>
        <w:numPr>
          <w:ilvl w:val="0"/>
          <w:numId w:val="24"/>
        </w:numPr>
        <w:spacing w:line="360" w:lineRule="auto"/>
        <w:ind w:left="-142" w:hanging="284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Булычев, А. В., ва А. А. Наволочный. </w:t>
      </w:r>
      <w:r w:rsidRPr="00944299">
        <w:rPr>
          <w:rFonts w:ascii="Times New Roman" w:hAnsi="Times New Roman" w:cs="Times New Roman"/>
          <w:i/>
          <w:iCs/>
          <w:noProof/>
          <w:sz w:val="32"/>
          <w:szCs w:val="32"/>
          <w:lang w:eastAsia="ru-RU"/>
        </w:rPr>
        <w:t>Релейная защита распределительных сетей в примерах и задачах с решением: учебное пособи</w:t>
      </w:r>
      <w:r w:rsidRPr="00944299">
        <w:rPr>
          <w:rFonts w:ascii="Times New Roman" w:hAnsi="Times New Roman" w:cs="Times New Roman"/>
          <w:noProof/>
          <w:sz w:val="32"/>
          <w:szCs w:val="32"/>
          <w:lang w:eastAsia="ru-RU"/>
        </w:rPr>
        <w:t>. Чебоксары: нашриёти Чуваш. ун-та, 2010.</w:t>
      </w:r>
    </w:p>
    <w:p w14:paraId="0AE1172A" w14:textId="77777777" w:rsidR="004D5302" w:rsidRPr="00944299" w:rsidRDefault="004D5302" w:rsidP="00332CEF">
      <w:pPr>
        <w:pStyle w:val="a3"/>
        <w:spacing w:line="360" w:lineRule="auto"/>
        <w:ind w:left="-142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sectPr w:rsidR="004D5302" w:rsidRPr="00944299" w:rsidSect="002D7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1C55E" w14:textId="77777777" w:rsidR="00801B74" w:rsidRDefault="00801B74" w:rsidP="006F0FBD">
      <w:pPr>
        <w:spacing w:after="0" w:line="240" w:lineRule="auto"/>
      </w:pPr>
      <w:r>
        <w:separator/>
      </w:r>
    </w:p>
  </w:endnote>
  <w:endnote w:type="continuationSeparator" w:id="0">
    <w:p w14:paraId="0923C98E" w14:textId="77777777" w:rsidR="00801B74" w:rsidRDefault="00801B74" w:rsidP="006F0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74FC8" w14:textId="77777777" w:rsidR="00801B74" w:rsidRDefault="00801B74" w:rsidP="006F0FBD">
      <w:pPr>
        <w:spacing w:after="0" w:line="240" w:lineRule="auto"/>
      </w:pPr>
      <w:r>
        <w:separator/>
      </w:r>
    </w:p>
  </w:footnote>
  <w:footnote w:type="continuationSeparator" w:id="0">
    <w:p w14:paraId="4F3346CD" w14:textId="77777777" w:rsidR="00801B74" w:rsidRDefault="00801B74" w:rsidP="006F0F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4DAD"/>
    <w:multiLevelType w:val="hybridMultilevel"/>
    <w:tmpl w:val="53E4ADC6"/>
    <w:lvl w:ilvl="0" w:tplc="603C3D1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6E34CE"/>
    <w:multiLevelType w:val="multilevel"/>
    <w:tmpl w:val="FE0001C0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C34A4"/>
    <w:multiLevelType w:val="multilevel"/>
    <w:tmpl w:val="4740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36301"/>
    <w:multiLevelType w:val="multilevel"/>
    <w:tmpl w:val="C75C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9F51FD"/>
    <w:multiLevelType w:val="hybridMultilevel"/>
    <w:tmpl w:val="236EA2D2"/>
    <w:lvl w:ilvl="0" w:tplc="F77016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9EAF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906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D21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DE81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2B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FA1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D84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5825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551662"/>
    <w:multiLevelType w:val="multilevel"/>
    <w:tmpl w:val="C7F48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C01AB2"/>
    <w:multiLevelType w:val="hybridMultilevel"/>
    <w:tmpl w:val="21FC069E"/>
    <w:lvl w:ilvl="0" w:tplc="E708A9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EB316C7"/>
    <w:multiLevelType w:val="multilevel"/>
    <w:tmpl w:val="0958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7D5EAE"/>
    <w:multiLevelType w:val="multilevel"/>
    <w:tmpl w:val="EEDC1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0E16"/>
    <w:multiLevelType w:val="multilevel"/>
    <w:tmpl w:val="0EE6C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8F2D6B"/>
    <w:multiLevelType w:val="multilevel"/>
    <w:tmpl w:val="5010E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7C1126"/>
    <w:multiLevelType w:val="multilevel"/>
    <w:tmpl w:val="A164F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488" w:hanging="60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2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5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744" w:hanging="2160"/>
      </w:pPr>
      <w:rPr>
        <w:rFonts w:hint="default"/>
      </w:rPr>
    </w:lvl>
  </w:abstractNum>
  <w:abstractNum w:abstractNumId="12" w15:restartNumberingAfterBreak="0">
    <w:nsid w:val="240C0D23"/>
    <w:multiLevelType w:val="hybridMultilevel"/>
    <w:tmpl w:val="47FAD4DE"/>
    <w:lvl w:ilvl="0" w:tplc="FC886F9C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 Tj" w:hAnsi="Times New Roman Tj" w:hint="default"/>
        <w:color w:val="FFFFFF" w:themeColor="background1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800A4"/>
    <w:multiLevelType w:val="multilevel"/>
    <w:tmpl w:val="74DA679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Times New Roman Tj" w:hAnsi="Times New Roman Tj" w:hint="default"/>
      </w:rPr>
    </w:lvl>
    <w:lvl w:ilvl="2">
      <w:start w:val="1"/>
      <w:numFmt w:val="decimal"/>
      <w:isLgl/>
      <w:lvlText w:val="%1.%2.%3."/>
      <w:lvlJc w:val="left"/>
      <w:pPr>
        <w:ind w:left="1788" w:hanging="1080"/>
      </w:pPr>
      <w:rPr>
        <w:rFonts w:ascii="Cambria" w:hAnsi="Cambria"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ascii="Cambria" w:hAnsi="Cambria" w:hint="default"/>
      </w:rPr>
    </w:lvl>
    <w:lvl w:ilvl="4">
      <w:start w:val="1"/>
      <w:numFmt w:val="decimal"/>
      <w:isLgl/>
      <w:lvlText w:val="%1.%2.%3.%4.%5."/>
      <w:lvlJc w:val="left"/>
      <w:pPr>
        <w:ind w:left="2430" w:hanging="1440"/>
      </w:pPr>
      <w:rPr>
        <w:rFonts w:ascii="Cambria" w:hAnsi="Cambria" w:hint="default"/>
      </w:rPr>
    </w:lvl>
    <w:lvl w:ilvl="5">
      <w:start w:val="1"/>
      <w:numFmt w:val="decimal"/>
      <w:isLgl/>
      <w:lvlText w:val="%1.%2.%3.%4.%5.%6."/>
      <w:lvlJc w:val="left"/>
      <w:pPr>
        <w:ind w:left="2931" w:hanging="1800"/>
      </w:pPr>
      <w:rPr>
        <w:rFonts w:ascii="Cambria" w:hAnsi="Cambria" w:hint="default"/>
      </w:rPr>
    </w:lvl>
    <w:lvl w:ilvl="6">
      <w:start w:val="1"/>
      <w:numFmt w:val="decimal"/>
      <w:isLgl/>
      <w:lvlText w:val="%1.%2.%3.%4.%5.%6.%7."/>
      <w:lvlJc w:val="left"/>
      <w:pPr>
        <w:ind w:left="3432" w:hanging="2160"/>
      </w:pPr>
      <w:rPr>
        <w:rFonts w:ascii="Cambria" w:hAnsi="Cambria" w:hint="default"/>
      </w:rPr>
    </w:lvl>
    <w:lvl w:ilvl="7">
      <w:start w:val="1"/>
      <w:numFmt w:val="decimal"/>
      <w:isLgl/>
      <w:lvlText w:val="%1.%2.%3.%4.%5.%6.%7.%8."/>
      <w:lvlJc w:val="left"/>
      <w:pPr>
        <w:ind w:left="3573" w:hanging="2160"/>
      </w:pPr>
      <w:rPr>
        <w:rFonts w:ascii="Cambria" w:hAnsi="Cambria" w:hint="default"/>
      </w:rPr>
    </w:lvl>
    <w:lvl w:ilvl="8">
      <w:start w:val="1"/>
      <w:numFmt w:val="decimal"/>
      <w:isLgl/>
      <w:lvlText w:val="%1.%2.%3.%4.%5.%6.%7.%8.%9."/>
      <w:lvlJc w:val="left"/>
      <w:pPr>
        <w:ind w:left="4074" w:hanging="2520"/>
      </w:pPr>
      <w:rPr>
        <w:rFonts w:ascii="Cambria" w:hAnsi="Cambria" w:hint="default"/>
      </w:rPr>
    </w:lvl>
  </w:abstractNum>
  <w:abstractNum w:abstractNumId="14" w15:restartNumberingAfterBreak="0">
    <w:nsid w:val="2D6F30AE"/>
    <w:multiLevelType w:val="multilevel"/>
    <w:tmpl w:val="72F83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B44E2A"/>
    <w:multiLevelType w:val="multilevel"/>
    <w:tmpl w:val="A1D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875D3E"/>
    <w:multiLevelType w:val="hybridMultilevel"/>
    <w:tmpl w:val="B52CDC84"/>
    <w:lvl w:ilvl="0" w:tplc="430CB85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DAB"/>
    <w:multiLevelType w:val="multilevel"/>
    <w:tmpl w:val="AB06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EC04DD"/>
    <w:multiLevelType w:val="multilevel"/>
    <w:tmpl w:val="69988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C4FFA"/>
    <w:multiLevelType w:val="multilevel"/>
    <w:tmpl w:val="14681B5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 w15:restartNumberingAfterBreak="0">
    <w:nsid w:val="4684055A"/>
    <w:multiLevelType w:val="multilevel"/>
    <w:tmpl w:val="2024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9C11E9"/>
    <w:multiLevelType w:val="hybridMultilevel"/>
    <w:tmpl w:val="A2C4A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FA733D"/>
    <w:multiLevelType w:val="multilevel"/>
    <w:tmpl w:val="55FC1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1B42B4"/>
    <w:multiLevelType w:val="multilevel"/>
    <w:tmpl w:val="46E40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CA36CD"/>
    <w:multiLevelType w:val="multilevel"/>
    <w:tmpl w:val="0854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74797E"/>
    <w:multiLevelType w:val="multilevel"/>
    <w:tmpl w:val="568A5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9603BA"/>
    <w:multiLevelType w:val="multilevel"/>
    <w:tmpl w:val="482C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522FD6"/>
    <w:multiLevelType w:val="multilevel"/>
    <w:tmpl w:val="CFD4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430B3E"/>
    <w:multiLevelType w:val="multilevel"/>
    <w:tmpl w:val="146CD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4636DB"/>
    <w:multiLevelType w:val="hybridMultilevel"/>
    <w:tmpl w:val="5E10E2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D097F1E"/>
    <w:multiLevelType w:val="multilevel"/>
    <w:tmpl w:val="DECC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2F02E2"/>
    <w:multiLevelType w:val="multilevel"/>
    <w:tmpl w:val="706C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1C5C32"/>
    <w:multiLevelType w:val="multilevel"/>
    <w:tmpl w:val="52E6A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3A639F"/>
    <w:multiLevelType w:val="multilevel"/>
    <w:tmpl w:val="34F6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560C38"/>
    <w:multiLevelType w:val="multilevel"/>
    <w:tmpl w:val="C300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F3674B"/>
    <w:multiLevelType w:val="hybridMultilevel"/>
    <w:tmpl w:val="C41E6198"/>
    <w:lvl w:ilvl="0" w:tplc="A008049A">
      <w:start w:val="2"/>
      <w:numFmt w:val="decimal"/>
      <w:lvlText w:val="%1)"/>
      <w:lvlJc w:val="left"/>
      <w:pPr>
        <w:ind w:left="786" w:hanging="360"/>
      </w:pPr>
      <w:rPr>
        <w:rFonts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8A263C0"/>
    <w:multiLevelType w:val="multilevel"/>
    <w:tmpl w:val="04C8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1A4878"/>
    <w:multiLevelType w:val="multilevel"/>
    <w:tmpl w:val="CEDA2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32772E"/>
    <w:multiLevelType w:val="multilevel"/>
    <w:tmpl w:val="DAFC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A85A6D"/>
    <w:multiLevelType w:val="multilevel"/>
    <w:tmpl w:val="BB2C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913B13"/>
    <w:multiLevelType w:val="multilevel"/>
    <w:tmpl w:val="BF7EF18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520"/>
      </w:pPr>
      <w:rPr>
        <w:rFonts w:hint="default"/>
      </w:rPr>
    </w:lvl>
  </w:abstractNum>
  <w:abstractNum w:abstractNumId="41" w15:restartNumberingAfterBreak="0">
    <w:nsid w:val="79476C58"/>
    <w:multiLevelType w:val="hybridMultilevel"/>
    <w:tmpl w:val="AAC839AC"/>
    <w:lvl w:ilvl="0" w:tplc="58726FC8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2" w15:restartNumberingAfterBreak="0">
    <w:nsid w:val="7BBB01E7"/>
    <w:multiLevelType w:val="multilevel"/>
    <w:tmpl w:val="414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12"/>
  </w:num>
  <w:num w:numId="3">
    <w:abstractNumId w:val="26"/>
  </w:num>
  <w:num w:numId="4">
    <w:abstractNumId w:val="1"/>
  </w:num>
  <w:num w:numId="5">
    <w:abstractNumId w:val="17"/>
  </w:num>
  <w:num w:numId="6">
    <w:abstractNumId w:val="37"/>
  </w:num>
  <w:num w:numId="7">
    <w:abstractNumId w:val="23"/>
  </w:num>
  <w:num w:numId="8">
    <w:abstractNumId w:val="22"/>
  </w:num>
  <w:num w:numId="9">
    <w:abstractNumId w:val="8"/>
  </w:num>
  <w:num w:numId="10">
    <w:abstractNumId w:val="6"/>
  </w:num>
  <w:num w:numId="11">
    <w:abstractNumId w:val="3"/>
  </w:num>
  <w:num w:numId="12">
    <w:abstractNumId w:val="32"/>
  </w:num>
  <w:num w:numId="13">
    <w:abstractNumId w:val="34"/>
  </w:num>
  <w:num w:numId="14">
    <w:abstractNumId w:val="36"/>
  </w:num>
  <w:num w:numId="15">
    <w:abstractNumId w:val="25"/>
  </w:num>
  <w:num w:numId="16">
    <w:abstractNumId w:val="41"/>
  </w:num>
  <w:num w:numId="17">
    <w:abstractNumId w:val="29"/>
  </w:num>
  <w:num w:numId="18">
    <w:abstractNumId w:val="10"/>
  </w:num>
  <w:num w:numId="19">
    <w:abstractNumId w:val="24"/>
  </w:num>
  <w:num w:numId="20">
    <w:abstractNumId w:val="19"/>
  </w:num>
  <w:num w:numId="21">
    <w:abstractNumId w:val="13"/>
  </w:num>
  <w:num w:numId="22">
    <w:abstractNumId w:val="40"/>
  </w:num>
  <w:num w:numId="23">
    <w:abstractNumId w:val="11"/>
  </w:num>
  <w:num w:numId="24">
    <w:abstractNumId w:val="4"/>
  </w:num>
  <w:num w:numId="25">
    <w:abstractNumId w:val="28"/>
  </w:num>
  <w:num w:numId="26">
    <w:abstractNumId w:val="38"/>
  </w:num>
  <w:num w:numId="27">
    <w:abstractNumId w:val="30"/>
  </w:num>
  <w:num w:numId="28">
    <w:abstractNumId w:val="9"/>
  </w:num>
  <w:num w:numId="29">
    <w:abstractNumId w:val="0"/>
  </w:num>
  <w:num w:numId="30">
    <w:abstractNumId w:val="14"/>
  </w:num>
  <w:num w:numId="31">
    <w:abstractNumId w:val="15"/>
  </w:num>
  <w:num w:numId="32">
    <w:abstractNumId w:val="5"/>
  </w:num>
  <w:num w:numId="33">
    <w:abstractNumId w:val="33"/>
  </w:num>
  <w:num w:numId="34">
    <w:abstractNumId w:val="42"/>
  </w:num>
  <w:num w:numId="35">
    <w:abstractNumId w:val="16"/>
  </w:num>
  <w:num w:numId="36">
    <w:abstractNumId w:val="31"/>
  </w:num>
  <w:num w:numId="37">
    <w:abstractNumId w:val="7"/>
  </w:num>
  <w:num w:numId="38">
    <w:abstractNumId w:val="27"/>
  </w:num>
  <w:num w:numId="39">
    <w:abstractNumId w:val="18"/>
  </w:num>
  <w:num w:numId="40">
    <w:abstractNumId w:val="39"/>
  </w:num>
  <w:num w:numId="41">
    <w:abstractNumId w:val="21"/>
  </w:num>
  <w:num w:numId="42">
    <w:abstractNumId w:val="20"/>
  </w:num>
  <w:num w:numId="43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189"/>
    <w:rsid w:val="00026EDD"/>
    <w:rsid w:val="00036DF5"/>
    <w:rsid w:val="000474A2"/>
    <w:rsid w:val="00052050"/>
    <w:rsid w:val="00052707"/>
    <w:rsid w:val="00056640"/>
    <w:rsid w:val="000579B8"/>
    <w:rsid w:val="00067361"/>
    <w:rsid w:val="00071DBD"/>
    <w:rsid w:val="00075776"/>
    <w:rsid w:val="00093124"/>
    <w:rsid w:val="000D5889"/>
    <w:rsid w:val="000E2AEC"/>
    <w:rsid w:val="00106DF3"/>
    <w:rsid w:val="001165CA"/>
    <w:rsid w:val="00120164"/>
    <w:rsid w:val="00124AD0"/>
    <w:rsid w:val="00134FA5"/>
    <w:rsid w:val="001358F6"/>
    <w:rsid w:val="001514EE"/>
    <w:rsid w:val="00162B4F"/>
    <w:rsid w:val="00167187"/>
    <w:rsid w:val="00167786"/>
    <w:rsid w:val="001857D6"/>
    <w:rsid w:val="001B3D54"/>
    <w:rsid w:val="001C1D60"/>
    <w:rsid w:val="001F1C13"/>
    <w:rsid w:val="002046C8"/>
    <w:rsid w:val="00216DE1"/>
    <w:rsid w:val="002A0345"/>
    <w:rsid w:val="002A158B"/>
    <w:rsid w:val="002B050A"/>
    <w:rsid w:val="002D6EE2"/>
    <w:rsid w:val="002D7C09"/>
    <w:rsid w:val="002E20B9"/>
    <w:rsid w:val="002E5A53"/>
    <w:rsid w:val="00303734"/>
    <w:rsid w:val="0030469C"/>
    <w:rsid w:val="0031584F"/>
    <w:rsid w:val="003313D8"/>
    <w:rsid w:val="00332CEF"/>
    <w:rsid w:val="00336C51"/>
    <w:rsid w:val="00357B82"/>
    <w:rsid w:val="0037064B"/>
    <w:rsid w:val="00392E58"/>
    <w:rsid w:val="003960F2"/>
    <w:rsid w:val="003E166B"/>
    <w:rsid w:val="003E1CD0"/>
    <w:rsid w:val="003F0EA0"/>
    <w:rsid w:val="003F265E"/>
    <w:rsid w:val="00405648"/>
    <w:rsid w:val="0040741C"/>
    <w:rsid w:val="00420F5D"/>
    <w:rsid w:val="004319CE"/>
    <w:rsid w:val="00436715"/>
    <w:rsid w:val="004500E1"/>
    <w:rsid w:val="004628D0"/>
    <w:rsid w:val="00470189"/>
    <w:rsid w:val="004D5302"/>
    <w:rsid w:val="004F3660"/>
    <w:rsid w:val="004F71A9"/>
    <w:rsid w:val="00522E52"/>
    <w:rsid w:val="005401C3"/>
    <w:rsid w:val="00545777"/>
    <w:rsid w:val="00554678"/>
    <w:rsid w:val="0055556A"/>
    <w:rsid w:val="00571949"/>
    <w:rsid w:val="005753F9"/>
    <w:rsid w:val="00584247"/>
    <w:rsid w:val="0059417F"/>
    <w:rsid w:val="00596011"/>
    <w:rsid w:val="005A18F9"/>
    <w:rsid w:val="005A6422"/>
    <w:rsid w:val="005A7280"/>
    <w:rsid w:val="005B0D1C"/>
    <w:rsid w:val="005C385C"/>
    <w:rsid w:val="005F01B9"/>
    <w:rsid w:val="005F4421"/>
    <w:rsid w:val="005F6B44"/>
    <w:rsid w:val="00623F1B"/>
    <w:rsid w:val="0062424D"/>
    <w:rsid w:val="00627130"/>
    <w:rsid w:val="006534ED"/>
    <w:rsid w:val="00670F51"/>
    <w:rsid w:val="00683812"/>
    <w:rsid w:val="00687F6C"/>
    <w:rsid w:val="006A2789"/>
    <w:rsid w:val="006B21E1"/>
    <w:rsid w:val="006C0EE5"/>
    <w:rsid w:val="006C4ECE"/>
    <w:rsid w:val="006E3F3C"/>
    <w:rsid w:val="006F0FBD"/>
    <w:rsid w:val="006F42EB"/>
    <w:rsid w:val="006F5929"/>
    <w:rsid w:val="00701767"/>
    <w:rsid w:val="007056EB"/>
    <w:rsid w:val="00713836"/>
    <w:rsid w:val="00722E04"/>
    <w:rsid w:val="00732CF2"/>
    <w:rsid w:val="00742D51"/>
    <w:rsid w:val="00750006"/>
    <w:rsid w:val="00757AF7"/>
    <w:rsid w:val="00767D30"/>
    <w:rsid w:val="007767C2"/>
    <w:rsid w:val="00795BB6"/>
    <w:rsid w:val="007C0656"/>
    <w:rsid w:val="007D3706"/>
    <w:rsid w:val="007E27E8"/>
    <w:rsid w:val="007E631C"/>
    <w:rsid w:val="007F706F"/>
    <w:rsid w:val="008018B1"/>
    <w:rsid w:val="00801B74"/>
    <w:rsid w:val="00806429"/>
    <w:rsid w:val="00866BEA"/>
    <w:rsid w:val="00875134"/>
    <w:rsid w:val="00892B1F"/>
    <w:rsid w:val="0089545C"/>
    <w:rsid w:val="008A3162"/>
    <w:rsid w:val="008B17A3"/>
    <w:rsid w:val="008C7EDD"/>
    <w:rsid w:val="008D0695"/>
    <w:rsid w:val="008D1277"/>
    <w:rsid w:val="008D43CA"/>
    <w:rsid w:val="008F08AE"/>
    <w:rsid w:val="008F7490"/>
    <w:rsid w:val="008F7C3B"/>
    <w:rsid w:val="00916E1B"/>
    <w:rsid w:val="00922F82"/>
    <w:rsid w:val="009342D1"/>
    <w:rsid w:val="00944299"/>
    <w:rsid w:val="00964CE5"/>
    <w:rsid w:val="00970AEF"/>
    <w:rsid w:val="00976AAE"/>
    <w:rsid w:val="00981BA8"/>
    <w:rsid w:val="0098352E"/>
    <w:rsid w:val="009870CC"/>
    <w:rsid w:val="009B2974"/>
    <w:rsid w:val="009C38A9"/>
    <w:rsid w:val="009D1B5C"/>
    <w:rsid w:val="009D7226"/>
    <w:rsid w:val="009E6B65"/>
    <w:rsid w:val="009F1084"/>
    <w:rsid w:val="009F3229"/>
    <w:rsid w:val="009F71F7"/>
    <w:rsid w:val="00A17E0E"/>
    <w:rsid w:val="00A55F12"/>
    <w:rsid w:val="00A84DAA"/>
    <w:rsid w:val="00AD0438"/>
    <w:rsid w:val="00AD7EB9"/>
    <w:rsid w:val="00AF6104"/>
    <w:rsid w:val="00AF7AEF"/>
    <w:rsid w:val="00B01E8B"/>
    <w:rsid w:val="00B14FD4"/>
    <w:rsid w:val="00B23AF4"/>
    <w:rsid w:val="00B25822"/>
    <w:rsid w:val="00B4161A"/>
    <w:rsid w:val="00B67E09"/>
    <w:rsid w:val="00B73213"/>
    <w:rsid w:val="00B85997"/>
    <w:rsid w:val="00B868C3"/>
    <w:rsid w:val="00B95E3F"/>
    <w:rsid w:val="00BA77C6"/>
    <w:rsid w:val="00BB113D"/>
    <w:rsid w:val="00BB507E"/>
    <w:rsid w:val="00BD0E5F"/>
    <w:rsid w:val="00BD6C02"/>
    <w:rsid w:val="00BF2255"/>
    <w:rsid w:val="00BF6BE1"/>
    <w:rsid w:val="00C001BD"/>
    <w:rsid w:val="00C0066A"/>
    <w:rsid w:val="00C11DD2"/>
    <w:rsid w:val="00C21258"/>
    <w:rsid w:val="00C23B56"/>
    <w:rsid w:val="00C4242A"/>
    <w:rsid w:val="00C60786"/>
    <w:rsid w:val="00C60AD0"/>
    <w:rsid w:val="00C73125"/>
    <w:rsid w:val="00CD6212"/>
    <w:rsid w:val="00CF0A61"/>
    <w:rsid w:val="00CF2C34"/>
    <w:rsid w:val="00CF2C8A"/>
    <w:rsid w:val="00CF75FC"/>
    <w:rsid w:val="00D03210"/>
    <w:rsid w:val="00D06EC7"/>
    <w:rsid w:val="00D14EA1"/>
    <w:rsid w:val="00D2327A"/>
    <w:rsid w:val="00D2597B"/>
    <w:rsid w:val="00D4010E"/>
    <w:rsid w:val="00D5512B"/>
    <w:rsid w:val="00D61C9B"/>
    <w:rsid w:val="00D72016"/>
    <w:rsid w:val="00D82A85"/>
    <w:rsid w:val="00DA484D"/>
    <w:rsid w:val="00DB20AD"/>
    <w:rsid w:val="00DC1E2C"/>
    <w:rsid w:val="00DC6C99"/>
    <w:rsid w:val="00DE3D0A"/>
    <w:rsid w:val="00DE6A23"/>
    <w:rsid w:val="00DF05A4"/>
    <w:rsid w:val="00DF3339"/>
    <w:rsid w:val="00E0406E"/>
    <w:rsid w:val="00E15636"/>
    <w:rsid w:val="00E1682F"/>
    <w:rsid w:val="00E27509"/>
    <w:rsid w:val="00E41D75"/>
    <w:rsid w:val="00E47FC1"/>
    <w:rsid w:val="00E52997"/>
    <w:rsid w:val="00E717DD"/>
    <w:rsid w:val="00E8339C"/>
    <w:rsid w:val="00E90F00"/>
    <w:rsid w:val="00EC3722"/>
    <w:rsid w:val="00ED0FE4"/>
    <w:rsid w:val="00ED1508"/>
    <w:rsid w:val="00EE7EE7"/>
    <w:rsid w:val="00EF2D15"/>
    <w:rsid w:val="00EF43E4"/>
    <w:rsid w:val="00F071FF"/>
    <w:rsid w:val="00F1519C"/>
    <w:rsid w:val="00F44163"/>
    <w:rsid w:val="00F57400"/>
    <w:rsid w:val="00F73043"/>
    <w:rsid w:val="00F9397B"/>
    <w:rsid w:val="00FB7BBB"/>
    <w:rsid w:val="00FF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016D"/>
  <w15:chartTrackingRefBased/>
  <w15:docId w15:val="{9C6E7DF0-D73B-43B6-B000-F7C7D8E3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4163"/>
  </w:style>
  <w:style w:type="paragraph" w:styleId="10">
    <w:name w:val="heading 1"/>
    <w:basedOn w:val="a"/>
    <w:next w:val="a"/>
    <w:link w:val="11"/>
    <w:uiPriority w:val="9"/>
    <w:qFormat/>
    <w:rsid w:val="005B0D1C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954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441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9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5B0D1C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3">
    <w:name w:val="List Paragraph"/>
    <w:basedOn w:val="a"/>
    <w:uiPriority w:val="34"/>
    <w:qFormat/>
    <w:rsid w:val="005B0D1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954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41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F44163"/>
    <w:rPr>
      <w:b/>
      <w:bCs/>
    </w:rPr>
  </w:style>
  <w:style w:type="paragraph" w:styleId="a5">
    <w:name w:val="Normal (Web)"/>
    <w:basedOn w:val="a"/>
    <w:uiPriority w:val="99"/>
    <w:unhideWhenUsed/>
    <w:rsid w:val="00F44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F592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atex">
    <w:name w:val="katex"/>
    <w:basedOn w:val="a0"/>
    <w:rsid w:val="003F0EA0"/>
  </w:style>
  <w:style w:type="paragraph" w:customStyle="1" w:styleId="TableParagraph">
    <w:name w:val="Table Paragraph"/>
    <w:basedOn w:val="a"/>
    <w:uiPriority w:val="1"/>
    <w:qFormat/>
    <w:rsid w:val="001857D6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styleId="a6">
    <w:name w:val="Hyperlink"/>
    <w:basedOn w:val="a0"/>
    <w:uiPriority w:val="99"/>
    <w:unhideWhenUsed/>
    <w:rsid w:val="00EF2D15"/>
    <w:rPr>
      <w:color w:val="0563C1" w:themeColor="hyperlink"/>
      <w:u w:val="single"/>
    </w:rPr>
  </w:style>
  <w:style w:type="table" w:customStyle="1" w:styleId="21">
    <w:name w:val="Сетка таблицы21"/>
    <w:basedOn w:val="a1"/>
    <w:next w:val="a7"/>
    <w:uiPriority w:val="39"/>
    <w:rsid w:val="00EF2D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EF2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2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F2D15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EF2D15"/>
    <w:rPr>
      <w:color w:val="808080"/>
    </w:rPr>
  </w:style>
  <w:style w:type="paragraph" w:styleId="ab">
    <w:name w:val="TOC Heading"/>
    <w:basedOn w:val="10"/>
    <w:next w:val="a"/>
    <w:uiPriority w:val="39"/>
    <w:unhideWhenUsed/>
    <w:qFormat/>
    <w:rsid w:val="00EF2D15"/>
    <w:pPr>
      <w:jc w:val="left"/>
      <w:outlineLvl w:val="9"/>
    </w:pPr>
    <w:rPr>
      <w:rFonts w:ascii="Cambria" w:eastAsia="Times New Roman" w:hAnsi="Cambria" w:cs="Times New Roman"/>
      <w:color w:val="365F91"/>
      <w:sz w:val="32"/>
      <w:lang w:val="tg-Cyrl-TJ" w:eastAsia="ru-RU"/>
    </w:rPr>
  </w:style>
  <w:style w:type="paragraph" w:styleId="1">
    <w:name w:val="toc 1"/>
    <w:basedOn w:val="a"/>
    <w:next w:val="a"/>
    <w:autoRedefine/>
    <w:uiPriority w:val="39"/>
    <w:unhideWhenUsed/>
    <w:rsid w:val="00EF2D15"/>
    <w:pPr>
      <w:numPr>
        <w:numId w:val="2"/>
      </w:numPr>
      <w:tabs>
        <w:tab w:val="left" w:pos="993"/>
        <w:tab w:val="right" w:leader="dot" w:pos="9344"/>
      </w:tabs>
      <w:spacing w:after="100" w:line="276" w:lineRule="auto"/>
      <w:ind w:left="426" w:hanging="426"/>
    </w:pPr>
    <w:rPr>
      <w:rFonts w:ascii="Times New Roman Tj" w:eastAsia="Times New Roman" w:hAnsi="Times New Roman Tj" w:cs="Times New Roman"/>
      <w:sz w:val="24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EF2D15"/>
    <w:pPr>
      <w:tabs>
        <w:tab w:val="left" w:pos="660"/>
        <w:tab w:val="right" w:leader="dot" w:pos="9344"/>
      </w:tabs>
      <w:spacing w:after="100"/>
      <w:ind w:left="426"/>
    </w:pPr>
  </w:style>
  <w:style w:type="paragraph" w:styleId="31">
    <w:name w:val="toc 3"/>
    <w:basedOn w:val="a"/>
    <w:next w:val="a"/>
    <w:autoRedefine/>
    <w:uiPriority w:val="39"/>
    <w:unhideWhenUsed/>
    <w:rsid w:val="00EF2D15"/>
    <w:pPr>
      <w:spacing w:after="100"/>
      <w:ind w:left="440"/>
    </w:pPr>
    <w:rPr>
      <w:rFonts w:eastAsiaTheme="minorEastAsia"/>
      <w:lang w:eastAsia="ru-RU"/>
    </w:rPr>
  </w:style>
  <w:style w:type="paragraph" w:styleId="41">
    <w:name w:val="toc 4"/>
    <w:basedOn w:val="a"/>
    <w:next w:val="a"/>
    <w:autoRedefine/>
    <w:uiPriority w:val="39"/>
    <w:unhideWhenUsed/>
    <w:rsid w:val="00EF2D15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EF2D15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EF2D15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EF2D15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EF2D15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EF2D15"/>
    <w:pPr>
      <w:spacing w:after="100"/>
      <w:ind w:left="1760"/>
    </w:pPr>
    <w:rPr>
      <w:rFonts w:eastAsiaTheme="minorEastAsia"/>
      <w:lang w:eastAsia="ru-RU"/>
    </w:rPr>
  </w:style>
  <w:style w:type="paragraph" w:styleId="ac">
    <w:name w:val="header"/>
    <w:basedOn w:val="a"/>
    <w:link w:val="ad"/>
    <w:uiPriority w:val="99"/>
    <w:unhideWhenUsed/>
    <w:rsid w:val="00EF2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F2D15"/>
  </w:style>
  <w:style w:type="paragraph" w:styleId="ae">
    <w:name w:val="footer"/>
    <w:basedOn w:val="a"/>
    <w:link w:val="af"/>
    <w:uiPriority w:val="99"/>
    <w:unhideWhenUsed/>
    <w:rsid w:val="00EF2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F2D15"/>
  </w:style>
  <w:style w:type="character" w:styleId="af0">
    <w:name w:val="Unresolved Mention"/>
    <w:basedOn w:val="a0"/>
    <w:uiPriority w:val="99"/>
    <w:semiHidden/>
    <w:unhideWhenUsed/>
    <w:rsid w:val="00944299"/>
    <w:rPr>
      <w:color w:val="605E5C"/>
      <w:shd w:val="clear" w:color="auto" w:fill="E1DFDD"/>
    </w:rPr>
  </w:style>
  <w:style w:type="character" w:customStyle="1" w:styleId="mord">
    <w:name w:val="mord"/>
    <w:basedOn w:val="a0"/>
    <w:rsid w:val="002D6EE2"/>
  </w:style>
  <w:style w:type="character" w:customStyle="1" w:styleId="mrel">
    <w:name w:val="mrel"/>
    <w:basedOn w:val="a0"/>
    <w:rsid w:val="002D6EE2"/>
  </w:style>
  <w:style w:type="character" w:customStyle="1" w:styleId="vlist-s">
    <w:name w:val="vlist-s"/>
    <w:basedOn w:val="a0"/>
    <w:rsid w:val="002D6EE2"/>
  </w:style>
  <w:style w:type="character" w:customStyle="1" w:styleId="mbin">
    <w:name w:val="mbin"/>
    <w:basedOn w:val="a0"/>
    <w:rsid w:val="002D6EE2"/>
  </w:style>
  <w:style w:type="character" w:customStyle="1" w:styleId="katex-mathml">
    <w:name w:val="katex-mathml"/>
    <w:basedOn w:val="a0"/>
    <w:rsid w:val="00052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3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41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7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7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Visio_2003-2010_Drawing29.vsd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Visio_2003-2010_Drawing28.vsd"/><Relationship Id="rId5" Type="http://schemas.openxmlformats.org/officeDocument/2006/relationships/webSettings" Target="webSettings.xml"/><Relationship Id="rId15" Type="http://schemas.openxmlformats.org/officeDocument/2006/relationships/oleObject" Target="embeddings/Microsoft_Visio_2003-2010_Drawing30.vsd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Microsoft_Visio_2003-2010_Drawing27.vsd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A2B74-F2BF-4F07-862A-20E879513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2646</TotalTime>
  <Pages>1</Pages>
  <Words>1708</Words>
  <Characters>9738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106</cp:revision>
  <dcterms:created xsi:type="dcterms:W3CDTF">2025-03-15T09:52:00Z</dcterms:created>
  <dcterms:modified xsi:type="dcterms:W3CDTF">2025-05-12T03:27:00Z</dcterms:modified>
</cp:coreProperties>
</file>