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2C" w:rsidRPr="00B95C2C" w:rsidRDefault="00B95C2C" w:rsidP="00B95C2C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B95C2C">
        <w:rPr>
          <w:rFonts w:ascii="Arial" w:hAnsi="Arial" w:cs="Arial"/>
          <w:b/>
          <w:sz w:val="28"/>
          <w:szCs w:val="28"/>
          <w:lang w:val="tg-Cyrl-TJ"/>
        </w:rPr>
        <w:t>Номи фан: Баҳодиҳии иқтисодии сармоягузорӣ</w:t>
      </w:r>
    </w:p>
    <w:p w:rsidR="00B95C2C" w:rsidRPr="00B95C2C" w:rsidRDefault="00B95C2C" w:rsidP="00B95C2C">
      <w:pPr>
        <w:spacing w:line="360" w:lineRule="auto"/>
        <w:jc w:val="center"/>
        <w:rPr>
          <w:rFonts w:ascii="Arial" w:hAnsi="Arial" w:cs="Arial"/>
          <w:i/>
          <w:sz w:val="28"/>
          <w:szCs w:val="28"/>
          <w:lang w:val="tg-Cyrl-TJ"/>
        </w:rPr>
      </w:pPr>
      <w:r w:rsidRPr="00B95C2C">
        <w:rPr>
          <w:rFonts w:ascii="Arial" w:hAnsi="Arial" w:cs="Arial"/>
          <w:i/>
          <w:sz w:val="28"/>
          <w:szCs w:val="28"/>
          <w:lang w:val="en-US"/>
        </w:rPr>
        <w:t>(Economic Evaluation of Investments)</w:t>
      </w:r>
    </w:p>
    <w:p w:rsidR="00B95C2C" w:rsidRPr="00B95C2C" w:rsidRDefault="00B95C2C" w:rsidP="00B95C2C">
      <w:pPr>
        <w:spacing w:line="360" w:lineRule="auto"/>
        <w:ind w:firstLine="720"/>
        <w:jc w:val="center"/>
        <w:rPr>
          <w:rFonts w:ascii="Arial" w:hAnsi="Arial" w:cs="Arial"/>
          <w:b/>
          <w:sz w:val="28"/>
          <w:szCs w:val="28"/>
          <w:lang w:val="tg-Cyrl-TJ"/>
        </w:rPr>
      </w:pPr>
    </w:p>
    <w:p w:rsidR="00B95C2C" w:rsidRPr="00B95C2C" w:rsidRDefault="00B95C2C" w:rsidP="00B95C2C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tg-Cyrl-TJ"/>
        </w:rPr>
      </w:pPr>
      <w:r w:rsidRPr="00B95C2C">
        <w:rPr>
          <w:rFonts w:ascii="Arial" w:hAnsi="Arial" w:cs="Arial"/>
          <w:b/>
          <w:sz w:val="28"/>
          <w:szCs w:val="28"/>
          <w:lang w:val="tg-Cyrl-TJ"/>
        </w:rPr>
        <w:t>МАВЗӮИ 8. Асосноккунии техникию иқтисодии лоиҳаҳои сармоягузорӣ</w:t>
      </w:r>
    </w:p>
    <w:p w:rsidR="00B95C2C" w:rsidRPr="00B95C2C" w:rsidRDefault="00B95C2C" w:rsidP="00B95C2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B95C2C">
        <w:rPr>
          <w:rFonts w:ascii="Arial" w:hAnsi="Arial" w:cs="Arial"/>
          <w:sz w:val="28"/>
          <w:szCs w:val="28"/>
          <w:lang w:val="tg-Cyrl-TJ"/>
        </w:rPr>
        <w:t>Нақшаи лексия</w:t>
      </w:r>
      <w:r w:rsidRPr="00B95C2C">
        <w:rPr>
          <w:rFonts w:ascii="Arial" w:hAnsi="Arial" w:cs="Arial"/>
          <w:sz w:val="28"/>
          <w:szCs w:val="28"/>
        </w:rPr>
        <w:t>:</w:t>
      </w:r>
    </w:p>
    <w:p w:rsidR="00B95C2C" w:rsidRPr="00B95C2C" w:rsidRDefault="00B95C2C" w:rsidP="00B95C2C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B95C2C">
        <w:rPr>
          <w:rFonts w:ascii="Arial" w:hAnsi="Arial" w:cs="Arial"/>
          <w:sz w:val="28"/>
          <w:szCs w:val="28"/>
          <w:lang w:val="tg-Cyrl-TJ"/>
        </w:rPr>
        <w:t>1. Тавсифи умумии асосноккунии техникию иқтисодии лоиҳа</w:t>
      </w:r>
    </w:p>
    <w:p w:rsidR="00B95C2C" w:rsidRPr="00B95C2C" w:rsidRDefault="00B95C2C" w:rsidP="00B95C2C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B95C2C">
        <w:rPr>
          <w:rFonts w:ascii="Arial" w:hAnsi="Arial" w:cs="Arial"/>
          <w:sz w:val="28"/>
          <w:szCs w:val="28"/>
          <w:lang w:val="tg-Cyrl-TJ"/>
        </w:rPr>
        <w:t>2. Фаслҳои асосии асосноккунии техникию иқтисодӣ</w:t>
      </w:r>
    </w:p>
    <w:p w:rsidR="00E27E3B" w:rsidRPr="00B95C2C" w:rsidRDefault="00E27E3B" w:rsidP="00B95C2C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F1115"/>
          <w:sz w:val="28"/>
          <w:szCs w:val="28"/>
          <w:lang w:val="tg-Cyrl-TJ"/>
        </w:rPr>
      </w:pPr>
      <w:r w:rsidRPr="00B95C2C">
        <w:rPr>
          <w:rFonts w:ascii="Arial" w:hAnsi="Arial" w:cs="Arial"/>
          <w:color w:val="0F1115"/>
          <w:sz w:val="28"/>
          <w:szCs w:val="28"/>
          <w:lang w:val="tg-Cyrl-TJ"/>
        </w:rPr>
        <w:t>Саволҳои худсанҷӣ</w:t>
      </w:r>
    </w:p>
    <w:p w:rsidR="00B95C2C" w:rsidRPr="00B95C2C" w:rsidRDefault="00B95C2C" w:rsidP="00B95C2C">
      <w:pPr>
        <w:pStyle w:val="ds-markdown-paragraph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B95C2C">
        <w:rPr>
          <w:rFonts w:ascii="Arial" w:hAnsi="Arial" w:cs="Arial"/>
          <w:sz w:val="28"/>
          <w:szCs w:val="28"/>
          <w:lang w:val="tg-Cyrl-TJ"/>
        </w:rPr>
        <w:t xml:space="preserve">1. </w:t>
      </w:r>
      <w:r w:rsidRPr="00B95C2C">
        <w:rPr>
          <w:rStyle w:val="a3"/>
          <w:rFonts w:ascii="Arial" w:hAnsi="Arial" w:cs="Arial"/>
          <w:b w:val="0"/>
          <w:sz w:val="28"/>
          <w:szCs w:val="28"/>
          <w:lang w:val="tg-Cyrl-TJ"/>
        </w:rPr>
        <w:t>Асосноккунии техникию иқтисодӣ (АТИ)-и лоиҳаи сармоягузорӣ чист ва барои чӣ мақсад тартиб дода мешавад?</w:t>
      </w:r>
    </w:p>
    <w:p w:rsidR="00B95C2C" w:rsidRPr="00B95C2C" w:rsidRDefault="00B95C2C" w:rsidP="00B95C2C">
      <w:pPr>
        <w:pStyle w:val="ds-markdown-paragraph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B95C2C">
        <w:rPr>
          <w:rFonts w:ascii="Arial" w:hAnsi="Arial" w:cs="Arial"/>
          <w:sz w:val="28"/>
          <w:szCs w:val="28"/>
          <w:lang w:val="tg-Cyrl-TJ"/>
        </w:rPr>
        <w:t>2.</w:t>
      </w:r>
      <w:r w:rsidRPr="00B95C2C">
        <w:rPr>
          <w:rFonts w:ascii="Arial" w:hAnsi="Arial" w:cs="Arial"/>
          <w:sz w:val="28"/>
          <w:szCs w:val="28"/>
          <w:lang w:val="tg-Cyrl-TJ"/>
        </w:rPr>
        <w:t xml:space="preserve">  </w:t>
      </w:r>
      <w:r w:rsidRPr="00B95C2C">
        <w:rPr>
          <w:rStyle w:val="a3"/>
          <w:rFonts w:ascii="Arial" w:hAnsi="Arial" w:cs="Arial"/>
          <w:b w:val="0"/>
          <w:sz w:val="28"/>
          <w:szCs w:val="28"/>
          <w:lang w:val="tg-Cyrl-TJ"/>
        </w:rPr>
        <w:t>Кадом ду фасли аввали АТИ буда, ки моҳияти умумии лоиҳаро мухтасар баён мекунанд?</w:t>
      </w:r>
    </w:p>
    <w:p w:rsidR="00B95C2C" w:rsidRPr="00B95C2C" w:rsidRDefault="00B95C2C" w:rsidP="00B95C2C">
      <w:pPr>
        <w:pStyle w:val="ds-markdown-paragraph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B95C2C">
        <w:rPr>
          <w:rFonts w:ascii="Arial" w:hAnsi="Arial" w:cs="Arial"/>
          <w:sz w:val="28"/>
          <w:szCs w:val="28"/>
          <w:lang w:val="tg-Cyrl-TJ"/>
        </w:rPr>
        <w:t>3.</w:t>
      </w:r>
      <w:r w:rsidRPr="00B95C2C">
        <w:rPr>
          <w:rFonts w:ascii="Arial" w:hAnsi="Arial" w:cs="Arial"/>
          <w:sz w:val="28"/>
          <w:szCs w:val="28"/>
          <w:lang w:val="tg-Cyrl-TJ"/>
        </w:rPr>
        <w:t xml:space="preserve">  </w:t>
      </w:r>
      <w:r w:rsidRPr="00B95C2C">
        <w:rPr>
          <w:rStyle w:val="a3"/>
          <w:rFonts w:ascii="Arial" w:hAnsi="Arial" w:cs="Arial"/>
          <w:b w:val="0"/>
          <w:sz w:val="28"/>
          <w:szCs w:val="28"/>
          <w:lang w:val="tg-Cyrl-TJ"/>
        </w:rPr>
        <w:t>Дар фасли "Арзёбии молиявӣ"</w:t>
      </w:r>
      <w:bookmarkStart w:id="0" w:name="_GoBack"/>
      <w:bookmarkEnd w:id="0"/>
      <w:r w:rsidRPr="00B95C2C">
        <w:rPr>
          <w:rStyle w:val="a3"/>
          <w:rFonts w:ascii="Arial" w:hAnsi="Arial" w:cs="Arial"/>
          <w:b w:val="0"/>
          <w:sz w:val="28"/>
          <w:szCs w:val="28"/>
          <w:lang w:val="tg-Cyrl-TJ"/>
        </w:rPr>
        <w:t xml:space="preserve"> кадом нишондиҳандаҳои асосии самаранокии сармоягузорӣ ҳисоб карда мешаванд?</w:t>
      </w:r>
    </w:p>
    <w:p w:rsidR="00B95C2C" w:rsidRPr="00B95C2C" w:rsidRDefault="00B95C2C" w:rsidP="00B95C2C">
      <w:pPr>
        <w:pStyle w:val="ds-markdown-paragraph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B95C2C">
        <w:rPr>
          <w:rFonts w:ascii="Arial" w:hAnsi="Arial" w:cs="Arial"/>
          <w:sz w:val="28"/>
          <w:szCs w:val="28"/>
          <w:lang w:val="tg-Cyrl-TJ"/>
        </w:rPr>
        <w:t>4.</w:t>
      </w:r>
      <w:r w:rsidRPr="00B95C2C">
        <w:rPr>
          <w:rFonts w:ascii="Arial" w:hAnsi="Arial" w:cs="Arial"/>
          <w:sz w:val="28"/>
          <w:szCs w:val="28"/>
          <w:lang w:val="tg-Cyrl-TJ"/>
        </w:rPr>
        <w:t xml:space="preserve">  </w:t>
      </w:r>
      <w:r w:rsidRPr="00B95C2C">
        <w:rPr>
          <w:rStyle w:val="a3"/>
          <w:rFonts w:ascii="Arial" w:hAnsi="Arial" w:cs="Arial"/>
          <w:b w:val="0"/>
          <w:sz w:val="28"/>
          <w:szCs w:val="28"/>
          <w:lang w:val="tg-Cyrl-TJ"/>
        </w:rPr>
        <w:t>Тафовути асосии байни "Арзёбии молиявӣ" ва "Арзёбии иқтисодӣ" дар АТИ чист?</w:t>
      </w:r>
    </w:p>
    <w:p w:rsidR="00B95C2C" w:rsidRPr="00B95C2C" w:rsidRDefault="00B95C2C" w:rsidP="00B95C2C">
      <w:pPr>
        <w:pStyle w:val="ds-markdown-paragraph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B95C2C">
        <w:rPr>
          <w:rFonts w:ascii="Arial" w:hAnsi="Arial" w:cs="Arial"/>
          <w:sz w:val="28"/>
          <w:szCs w:val="28"/>
          <w:lang w:val="tg-Cyrl-TJ"/>
        </w:rPr>
        <w:t>5.</w:t>
      </w:r>
      <w:r w:rsidRPr="00B95C2C">
        <w:rPr>
          <w:rFonts w:ascii="Arial" w:hAnsi="Arial" w:cs="Arial"/>
          <w:sz w:val="28"/>
          <w:szCs w:val="28"/>
          <w:lang w:val="tg-Cyrl-TJ"/>
        </w:rPr>
        <w:t xml:space="preserve">  </w:t>
      </w:r>
      <w:r w:rsidRPr="00B95C2C">
        <w:rPr>
          <w:rStyle w:val="a3"/>
          <w:rFonts w:ascii="Arial" w:hAnsi="Arial" w:cs="Arial"/>
          <w:b w:val="0"/>
          <w:sz w:val="28"/>
          <w:szCs w:val="28"/>
          <w:lang w:val="tg-Cyrl-TJ"/>
        </w:rPr>
        <w:t>Оё АТИ танҳо ба ҷанбаҳои молиявӣ ва иқтисодии лоиҳа мепардозад? Агар на, кадом ҷанбаҳои дигарро дар бар мегирад?</w:t>
      </w:r>
    </w:p>
    <w:p w:rsidR="00E27E3B" w:rsidRPr="00B95C2C" w:rsidRDefault="00E27E3B" w:rsidP="00B95C2C">
      <w:pPr>
        <w:shd w:val="clear" w:color="auto" w:fill="FFFFFF"/>
        <w:spacing w:line="360" w:lineRule="auto"/>
        <w:jc w:val="center"/>
        <w:outlineLvl w:val="2"/>
        <w:rPr>
          <w:rFonts w:ascii="Arial" w:hAnsi="Arial" w:cs="Arial"/>
          <w:b/>
          <w:bCs/>
          <w:color w:val="0F1115"/>
          <w:sz w:val="28"/>
          <w:szCs w:val="28"/>
          <w:lang w:val="tg-Cyrl-TJ"/>
        </w:rPr>
      </w:pPr>
      <w:r w:rsidRPr="00B95C2C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Тест</w:t>
      </w:r>
    </w:p>
    <w:p w:rsidR="00B95C2C" w:rsidRPr="00B95C2C" w:rsidRDefault="00B95C2C" w:rsidP="00B95C2C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  <w:lang w:val="tg-Cyrl-TJ"/>
        </w:rPr>
      </w:pPr>
      <w:r w:rsidRPr="00B95C2C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Кадом фасли АТИ маълумоти мухтас</w:t>
      </w:r>
      <w:r w:rsidRPr="00B95C2C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ар</w:t>
      </w:r>
      <w:r w:rsidRPr="00B95C2C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еро дар бораи ҳама ҷанбаҳои лоиҳа дар бар гирифта, барои гирандаи сармоягузор ҷолиб аст?</w:t>
      </w:r>
      <w:r w:rsidRPr="00B95C2C">
        <w:rPr>
          <w:rFonts w:ascii="Arial" w:hAnsi="Arial" w:cs="Arial"/>
          <w:color w:val="0F1115"/>
          <w:sz w:val="28"/>
          <w:szCs w:val="28"/>
          <w:lang w:val="tg-Cyrl-TJ"/>
        </w:rPr>
        <w:br/>
        <w:t>а) Арзёбии молиявӣ</w:t>
      </w:r>
      <w:r w:rsidRPr="00B95C2C">
        <w:rPr>
          <w:rFonts w:ascii="Arial" w:hAnsi="Arial" w:cs="Arial"/>
          <w:color w:val="0F1115"/>
          <w:sz w:val="28"/>
          <w:szCs w:val="28"/>
          <w:lang w:val="tg-Cyrl-TJ"/>
        </w:rPr>
        <w:br/>
        <w:t>б) Хулоса (Резюме)</w:t>
      </w:r>
      <w:r w:rsidRPr="00B95C2C">
        <w:rPr>
          <w:rFonts w:ascii="Arial" w:hAnsi="Arial" w:cs="Arial"/>
          <w:color w:val="0F1115"/>
          <w:sz w:val="28"/>
          <w:szCs w:val="28"/>
          <w:lang w:val="tg-Cyrl-TJ"/>
        </w:rPr>
        <w:br/>
        <w:t>в) Арзёбии техникӣ</w:t>
      </w:r>
      <w:r w:rsidRPr="00B95C2C">
        <w:rPr>
          <w:rFonts w:ascii="Arial" w:hAnsi="Arial" w:cs="Arial"/>
          <w:color w:val="0F1115"/>
          <w:sz w:val="28"/>
          <w:szCs w:val="28"/>
          <w:lang w:val="tg-Cyrl-TJ"/>
        </w:rPr>
        <w:br/>
        <w:t>г) Арзёбии бозор</w:t>
      </w:r>
    </w:p>
    <w:p w:rsidR="00B95C2C" w:rsidRPr="00B95C2C" w:rsidRDefault="00B95C2C" w:rsidP="00B95C2C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B95C2C">
        <w:rPr>
          <w:rFonts w:ascii="Arial" w:hAnsi="Arial" w:cs="Arial"/>
          <w:color w:val="0F1115"/>
          <w:sz w:val="28"/>
          <w:szCs w:val="28"/>
        </w:rPr>
        <w:t xml:space="preserve"> б)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Хулоса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(Резюме)</w:t>
      </w:r>
    </w:p>
    <w:p w:rsidR="00B95C2C" w:rsidRPr="00B95C2C" w:rsidRDefault="00B95C2C" w:rsidP="00B95C2C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</w:rPr>
      </w:pP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Таҳлили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SWOT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PEST дар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кадом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фасли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АТИ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ҷойгир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мебошад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а)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молиявӣ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br/>
      </w:r>
      <w:r w:rsidRPr="00B95C2C">
        <w:rPr>
          <w:rFonts w:ascii="Arial" w:hAnsi="Arial" w:cs="Arial"/>
          <w:color w:val="0F1115"/>
          <w:sz w:val="28"/>
          <w:szCs w:val="28"/>
        </w:rPr>
        <w:lastRenderedPageBreak/>
        <w:t xml:space="preserve">б)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техникӣ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в)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бозор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стратегияи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маркетинг</w:t>
      </w:r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г)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экологӣ</w:t>
      </w:r>
      <w:proofErr w:type="spellEnd"/>
    </w:p>
    <w:p w:rsidR="00B95C2C" w:rsidRPr="00B95C2C" w:rsidRDefault="00B95C2C" w:rsidP="00B95C2C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B95C2C">
        <w:rPr>
          <w:rFonts w:ascii="Arial" w:hAnsi="Arial" w:cs="Arial"/>
          <w:color w:val="0F1115"/>
          <w:sz w:val="28"/>
          <w:szCs w:val="28"/>
        </w:rPr>
        <w:t xml:space="preserve"> в)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бозор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стратегияи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маркетинг</w:t>
      </w:r>
    </w:p>
    <w:p w:rsidR="00B95C2C" w:rsidRPr="00B95C2C" w:rsidRDefault="00B95C2C" w:rsidP="00B95C2C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</w:rPr>
      </w:pP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таъсири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лоиҳа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ба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ҳолати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муҳити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зист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мувофиқати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он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бо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стандартҳои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экологӣ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дар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кадом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фасли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АТИ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оварда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мешавад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а)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техникӣ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б)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экологӣ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в)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институтсионалӣ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г)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ҳуқ</w:t>
      </w:r>
      <w:proofErr w:type="gramStart"/>
      <w:r w:rsidRPr="00B95C2C">
        <w:rPr>
          <w:rFonts w:ascii="Arial" w:hAnsi="Arial" w:cs="Arial"/>
          <w:color w:val="0F1115"/>
          <w:sz w:val="28"/>
          <w:szCs w:val="28"/>
        </w:rPr>
        <w:t>у</w:t>
      </w:r>
      <w:proofErr w:type="gramEnd"/>
      <w:r w:rsidRPr="00B95C2C">
        <w:rPr>
          <w:rFonts w:ascii="Arial" w:hAnsi="Arial" w:cs="Arial"/>
          <w:color w:val="0F1115"/>
          <w:sz w:val="28"/>
          <w:szCs w:val="28"/>
        </w:rPr>
        <w:t>қӣ</w:t>
      </w:r>
      <w:proofErr w:type="spellEnd"/>
    </w:p>
    <w:p w:rsidR="00B95C2C" w:rsidRPr="00B95C2C" w:rsidRDefault="00B95C2C" w:rsidP="00B95C2C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B95C2C">
        <w:rPr>
          <w:rFonts w:ascii="Arial" w:hAnsi="Arial" w:cs="Arial"/>
          <w:color w:val="0F1115"/>
          <w:sz w:val="28"/>
          <w:szCs w:val="28"/>
        </w:rPr>
        <w:t xml:space="preserve"> б)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экологӣ</w:t>
      </w:r>
      <w:proofErr w:type="spellEnd"/>
    </w:p>
    <w:p w:rsidR="00B95C2C" w:rsidRPr="00B95C2C" w:rsidRDefault="00B95C2C" w:rsidP="00B95C2C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F1115"/>
          <w:sz w:val="28"/>
          <w:szCs w:val="28"/>
        </w:rPr>
      </w:pP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Кадоме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аз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нишондиҳандаҳои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зерин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дар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фасли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"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молиявӣ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"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ҳисоб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карда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мешавад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>?</w:t>
      </w:r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а)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Арзиши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ҷории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соф (NPV)</w:t>
      </w:r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б)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Меъёри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дохилии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даромаднокии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сармоягузорӣ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(IRR)</w:t>
      </w:r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в) Суди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солии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ҳисобӣ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(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Annual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Accounting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Profit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>)</w:t>
      </w:r>
      <w:r w:rsidRPr="00B95C2C">
        <w:rPr>
          <w:rFonts w:ascii="Arial" w:hAnsi="Arial" w:cs="Arial"/>
          <w:color w:val="0F1115"/>
          <w:sz w:val="28"/>
          <w:szCs w:val="28"/>
        </w:rPr>
        <w:br/>
        <w:t xml:space="preserve">г)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Давраи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хароҷотбарории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сармоягузорӣ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(PP)</w:t>
      </w:r>
    </w:p>
    <w:p w:rsidR="00B95C2C" w:rsidRPr="00B95C2C" w:rsidRDefault="00B95C2C" w:rsidP="00B95C2C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B95C2C">
        <w:rPr>
          <w:rFonts w:ascii="Arial" w:hAnsi="Arial" w:cs="Arial"/>
          <w:color w:val="0F1115"/>
          <w:sz w:val="28"/>
          <w:szCs w:val="28"/>
        </w:rPr>
        <w:t xml:space="preserve"> в) Суди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солии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ҳисобӣ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</w:p>
    <w:p w:rsidR="00B95C2C" w:rsidRPr="00B95C2C" w:rsidRDefault="00B95C2C" w:rsidP="00B95C2C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r w:rsidRPr="00B95C2C">
        <w:rPr>
          <w:rFonts w:ascii="Arial" w:hAnsi="Arial" w:cs="Arial"/>
          <w:color w:val="0F1115"/>
          <w:sz w:val="28"/>
          <w:szCs w:val="28"/>
          <w:lang w:val="tg-Cyrl-TJ"/>
        </w:rPr>
        <w:t xml:space="preserve">5. </w:t>
      </w:r>
      <w:r w:rsidRPr="00B95C2C">
        <w:rPr>
          <w:rStyle w:val="a3"/>
          <w:rFonts w:ascii="Arial" w:hAnsi="Arial" w:cs="Arial"/>
          <w:color w:val="0F1115"/>
          <w:sz w:val="28"/>
          <w:szCs w:val="28"/>
          <w:lang w:val="tg-Cyrl-TJ"/>
        </w:rPr>
        <w:t>Муайян кардани сохтори ташкилӣ, нақшаи идоракунии лоиҳа ва ҳайати кадрҳо дар кадом фасли АТИ таҳлил мешавад?</w:t>
      </w:r>
      <w:r w:rsidRPr="00B95C2C">
        <w:rPr>
          <w:rFonts w:ascii="Arial" w:hAnsi="Arial" w:cs="Arial"/>
          <w:color w:val="0F1115"/>
          <w:sz w:val="28"/>
          <w:szCs w:val="28"/>
          <w:lang w:val="tg-Cyrl-TJ"/>
        </w:rPr>
        <w:br/>
        <w:t>а) Арзёбии техникӣ</w:t>
      </w:r>
      <w:r w:rsidRPr="00B95C2C">
        <w:rPr>
          <w:rFonts w:ascii="Arial" w:hAnsi="Arial" w:cs="Arial"/>
          <w:color w:val="0F1115"/>
          <w:sz w:val="28"/>
          <w:szCs w:val="28"/>
          <w:lang w:val="tg-Cyrl-TJ"/>
        </w:rPr>
        <w:br/>
        <w:t>б) Арзёбии институтсионалӣ</w:t>
      </w:r>
      <w:r w:rsidRPr="00B95C2C">
        <w:rPr>
          <w:rFonts w:ascii="Arial" w:hAnsi="Arial" w:cs="Arial"/>
          <w:color w:val="0F1115"/>
          <w:sz w:val="28"/>
          <w:szCs w:val="28"/>
          <w:lang w:val="tg-Cyrl-TJ"/>
        </w:rPr>
        <w:br/>
        <w:t>в) Арзёбии молиявӣ</w:t>
      </w:r>
      <w:r w:rsidRPr="00B95C2C">
        <w:rPr>
          <w:rFonts w:ascii="Arial" w:hAnsi="Arial" w:cs="Arial"/>
          <w:color w:val="0F1115"/>
          <w:sz w:val="28"/>
          <w:szCs w:val="28"/>
          <w:lang w:val="tg-Cyrl-TJ"/>
        </w:rPr>
        <w:br/>
        <w:t>г) Арзёбии ҳуқуқӣ</w:t>
      </w:r>
    </w:p>
    <w:p w:rsidR="00B95C2C" w:rsidRPr="00B95C2C" w:rsidRDefault="00B95C2C" w:rsidP="00B95C2C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F1115"/>
          <w:sz w:val="28"/>
          <w:szCs w:val="28"/>
        </w:rPr>
      </w:pP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Ҷавоби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Style w:val="a3"/>
          <w:rFonts w:ascii="Arial" w:hAnsi="Arial" w:cs="Arial"/>
          <w:color w:val="0F1115"/>
          <w:sz w:val="28"/>
          <w:szCs w:val="28"/>
        </w:rPr>
        <w:t>дуруст</w:t>
      </w:r>
      <w:proofErr w:type="spellEnd"/>
      <w:r w:rsidRPr="00B95C2C">
        <w:rPr>
          <w:rStyle w:val="a3"/>
          <w:rFonts w:ascii="Arial" w:hAnsi="Arial" w:cs="Arial"/>
          <w:color w:val="0F1115"/>
          <w:sz w:val="28"/>
          <w:szCs w:val="28"/>
        </w:rPr>
        <w:t>:</w:t>
      </w:r>
      <w:r w:rsidRPr="00B95C2C">
        <w:rPr>
          <w:rFonts w:ascii="Arial" w:hAnsi="Arial" w:cs="Arial"/>
          <w:color w:val="0F1115"/>
          <w:sz w:val="28"/>
          <w:szCs w:val="28"/>
        </w:rPr>
        <w:t xml:space="preserve"> б)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Арзёбии</w:t>
      </w:r>
      <w:proofErr w:type="spellEnd"/>
      <w:r w:rsidRPr="00B95C2C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B95C2C">
        <w:rPr>
          <w:rFonts w:ascii="Arial" w:hAnsi="Arial" w:cs="Arial"/>
          <w:color w:val="0F1115"/>
          <w:sz w:val="28"/>
          <w:szCs w:val="28"/>
        </w:rPr>
        <w:t>институтсионалӣ</w:t>
      </w:r>
      <w:proofErr w:type="spellEnd"/>
    </w:p>
    <w:p w:rsidR="00107559" w:rsidRPr="00B95C2C" w:rsidRDefault="00107559" w:rsidP="00B95C2C">
      <w:pPr>
        <w:spacing w:line="360" w:lineRule="auto"/>
        <w:rPr>
          <w:rFonts w:ascii="Arial" w:hAnsi="Arial" w:cs="Arial"/>
          <w:sz w:val="28"/>
          <w:szCs w:val="28"/>
        </w:rPr>
      </w:pPr>
    </w:p>
    <w:p w:rsidR="00E27E3B" w:rsidRPr="00B95C2C" w:rsidRDefault="00E27E3B" w:rsidP="00B95C2C">
      <w:pPr>
        <w:spacing w:line="360" w:lineRule="auto"/>
        <w:rPr>
          <w:rFonts w:ascii="Arial" w:hAnsi="Arial" w:cs="Arial"/>
          <w:sz w:val="28"/>
          <w:szCs w:val="28"/>
          <w:lang w:val="tg-Cyrl-TJ"/>
        </w:rPr>
      </w:pPr>
    </w:p>
    <w:sectPr w:rsidR="00E27E3B" w:rsidRPr="00B95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A62A3"/>
    <w:multiLevelType w:val="multilevel"/>
    <w:tmpl w:val="B63C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B7512C"/>
    <w:multiLevelType w:val="multilevel"/>
    <w:tmpl w:val="90324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B577B"/>
    <w:multiLevelType w:val="multilevel"/>
    <w:tmpl w:val="BAB2C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C6695E"/>
    <w:multiLevelType w:val="multilevel"/>
    <w:tmpl w:val="354C1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176B3F"/>
    <w:multiLevelType w:val="multilevel"/>
    <w:tmpl w:val="483EE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846A5D"/>
    <w:multiLevelType w:val="multilevel"/>
    <w:tmpl w:val="9B24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B01216"/>
    <w:multiLevelType w:val="multilevel"/>
    <w:tmpl w:val="0E566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D89"/>
    <w:rsid w:val="00107559"/>
    <w:rsid w:val="00260003"/>
    <w:rsid w:val="00322FDC"/>
    <w:rsid w:val="006D4474"/>
    <w:rsid w:val="007A0D1A"/>
    <w:rsid w:val="00A51EEB"/>
    <w:rsid w:val="00A60504"/>
    <w:rsid w:val="00AC3FDF"/>
    <w:rsid w:val="00B95C2C"/>
    <w:rsid w:val="00BC1E8F"/>
    <w:rsid w:val="00BD6557"/>
    <w:rsid w:val="00E27E3B"/>
    <w:rsid w:val="00F0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27E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E3B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27E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27E3B"/>
    <w:rPr>
      <w:b/>
      <w:bCs/>
    </w:rPr>
  </w:style>
  <w:style w:type="paragraph" w:styleId="a4">
    <w:name w:val="List Paragraph"/>
    <w:basedOn w:val="a"/>
    <w:uiPriority w:val="99"/>
    <w:qFormat/>
    <w:rsid w:val="00A605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27E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7E3B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27E3B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27E3B"/>
    <w:rPr>
      <w:b/>
      <w:bCs/>
    </w:rPr>
  </w:style>
  <w:style w:type="paragraph" w:styleId="a4">
    <w:name w:val="List Paragraph"/>
    <w:basedOn w:val="a"/>
    <w:uiPriority w:val="99"/>
    <w:qFormat/>
    <w:rsid w:val="00A6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4</cp:revision>
  <dcterms:created xsi:type="dcterms:W3CDTF">2025-10-06T17:12:00Z</dcterms:created>
  <dcterms:modified xsi:type="dcterms:W3CDTF">2025-10-28T17:17:00Z</dcterms:modified>
</cp:coreProperties>
</file>