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5DC" w:rsidRDefault="007A05DC" w:rsidP="007A05D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</w:pPr>
      <w:r w:rsidRPr="007A05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Course: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International Trade and Policy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7A05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Week 5: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Trade Policy Instruments – Tariffs and Non-Tariff Barriers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</w:p>
    <w:p w:rsidR="007A05DC" w:rsidRPr="007A05DC" w:rsidRDefault="007A05DC" w:rsidP="007A05D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A05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Instructions: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 Please select the best answer for each of the following ten questions. </w:t>
      </w:r>
      <w:proofErr w:type="spellStart"/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Each</w:t>
      </w:r>
      <w:proofErr w:type="spellEnd"/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question</w:t>
      </w:r>
      <w:proofErr w:type="spellEnd"/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has</w:t>
      </w:r>
      <w:proofErr w:type="spellEnd"/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only</w:t>
      </w:r>
      <w:proofErr w:type="spellEnd"/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one</w:t>
      </w:r>
      <w:proofErr w:type="spellEnd"/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correct</w:t>
      </w:r>
      <w:proofErr w:type="spellEnd"/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answer</w:t>
      </w:r>
      <w:proofErr w:type="spellEnd"/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7A05DC" w:rsidRDefault="007A05DC" w:rsidP="007A05D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</w:pPr>
    </w:p>
    <w:p w:rsidR="007A05DC" w:rsidRPr="007A05DC" w:rsidRDefault="007A05DC" w:rsidP="007A05D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7A05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1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Which type of tariff is defined as a fixed monetary amount per unit of import (e.g., $10 per ton of steel)?</w:t>
      </w:r>
      <w:bookmarkStart w:id="0" w:name="_GoBack"/>
      <w:bookmarkEnd w:id="0"/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Ad valorem tariff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Compound tariff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Specific tariff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Variable levy</w:t>
      </w:r>
    </w:p>
    <w:p w:rsidR="007A05DC" w:rsidRPr="007A05DC" w:rsidRDefault="007A05DC" w:rsidP="007A05D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7A05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2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In the partial equilibrium analysis of a </w:t>
      </w:r>
      <w:r w:rsidRPr="007A05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val="en-US" w:eastAsia="ru-RU"/>
        </w:rPr>
        <w:t>small country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imposing a tariff, what is the net welfare effect?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National welfare always increases due to higher government revenue.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National welfare always decreases due to deadweight loss from production and consumption distortions.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National welfare remains unchanged because the loss to consumers is exactly offset by gains to producers and government.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National welfare increases if the tariff is set at the optimal level.</w:t>
      </w:r>
    </w:p>
    <w:p w:rsidR="007A05DC" w:rsidRPr="007A05DC" w:rsidRDefault="007A05DC" w:rsidP="007A05D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7A05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3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According to the lecture, why might a </w:t>
      </w:r>
      <w:r w:rsidRPr="007A05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val="en-US" w:eastAsia="ru-RU"/>
        </w:rPr>
        <w:t>large country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improve its national welfare by imposing a tariff?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Because the tariff eliminates all deadweight loss.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Because the tariff lowers the world price of imports, creating a terms of trade gain that may exceed the deadweight loss.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Because the tariff always increases domestic consumer surplus.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Because the tariff makes the country’s currency appreciate permanently.</w:t>
      </w:r>
    </w:p>
    <w:p w:rsidR="007A05DC" w:rsidRPr="007A05DC" w:rsidRDefault="007A05DC" w:rsidP="007A05D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 xml:space="preserve"> </w:t>
      </w:r>
      <w:r w:rsidRPr="007A05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4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What is the primary difference between an import quota and a voluntary export restraint (VER) from the </w:t>
      </w:r>
      <w:r w:rsidRPr="007A05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val="en-US" w:eastAsia="ru-RU"/>
        </w:rPr>
        <w:t>importing country’s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perspective?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Under a VER, the quota rent goes to foreign exporters, while under an import quota (with auctioned licenses), the rent stays domestic.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Under a VER, the importing country collects tariff revenue, while under a quota it does not.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VERs are more transparent than quotas.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Quotas always create smaller deadweight loss than VERs.</w:t>
      </w:r>
    </w:p>
    <w:p w:rsidR="007A05DC" w:rsidRPr="007A05DC" w:rsidRDefault="007A05DC" w:rsidP="007A05D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7A05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lastRenderedPageBreak/>
        <w:t>Question 5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Which of the following statements best describes a </w:t>
      </w:r>
      <w:r w:rsidRPr="007A05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val="en-US" w:eastAsia="ru-RU"/>
        </w:rPr>
        <w:t>tariff rate quota (TRQ)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?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A single high tariff applied to all imports regardless of quantity.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A two-tier system where imports within a specified quantity face a low tariff, and imports above that quantity face a higher tariff.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A quota that is set by the exporting country without the importing country’s consent.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A tariff that applies only to agricultural products with no quantity limit.</w:t>
      </w:r>
    </w:p>
    <w:p w:rsidR="007A05DC" w:rsidRPr="007A05DC" w:rsidRDefault="007A05DC" w:rsidP="007A05D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7A05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6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According to the lecture, why are </w:t>
      </w:r>
      <w:r w:rsidRPr="007A05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val="en-US" w:eastAsia="ru-RU"/>
        </w:rPr>
        <w:t>voluntary export restraints (VERs)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now illegal under WTO rules?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Because they generate too much government revenue.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Because they are less restrictive than tariffs.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Because they force the importing country to pay subsidies to foreign firms.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Because they transfer quota rents to foreign exporters and create deadweight loss without any offsetting benefit to the importing country.</w:t>
      </w:r>
    </w:p>
    <w:p w:rsidR="007A05DC" w:rsidRPr="007A05DC" w:rsidRDefault="007A05DC" w:rsidP="007A05D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7A05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7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In the Specific-Factors model (from Week 4, but relevant for policy), who are the unambiguous winners when a country opens to trade and the price of the exported manufactured good rises?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Workers, because their nominal wage always rises more than the price increase.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Landowners (specific to agriculture), because labor leaves the land.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Owners of capital (specific to manufacturing), because the higher output price increases their real return.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All factors of production benefit equally in the short run.</w:t>
      </w:r>
    </w:p>
    <w:p w:rsidR="007A05DC" w:rsidRPr="007A05DC" w:rsidRDefault="007A05DC" w:rsidP="007A05D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7A05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8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What does the Grubel-Lloyd (GL) Index measure?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The level of inter-industry trade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The level of intra-industry trade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The impact of distance on trade flows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The degree of factor price equalization</w:t>
      </w:r>
    </w:p>
    <w:p w:rsidR="007A05DC" w:rsidRPr="007A05DC" w:rsidRDefault="007A05DC" w:rsidP="007A05D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7A05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9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Which of the following is a key policy implication derived from the Specific-Factors model (as noted in the lecture notes from Week 4)?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Free trade agreements need no complementary policies because all factors gain.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Governments should use strategic subsidies to shift profits from foreign firms.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Trade hurts some workers in the short run, so policy should include adjustment assistance (e.g., retraining and wage insurance).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Regional trade agreements always increase welfare for all member countries.</w:t>
      </w:r>
    </w:p>
    <w:p w:rsidR="007A05DC" w:rsidRDefault="007A05DC" w:rsidP="007A05D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</w:pPr>
    </w:p>
    <w:p w:rsidR="007A05DC" w:rsidRDefault="007A05DC" w:rsidP="007A05D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7A05D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lastRenderedPageBreak/>
        <w:t>Question 10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According to the lecture on trade policy instruments, what happens to the domestic price and import volume when a </w:t>
      </w:r>
      <w:r w:rsidRPr="007A05D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val="en-US" w:eastAsia="ru-RU"/>
        </w:rPr>
        <w:t>small country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imposes a specific tariff?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Domestic price rises by less than the tariff; import volume increases.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Domestic price rises by the full amount of the tariff; import volume falls.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Domestic price remains unchanged; import volume falls due to lower world prices.</w:t>
      </w: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Domestic price falls; import volume increases due to higher government spending.</w:t>
      </w:r>
    </w:p>
    <w:p w:rsidR="007A05DC" w:rsidRDefault="007A05DC" w:rsidP="007A05D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</w:p>
    <w:p w:rsidR="007A05DC" w:rsidRPr="007A05DC" w:rsidRDefault="007A05DC" w:rsidP="007A05D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</w:pPr>
      <w:r w:rsidRPr="007A05DC"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  <w:t>Answer Key</w:t>
      </w:r>
    </w:p>
    <w:p w:rsidR="007A05DC" w:rsidRPr="007A05DC" w:rsidRDefault="007A05DC" w:rsidP="007A05D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</w:t>
      </w:r>
    </w:p>
    <w:p w:rsidR="007A05DC" w:rsidRPr="007A05DC" w:rsidRDefault="007A05DC" w:rsidP="007A05D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B</w:t>
      </w:r>
    </w:p>
    <w:p w:rsidR="007A05DC" w:rsidRPr="007A05DC" w:rsidRDefault="007A05DC" w:rsidP="007A05D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B</w:t>
      </w:r>
    </w:p>
    <w:p w:rsidR="007A05DC" w:rsidRPr="007A05DC" w:rsidRDefault="007A05DC" w:rsidP="007A05D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A</w:t>
      </w:r>
    </w:p>
    <w:p w:rsidR="007A05DC" w:rsidRPr="007A05DC" w:rsidRDefault="007A05DC" w:rsidP="007A05D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B</w:t>
      </w:r>
    </w:p>
    <w:p w:rsidR="007A05DC" w:rsidRPr="007A05DC" w:rsidRDefault="007A05DC" w:rsidP="007A05D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D</w:t>
      </w:r>
    </w:p>
    <w:p w:rsidR="007A05DC" w:rsidRPr="007A05DC" w:rsidRDefault="007A05DC" w:rsidP="007A05D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</w:t>
      </w:r>
    </w:p>
    <w:p w:rsidR="007A05DC" w:rsidRPr="007A05DC" w:rsidRDefault="007A05DC" w:rsidP="007A05D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B</w:t>
      </w:r>
    </w:p>
    <w:p w:rsidR="007A05DC" w:rsidRPr="007A05DC" w:rsidRDefault="007A05DC" w:rsidP="007A05D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</w:t>
      </w:r>
    </w:p>
    <w:p w:rsidR="007A05DC" w:rsidRPr="007A05DC" w:rsidRDefault="007A05DC" w:rsidP="007A05D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A05D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B</w:t>
      </w:r>
    </w:p>
    <w:p w:rsidR="00D271AF" w:rsidRPr="007A05DC" w:rsidRDefault="00D271AF">
      <w:pPr>
        <w:rPr>
          <w:rFonts w:ascii="Times New Roman" w:hAnsi="Times New Roman" w:cs="Times New Roman"/>
          <w:sz w:val="28"/>
          <w:szCs w:val="28"/>
        </w:rPr>
      </w:pPr>
    </w:p>
    <w:sectPr w:rsidR="00D271AF" w:rsidRPr="007A05DC" w:rsidSect="007A05DC">
      <w:pgSz w:w="11906" w:h="16838"/>
      <w:pgMar w:top="1138" w:right="850" w:bottom="113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F4CD0"/>
    <w:multiLevelType w:val="multilevel"/>
    <w:tmpl w:val="15221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F07"/>
    <w:rsid w:val="005A01A2"/>
    <w:rsid w:val="007A05DC"/>
    <w:rsid w:val="00D271AF"/>
    <w:rsid w:val="00DD3F07"/>
    <w:rsid w:val="00E03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C9552"/>
  <w15:chartTrackingRefBased/>
  <w15:docId w15:val="{F532018D-9416-4CCD-A504-1DB5233F6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A05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05D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s-markdown-paragraph">
    <w:name w:val="ds-markdown-paragraph"/>
    <w:basedOn w:val="a"/>
    <w:rsid w:val="007A0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A05DC"/>
    <w:rPr>
      <w:b/>
      <w:bCs/>
    </w:rPr>
  </w:style>
  <w:style w:type="character" w:styleId="a4">
    <w:name w:val="Emphasis"/>
    <w:basedOn w:val="a0"/>
    <w:uiPriority w:val="20"/>
    <w:qFormat/>
    <w:rsid w:val="007A05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6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674</Words>
  <Characters>3848</Characters>
  <Application>Microsoft Office Word</Application>
  <DocSecurity>0</DocSecurity>
  <Lines>32</Lines>
  <Paragraphs>9</Paragraphs>
  <ScaleCrop>false</ScaleCrop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Mubin Abduvaliev</dc:creator>
  <cp:keywords/>
  <dc:description/>
  <cp:lastModifiedBy>Mubin Abduvaliev</cp:lastModifiedBy>
  <cp:revision>3</cp:revision>
  <dcterms:created xsi:type="dcterms:W3CDTF">2026-04-15T03:52:00Z</dcterms:created>
  <dcterms:modified xsi:type="dcterms:W3CDTF">2026-04-15T03:55:00Z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81082048-35a0-4191-b80b-f05554a4d3e3</vt:lpwstr>
  </property>
</Properties>
</file>