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5CC0" w:rsidRPr="008B5CC0" w:rsidRDefault="008B5CC0" w:rsidP="008B5CC0">
      <w:pPr>
        <w:jc w:val="center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Course: International Trade and Policy</w:t>
      </w:r>
    </w:p>
    <w:p w:rsidR="008B5CC0" w:rsidRPr="008B5CC0" w:rsidRDefault="008B5CC0" w:rsidP="008B5CC0">
      <w:pPr>
        <w:jc w:val="center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Week 11: International Institutions and Trade Governance</w:t>
      </w:r>
    </w:p>
    <w:p w:rsidR="008B5CC0" w:rsidRDefault="008B5CC0" w:rsidP="008B5CC0">
      <w:pPr>
        <w:jc w:val="center"/>
        <w:rPr>
          <w:rFonts w:ascii="Segoe UI" w:eastAsia="Times New Roman" w:hAnsi="Segoe UI" w:cs="Segoe UI"/>
          <w:b/>
          <w:bCs/>
          <w:color w:val="0F1115"/>
          <w:sz w:val="28"/>
          <w:szCs w:val="28"/>
        </w:rPr>
      </w:pPr>
    </w:p>
    <w:p w:rsidR="008B5CC0" w:rsidRDefault="008B5CC0" w:rsidP="008B5CC0">
      <w:p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Instructions: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 Please select the best answer for each of the following ten questions. Each question has only one correct answer.</w:t>
      </w:r>
    </w:p>
    <w:p w:rsidR="008B5CC0" w:rsidRPr="008B5CC0" w:rsidRDefault="008B5CC0" w:rsidP="008B5CC0">
      <w:pPr>
        <w:jc w:val="center"/>
        <w:rPr>
          <w:rFonts w:ascii="Segoe UI" w:eastAsia="Times New Roman" w:hAnsi="Segoe UI" w:cs="Segoe UI"/>
          <w:color w:val="0F1115"/>
          <w:sz w:val="28"/>
          <w:szCs w:val="28"/>
        </w:rPr>
      </w:pP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1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What are the three pillars of the institutional architecture for global trade governance?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WTO, IMF, and World Bank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GATT, WTO, and UNCTAD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IMF, IBRD, and IDA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WTO, G20, and OECD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2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According to the WTO principles, what does the Most-Favoured-Nation (MFN) rule require?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All countries must impose the same tariff rates on all goods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Any trade advantage given to one WTO member must be given to all members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Foreign goods must be treated less favorably than domestic goods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Developing countries are exempt from all tariff reductions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3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What is the National Treatment principle under GATT Article III?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Imported goods can be taxed more heavily than domestic goods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Foreign goods, once inside the market, must be treated no less favorably than domestic products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Countries must treat all trading partners identically at the border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Only domestic producers receive government subsidies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4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Why is the WTO Dispute Settlement Mechanism often called the "crown jewel" of the WTO?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It allows unilateral retaliation without prior approval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lastRenderedPageBreak/>
        <w:t>B) It is a binding, rules-based system that prevents unilateral retaliation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It only applies to developed countries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It has no time limits for consultations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5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What is the current crisis affecting the WTO Appellate Body?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The Appellate Body has been abolished by a consensus vote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The US has blocked appointments since 2019, leaving it without a quorum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Developing countries have withdrawn from the mechanism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The UN has taken over all dispute settlement functions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6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Which round of GATT negotiations established the World Trade Organization (WTO)?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The Kennedy Round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The Tokyo Round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The Uruguay Round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The Doha Round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7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What is the primary mandate of the International Monetary Fund (IMF) in relation to trade?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Long-term infrastructure financing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Exchange rate stability and balance of payments financing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Setting global tariff ceilings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Enforcing labor and environmental standards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8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According to the slides, what is one major critique of the WTO?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It has too much influence over domestic tax policy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Power imbalances favor developed countries in decision-making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It completely ignores intellectual property rights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It forces all countries to adopt the same currency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lastRenderedPageBreak/>
        <w:t>Question 9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What does the </w:t>
      </w: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Rybczynski Theorem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 (from Week 3 materials, referenced in governance context) state about changes in factor endowments?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An increase in a factor will increase output of both goods equally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An increase in a factor will increase output of the good using that factor intensively and decrease output of the other good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Factor endowments have no effect on production patterns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Countries should specialize based only on absolute advantage</w:t>
      </w:r>
    </w:p>
    <w:p w:rsidR="008B5CC0" w:rsidRPr="008B5CC0" w:rsidRDefault="008B5CC0" w:rsidP="008B5CC0">
      <w:pPr>
        <w:spacing w:before="240" w:after="240"/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Question 10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What was the main finding of the </w:t>
      </w: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Leontief Paradox (1953)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 ?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A) The US exported capital-intensive goods as predicted by H-O theory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B) The capital-abundant US exported labor-intensive goods and imported capital-intensive goods, contradicting H-O theory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C) Technology differences explain all trade patterns</w:t>
      </w: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br/>
        <w:t>D) Factor endowments are irrelevant for trade</w:t>
      </w:r>
    </w:p>
    <w:p w:rsidR="008B5CC0" w:rsidRPr="008B5CC0" w:rsidRDefault="008B5CC0" w:rsidP="008B5CC0">
      <w:pPr>
        <w:spacing w:before="480" w:after="480"/>
        <w:rPr>
          <w:rFonts w:ascii="Times New Roman" w:eastAsia="Times New Roman" w:hAnsi="Times New Roman" w:cs="Times New Roman"/>
          <w:sz w:val="28"/>
          <w:szCs w:val="28"/>
        </w:rPr>
      </w:pPr>
    </w:p>
    <w:p w:rsidR="008B5CC0" w:rsidRPr="008B5CC0" w:rsidRDefault="008B5CC0" w:rsidP="008B5CC0">
      <w:pPr>
        <w:spacing w:before="480" w:after="240"/>
        <w:outlineLvl w:val="1"/>
        <w:rPr>
          <w:rFonts w:ascii="Segoe UI" w:eastAsia="Times New Roman" w:hAnsi="Segoe UI" w:cs="Segoe UI"/>
          <w:b/>
          <w:bCs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b/>
          <w:bCs/>
          <w:color w:val="0F1115"/>
          <w:sz w:val="28"/>
          <w:szCs w:val="28"/>
        </w:rPr>
        <w:t>Answer Key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A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C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 w:rsidP="008B5CC0">
      <w:pPr>
        <w:numPr>
          <w:ilvl w:val="0"/>
          <w:numId w:val="1"/>
        </w:numPr>
        <w:rPr>
          <w:rFonts w:ascii="Segoe UI" w:eastAsia="Times New Roman" w:hAnsi="Segoe UI" w:cs="Segoe UI"/>
          <w:color w:val="0F1115"/>
          <w:sz w:val="28"/>
          <w:szCs w:val="28"/>
        </w:rPr>
      </w:pPr>
      <w:r w:rsidRPr="008B5CC0">
        <w:rPr>
          <w:rFonts w:ascii="Segoe UI" w:eastAsia="Times New Roman" w:hAnsi="Segoe UI" w:cs="Segoe UI"/>
          <w:color w:val="0F1115"/>
          <w:sz w:val="28"/>
          <w:szCs w:val="28"/>
        </w:rPr>
        <w:t>B</w:t>
      </w:r>
    </w:p>
    <w:p w:rsidR="008B5CC0" w:rsidRPr="008B5CC0" w:rsidRDefault="008B5CC0">
      <w:pPr>
        <w:rPr>
          <w:sz w:val="28"/>
          <w:szCs w:val="28"/>
        </w:rPr>
      </w:pPr>
    </w:p>
    <w:sectPr w:rsidR="008B5CC0" w:rsidRPr="008B5C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F313D"/>
    <w:multiLevelType w:val="multilevel"/>
    <w:tmpl w:val="46F0B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915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CC0"/>
    <w:rsid w:val="008B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75D4B9"/>
  <w15:chartTrackingRefBased/>
  <w15:docId w15:val="{948B5735-D87A-C840-B813-1242A698D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5CC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B5CC0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s-markdown-paragraph">
    <w:name w:val="ds-markdown-paragraph"/>
    <w:basedOn w:val="Normal"/>
    <w:rsid w:val="008B5C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8B5CC0"/>
    <w:rPr>
      <w:b/>
      <w:bCs/>
    </w:rPr>
  </w:style>
  <w:style w:type="character" w:customStyle="1" w:styleId="apple-converted-space">
    <w:name w:val="apple-converted-space"/>
    <w:basedOn w:val="DefaultParagraphFont"/>
    <w:rsid w:val="008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8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1</cp:revision>
  <dcterms:created xsi:type="dcterms:W3CDTF">2026-05-26T04:41:00Z</dcterms:created>
  <dcterms:modified xsi:type="dcterms:W3CDTF">2026-05-26T04:43:00Z</dcterms:modified>
</cp:coreProperties>
</file>