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1154B" w:rsidRPr="0011154B" w:rsidRDefault="0011154B" w:rsidP="0011154B">
      <w:pPr>
        <w:pStyle w:val="ds-markdown-paragraph"/>
        <w:shd w:val="clear" w:color="auto" w:fill="FFFFFF"/>
        <w:spacing w:before="0" w:beforeAutospacing="0" w:after="0" w:afterAutospacing="0"/>
        <w:jc w:val="center"/>
        <w:rPr>
          <w:color w:val="0F1115"/>
          <w:sz w:val="28"/>
          <w:szCs w:val="28"/>
          <w:lang w:val="en-US"/>
        </w:rPr>
      </w:pPr>
      <w:r w:rsidRPr="0011154B">
        <w:rPr>
          <w:rStyle w:val="a3"/>
          <w:color w:val="0F1115"/>
          <w:sz w:val="28"/>
          <w:szCs w:val="28"/>
          <w:lang w:val="en-US"/>
        </w:rPr>
        <w:t>Global Issues I: Trade and the Environment</w:t>
      </w:r>
    </w:p>
    <w:p w:rsidR="0011154B" w:rsidRPr="0011154B" w:rsidRDefault="0011154B" w:rsidP="0011154B">
      <w:pPr>
        <w:pStyle w:val="ds-markdown-paragraph"/>
        <w:shd w:val="clear" w:color="auto" w:fill="FFFFFF"/>
        <w:spacing w:before="0" w:beforeAutospacing="0" w:after="0" w:afterAutospacing="0"/>
        <w:jc w:val="center"/>
        <w:rPr>
          <w:color w:val="0F1115"/>
          <w:sz w:val="28"/>
          <w:szCs w:val="28"/>
          <w:lang w:val="en-US"/>
        </w:rPr>
      </w:pPr>
      <w:r w:rsidRPr="0011154B">
        <w:rPr>
          <w:rStyle w:val="a3"/>
          <w:color w:val="0F1115"/>
          <w:sz w:val="28"/>
          <w:szCs w:val="28"/>
          <w:lang w:val="en-US"/>
        </w:rPr>
        <w:t>University: Tajik State University of Commerce</w:t>
      </w:r>
    </w:p>
    <w:p w:rsidR="0011154B" w:rsidRDefault="0011154B" w:rsidP="0011154B">
      <w:pPr>
        <w:pStyle w:val="ds-markdown-paragraph"/>
        <w:shd w:val="clear" w:color="auto" w:fill="FFFFFF"/>
        <w:spacing w:before="0" w:beforeAutospacing="0" w:after="0" w:afterAutospacing="0"/>
        <w:jc w:val="center"/>
        <w:rPr>
          <w:rStyle w:val="a3"/>
          <w:color w:val="0F1115"/>
          <w:sz w:val="28"/>
          <w:szCs w:val="28"/>
          <w:lang w:val="en-US"/>
        </w:rPr>
      </w:pPr>
      <w:r w:rsidRPr="0011154B">
        <w:rPr>
          <w:rStyle w:val="a3"/>
          <w:color w:val="0F1115"/>
          <w:sz w:val="28"/>
          <w:szCs w:val="28"/>
          <w:lang w:val="en-US"/>
        </w:rPr>
        <w:t xml:space="preserve">Lecturer: Abduvaliev </w:t>
      </w:r>
      <w:proofErr w:type="spellStart"/>
      <w:r w:rsidRPr="0011154B">
        <w:rPr>
          <w:rStyle w:val="a3"/>
          <w:color w:val="0F1115"/>
          <w:sz w:val="28"/>
          <w:szCs w:val="28"/>
          <w:lang w:val="en-US"/>
        </w:rPr>
        <w:t>Mubinzhon</w:t>
      </w:r>
      <w:proofErr w:type="spellEnd"/>
      <w:r w:rsidRPr="0011154B">
        <w:rPr>
          <w:rStyle w:val="a3"/>
          <w:color w:val="0F1115"/>
          <w:sz w:val="28"/>
          <w:szCs w:val="28"/>
          <w:lang w:val="en-US"/>
        </w:rPr>
        <w:t>, PhD</w:t>
      </w:r>
    </w:p>
    <w:p w:rsidR="0011154B" w:rsidRPr="0011154B" w:rsidRDefault="0011154B" w:rsidP="0011154B">
      <w:pPr>
        <w:pStyle w:val="ds-markdown-paragraph"/>
        <w:shd w:val="clear" w:color="auto" w:fill="FFFFFF"/>
        <w:spacing w:before="0" w:beforeAutospacing="0" w:after="0" w:afterAutospacing="0"/>
        <w:jc w:val="center"/>
        <w:rPr>
          <w:color w:val="0F1115"/>
          <w:sz w:val="28"/>
          <w:szCs w:val="28"/>
          <w:lang w:val="en-US"/>
        </w:rPr>
      </w:pPr>
    </w:p>
    <w:p w:rsidR="0011154B" w:rsidRPr="0011154B" w:rsidRDefault="0011154B" w:rsidP="0011154B">
      <w:pPr>
        <w:pStyle w:val="ds-markdown-paragraph"/>
        <w:shd w:val="clear" w:color="auto" w:fill="FFFFFF"/>
        <w:spacing w:before="240" w:beforeAutospacing="0" w:after="240" w:afterAutospacing="0" w:line="360" w:lineRule="auto"/>
        <w:rPr>
          <w:color w:val="0F1115"/>
          <w:sz w:val="28"/>
          <w:szCs w:val="28"/>
          <w:lang w:val="en-US"/>
        </w:rPr>
      </w:pPr>
      <w:r w:rsidRPr="0011154B">
        <w:rPr>
          <w:rStyle w:val="a3"/>
          <w:color w:val="0F1115"/>
          <w:sz w:val="28"/>
          <w:szCs w:val="28"/>
          <w:lang w:val="en-US"/>
        </w:rPr>
        <w:t>Opening</w:t>
      </w:r>
    </w:p>
    <w:p w:rsidR="0011154B" w:rsidRPr="0011154B" w:rsidRDefault="0011154B" w:rsidP="0011154B">
      <w:pPr>
        <w:pStyle w:val="ds-markdown-paragraph"/>
        <w:shd w:val="clear" w:color="auto" w:fill="FFFFFF"/>
        <w:spacing w:before="240" w:beforeAutospacing="0" w:after="240" w:afterAutospacing="0" w:line="360" w:lineRule="auto"/>
        <w:rPr>
          <w:color w:val="0F1115"/>
          <w:sz w:val="28"/>
          <w:szCs w:val="28"/>
          <w:lang w:val="en-US"/>
        </w:rPr>
      </w:pPr>
      <w:r w:rsidRPr="0011154B">
        <w:rPr>
          <w:color w:val="0F1115"/>
          <w:sz w:val="28"/>
          <w:szCs w:val="28"/>
          <w:lang w:val="en-US"/>
        </w:rPr>
        <w:t>Good morning, everyone. Welcome to Week 12 of our International Trade and Policy course. Over the past eleven weeks, we have examined trade theory, trade policy instruments, international institutions, and the relationship between trade and development. Today we turn to one of the most urgent and contested issues in global economic governance: the relationship between trade and the environment.</w:t>
      </w:r>
    </w:p>
    <w:p w:rsidR="0011154B" w:rsidRPr="0011154B" w:rsidRDefault="0011154B" w:rsidP="0011154B">
      <w:pPr>
        <w:pStyle w:val="ds-markdown-paragraph"/>
        <w:shd w:val="clear" w:color="auto" w:fill="FFFFFF"/>
        <w:spacing w:before="240" w:beforeAutospacing="0" w:after="240" w:afterAutospacing="0" w:line="360" w:lineRule="auto"/>
        <w:rPr>
          <w:color w:val="0F1115"/>
          <w:sz w:val="28"/>
          <w:szCs w:val="28"/>
          <w:lang w:val="en-US"/>
        </w:rPr>
      </w:pPr>
      <w:r w:rsidRPr="0011154B">
        <w:rPr>
          <w:color w:val="0F1115"/>
          <w:sz w:val="28"/>
          <w:szCs w:val="28"/>
          <w:lang w:val="en-US"/>
        </w:rPr>
        <w:t xml:space="preserve">This lecture is titled “Global Issues I: Trade and the Environment.” We will cover five main topics. First, the pollution havens hypothesis and the empirical evidence for and against it. Second, carbon leakage and the mechanisms through which climate policy in one country can shift emissions to another. Third, environmental standards as </w:t>
      </w:r>
      <w:proofErr w:type="spellStart"/>
      <w:r w:rsidRPr="0011154B">
        <w:rPr>
          <w:color w:val="0F1115"/>
          <w:sz w:val="28"/>
          <w:szCs w:val="28"/>
          <w:lang w:val="en-US"/>
        </w:rPr>
        <w:t>non tariff</w:t>
      </w:r>
      <w:proofErr w:type="spellEnd"/>
      <w:r w:rsidRPr="0011154B">
        <w:rPr>
          <w:color w:val="0F1115"/>
          <w:sz w:val="28"/>
          <w:szCs w:val="28"/>
          <w:lang w:val="en-US"/>
        </w:rPr>
        <w:t xml:space="preserve"> barriers, including the fine line between legitimate regulation and disguised protectionism. Fourth, the interaction between multilateral environmental agreements, such as the Paris Agreement, and trade rules under the World Trade Organization. Finally, we will examine case studies and data, including China’s waste import ban and the European Union’s deforestation regulation.</w:t>
      </w:r>
    </w:p>
    <w:p w:rsidR="0011154B" w:rsidRPr="0011154B" w:rsidRDefault="0011154B" w:rsidP="0011154B">
      <w:pPr>
        <w:pStyle w:val="ds-markdown-paragraph"/>
        <w:shd w:val="clear" w:color="auto" w:fill="FFFFFF"/>
        <w:spacing w:before="240" w:beforeAutospacing="0" w:after="240" w:afterAutospacing="0" w:line="360" w:lineRule="auto"/>
        <w:rPr>
          <w:color w:val="0F1115"/>
          <w:sz w:val="28"/>
          <w:szCs w:val="28"/>
          <w:lang w:val="en-US"/>
        </w:rPr>
      </w:pPr>
      <w:r w:rsidRPr="0011154B">
        <w:rPr>
          <w:color w:val="0F1115"/>
          <w:sz w:val="28"/>
          <w:szCs w:val="28"/>
          <w:lang w:val="en-US"/>
        </w:rPr>
        <w:t xml:space="preserve">The central question that animates this entire lecture is this: Can we reconcile free trade with environmental protection? Or does trade simply shift pollution from rich countries to poor countries? There are no easy answers, but by the end of this session you will have the analytical tools to evaluate these </w:t>
      </w:r>
      <w:proofErr w:type="spellStart"/>
      <w:r w:rsidRPr="0011154B">
        <w:rPr>
          <w:color w:val="0F1115"/>
          <w:sz w:val="28"/>
          <w:szCs w:val="28"/>
          <w:lang w:val="en-US"/>
        </w:rPr>
        <w:t>trade offs</w:t>
      </w:r>
      <w:proofErr w:type="spellEnd"/>
      <w:r w:rsidRPr="0011154B">
        <w:rPr>
          <w:color w:val="0F1115"/>
          <w:sz w:val="28"/>
          <w:szCs w:val="28"/>
          <w:lang w:val="en-US"/>
        </w:rPr>
        <w:t>.</w:t>
      </w:r>
    </w:p>
    <w:p w:rsidR="0011154B" w:rsidRPr="0011154B" w:rsidRDefault="0011154B" w:rsidP="0011154B">
      <w:pPr>
        <w:pStyle w:val="ds-markdown-paragraph"/>
        <w:shd w:val="clear" w:color="auto" w:fill="FFFFFF"/>
        <w:spacing w:before="240" w:beforeAutospacing="0" w:after="240" w:afterAutospacing="0" w:line="360" w:lineRule="auto"/>
        <w:rPr>
          <w:color w:val="0F1115"/>
          <w:sz w:val="28"/>
          <w:szCs w:val="28"/>
          <w:lang w:val="en-US"/>
        </w:rPr>
      </w:pPr>
      <w:r w:rsidRPr="0011154B">
        <w:rPr>
          <w:rStyle w:val="a3"/>
          <w:color w:val="0F1115"/>
          <w:sz w:val="28"/>
          <w:szCs w:val="28"/>
          <w:lang w:val="en-US"/>
        </w:rPr>
        <w:t>Learning Objectives</w:t>
      </w:r>
    </w:p>
    <w:p w:rsidR="0011154B" w:rsidRPr="0011154B" w:rsidRDefault="0011154B" w:rsidP="0011154B">
      <w:pPr>
        <w:pStyle w:val="ds-markdown-paragraph"/>
        <w:shd w:val="clear" w:color="auto" w:fill="FFFFFF"/>
        <w:spacing w:before="240" w:beforeAutospacing="0" w:after="240" w:afterAutospacing="0" w:line="360" w:lineRule="auto"/>
        <w:rPr>
          <w:color w:val="0F1115"/>
          <w:sz w:val="28"/>
          <w:szCs w:val="28"/>
          <w:lang w:val="en-US"/>
        </w:rPr>
      </w:pPr>
      <w:r w:rsidRPr="0011154B">
        <w:rPr>
          <w:color w:val="0F1115"/>
          <w:sz w:val="28"/>
          <w:szCs w:val="28"/>
          <w:lang w:val="en-US"/>
        </w:rPr>
        <w:t xml:space="preserve">Before we proceed, let me state our learning objectives explicitly. By the end of this lecture, you should be able to understand the pollution havens hypothesis and summarize the empirical evidence. You should be able to define carbon leakage </w:t>
      </w:r>
      <w:r w:rsidRPr="0011154B">
        <w:rPr>
          <w:color w:val="0F1115"/>
          <w:sz w:val="28"/>
          <w:szCs w:val="28"/>
          <w:lang w:val="en-US"/>
        </w:rPr>
        <w:lastRenderedPageBreak/>
        <w:t xml:space="preserve">and describe its mechanisms. You should be able to analyze environmental standards as </w:t>
      </w:r>
      <w:proofErr w:type="spellStart"/>
      <w:r w:rsidRPr="0011154B">
        <w:rPr>
          <w:color w:val="0F1115"/>
          <w:sz w:val="28"/>
          <w:szCs w:val="28"/>
          <w:lang w:val="en-US"/>
        </w:rPr>
        <w:t>non tariff</w:t>
      </w:r>
      <w:proofErr w:type="spellEnd"/>
      <w:r w:rsidRPr="0011154B">
        <w:rPr>
          <w:color w:val="0F1115"/>
          <w:sz w:val="28"/>
          <w:szCs w:val="28"/>
          <w:lang w:val="en-US"/>
        </w:rPr>
        <w:t xml:space="preserve"> barriers, distinguishing legitimate measures from protectionist ones. Finally, you should be able to evaluate the interactions between multilateral environmental agreements, such as the Paris Agreement, and World Trade Organization rules.</w:t>
      </w:r>
    </w:p>
    <w:p w:rsidR="0011154B" w:rsidRPr="0011154B" w:rsidRDefault="0011154B" w:rsidP="0011154B">
      <w:pPr>
        <w:pStyle w:val="ds-markdown-paragraph"/>
        <w:shd w:val="clear" w:color="auto" w:fill="FFFFFF"/>
        <w:spacing w:before="240" w:beforeAutospacing="0" w:after="240" w:afterAutospacing="0" w:line="360" w:lineRule="auto"/>
        <w:rPr>
          <w:color w:val="0F1115"/>
          <w:sz w:val="28"/>
          <w:szCs w:val="28"/>
          <w:lang w:val="en-US"/>
        </w:rPr>
      </w:pPr>
      <w:r w:rsidRPr="0011154B">
        <w:rPr>
          <w:rStyle w:val="a3"/>
          <w:color w:val="0F1115"/>
          <w:sz w:val="28"/>
          <w:szCs w:val="28"/>
          <w:lang w:val="en-US"/>
        </w:rPr>
        <w:t>The Trade Environment Debate</w:t>
      </w:r>
    </w:p>
    <w:p w:rsidR="0011154B" w:rsidRPr="0011154B" w:rsidRDefault="0011154B" w:rsidP="0011154B">
      <w:pPr>
        <w:pStyle w:val="ds-markdown-paragraph"/>
        <w:shd w:val="clear" w:color="auto" w:fill="FFFFFF"/>
        <w:spacing w:before="240" w:beforeAutospacing="0" w:after="240" w:afterAutospacing="0" w:line="360" w:lineRule="auto"/>
        <w:rPr>
          <w:color w:val="0F1115"/>
          <w:sz w:val="28"/>
          <w:szCs w:val="28"/>
          <w:lang w:val="en-US"/>
        </w:rPr>
      </w:pPr>
      <w:r w:rsidRPr="0011154B">
        <w:rPr>
          <w:color w:val="0F1115"/>
          <w:sz w:val="28"/>
          <w:szCs w:val="28"/>
          <w:lang w:val="en-US"/>
        </w:rPr>
        <w:t>The relationship between trade and the environment has produced two opposing camps, as shown in the figure on this slide.</w:t>
      </w:r>
    </w:p>
    <w:p w:rsidR="0011154B" w:rsidRPr="0011154B" w:rsidRDefault="0011154B" w:rsidP="0011154B">
      <w:pPr>
        <w:pStyle w:val="ds-markdown-paragraph"/>
        <w:shd w:val="clear" w:color="auto" w:fill="FFFFFF"/>
        <w:spacing w:before="240" w:beforeAutospacing="0" w:after="240" w:afterAutospacing="0" w:line="360" w:lineRule="auto"/>
        <w:rPr>
          <w:color w:val="0F1115"/>
          <w:sz w:val="28"/>
          <w:szCs w:val="28"/>
          <w:lang w:val="en-US"/>
        </w:rPr>
      </w:pPr>
      <w:r w:rsidRPr="0011154B">
        <w:rPr>
          <w:color w:val="0F1115"/>
          <w:sz w:val="28"/>
          <w:szCs w:val="28"/>
          <w:lang w:val="en-US"/>
        </w:rPr>
        <w:t>The optimists argue that trade raises incomes. As countries become richer, citizens demand a cleaner environment. This leads to stricter environmental regulations over time. In this view, trade is not the enemy of the environment but rather its ally, because growth provides the resources for pollution control and green investment.</w:t>
      </w:r>
    </w:p>
    <w:p w:rsidR="0011154B" w:rsidRPr="0011154B" w:rsidRDefault="0011154B" w:rsidP="0011154B">
      <w:pPr>
        <w:pStyle w:val="ds-markdown-paragraph"/>
        <w:shd w:val="clear" w:color="auto" w:fill="FFFFFF"/>
        <w:spacing w:before="240" w:beforeAutospacing="0" w:after="240" w:afterAutospacing="0" w:line="360" w:lineRule="auto"/>
        <w:rPr>
          <w:color w:val="0F1115"/>
          <w:sz w:val="28"/>
          <w:szCs w:val="28"/>
          <w:lang w:val="en-US"/>
        </w:rPr>
      </w:pPr>
      <w:r w:rsidRPr="0011154B">
        <w:rPr>
          <w:color w:val="0F1115"/>
          <w:sz w:val="28"/>
          <w:szCs w:val="28"/>
          <w:lang w:val="en-US"/>
        </w:rPr>
        <w:t>The pessimists offer a darker vision. They argue that trade liberalization creates a race to the bottom. Countries compete for mobile investment by lowering environmental standards. Polluting industries relocate to jurisdictions with weak regulations, creating pollution havens. This process can lead to carbon leakage, where emissions reductions in one country are offset by increases elsewhere.</w:t>
      </w:r>
    </w:p>
    <w:p w:rsidR="0011154B" w:rsidRPr="0011154B" w:rsidRDefault="0011154B" w:rsidP="0011154B">
      <w:pPr>
        <w:pStyle w:val="ds-markdown-paragraph"/>
        <w:shd w:val="clear" w:color="auto" w:fill="FFFFFF"/>
        <w:spacing w:before="240" w:beforeAutospacing="0" w:after="240" w:afterAutospacing="0" w:line="360" w:lineRule="auto"/>
        <w:rPr>
          <w:color w:val="0F1115"/>
          <w:sz w:val="28"/>
          <w:szCs w:val="28"/>
          <w:lang w:val="en-US"/>
        </w:rPr>
      </w:pPr>
      <w:r w:rsidRPr="0011154B">
        <w:rPr>
          <w:color w:val="0F1115"/>
          <w:sz w:val="28"/>
          <w:szCs w:val="28"/>
          <w:lang w:val="en-US"/>
        </w:rPr>
        <w:t>Between these two views lies an institutional gap. The World Trade Organization and multilateral environmental agreements operate in parallel, with no clear hierarchy. When a trade rule conflicts with an environmental treaty, which prevails? This question remains largely unresolved, and it is the source of growing friction in global governance.</w:t>
      </w:r>
    </w:p>
    <w:p w:rsidR="0011154B" w:rsidRPr="0011154B" w:rsidRDefault="0011154B" w:rsidP="0011154B">
      <w:pPr>
        <w:pStyle w:val="ds-markdown-paragraph"/>
        <w:shd w:val="clear" w:color="auto" w:fill="FFFFFF"/>
        <w:spacing w:before="240" w:beforeAutospacing="0" w:after="240" w:afterAutospacing="0" w:line="360" w:lineRule="auto"/>
        <w:rPr>
          <w:color w:val="0F1115"/>
          <w:sz w:val="28"/>
          <w:szCs w:val="28"/>
          <w:lang w:val="en-US"/>
        </w:rPr>
      </w:pPr>
      <w:bookmarkStart w:id="0" w:name="_GoBack"/>
      <w:bookmarkEnd w:id="0"/>
      <w:r w:rsidRPr="0011154B">
        <w:rPr>
          <w:rStyle w:val="a3"/>
          <w:color w:val="0F1115"/>
          <w:sz w:val="28"/>
          <w:szCs w:val="28"/>
          <w:lang w:val="en-US"/>
        </w:rPr>
        <w:t>Section 2: Pollution Havens Hypothesis</w:t>
      </w:r>
    </w:p>
    <w:p w:rsidR="0011154B" w:rsidRPr="0011154B" w:rsidRDefault="0011154B" w:rsidP="0011154B">
      <w:pPr>
        <w:pStyle w:val="ds-markdown-paragraph"/>
        <w:shd w:val="clear" w:color="auto" w:fill="FFFFFF"/>
        <w:spacing w:before="240" w:beforeAutospacing="0" w:after="240" w:afterAutospacing="0" w:line="360" w:lineRule="auto"/>
        <w:rPr>
          <w:color w:val="0F1115"/>
          <w:sz w:val="28"/>
          <w:szCs w:val="28"/>
          <w:lang w:val="en-US"/>
        </w:rPr>
      </w:pPr>
      <w:r w:rsidRPr="0011154B">
        <w:rPr>
          <w:color w:val="0F1115"/>
          <w:sz w:val="28"/>
          <w:szCs w:val="28"/>
          <w:lang w:val="en-US"/>
        </w:rPr>
        <w:t xml:space="preserve">Let us begin with the pollution havens hypothesis. The definition is straightforward. Firms relocate production to countries with weaker environmental </w:t>
      </w:r>
      <w:r w:rsidRPr="0011154B">
        <w:rPr>
          <w:color w:val="0F1115"/>
          <w:sz w:val="28"/>
          <w:szCs w:val="28"/>
          <w:lang w:val="en-US"/>
        </w:rPr>
        <w:lastRenderedPageBreak/>
        <w:t>regulations. The result is that dirty industries, those with high pollution intensity, concentrate where compliance costs are lowest. The figure on this slide illustrates this process graphically, showing dirty production shifting from a high regulation country to a low regulation country after trade liberalization.</w:t>
      </w:r>
    </w:p>
    <w:p w:rsidR="0011154B" w:rsidRPr="0011154B" w:rsidRDefault="0011154B" w:rsidP="0011154B">
      <w:pPr>
        <w:pStyle w:val="ds-markdown-paragraph"/>
        <w:shd w:val="clear" w:color="auto" w:fill="FFFFFF"/>
        <w:spacing w:before="240" w:beforeAutospacing="0" w:after="240" w:afterAutospacing="0" w:line="360" w:lineRule="auto"/>
        <w:rPr>
          <w:color w:val="0F1115"/>
          <w:sz w:val="28"/>
          <w:szCs w:val="28"/>
          <w:lang w:val="en-US"/>
        </w:rPr>
      </w:pPr>
      <w:r w:rsidRPr="0011154B">
        <w:rPr>
          <w:color w:val="0F1115"/>
          <w:sz w:val="28"/>
          <w:szCs w:val="28"/>
          <w:lang w:val="en-US"/>
        </w:rPr>
        <w:t>The theoretical mechanism works as follows. Trade liberalization reduces the costs of moving goods across borders. When environmental regulation differences exist between countries, abatement costs vary. In sectors such as chemicals and metals, abatement costs can range from 5 to 15 percent of total production costs. This difference shifts comparative advantage. Countries with lax environmental regulations gain a cost advantage in pollution intensive goods. Trade then amplifies this advantage, leading to specialization in dirty production.</w:t>
      </w:r>
    </w:p>
    <w:p w:rsidR="0011154B" w:rsidRPr="0011154B" w:rsidRDefault="0011154B" w:rsidP="0011154B">
      <w:pPr>
        <w:pStyle w:val="ds-markdown-paragraph"/>
        <w:shd w:val="clear" w:color="auto" w:fill="FFFFFF"/>
        <w:spacing w:before="240" w:beforeAutospacing="0" w:after="240" w:afterAutospacing="0" w:line="360" w:lineRule="auto"/>
        <w:rPr>
          <w:color w:val="0F1115"/>
          <w:sz w:val="28"/>
          <w:szCs w:val="28"/>
          <w:lang w:val="en-US"/>
        </w:rPr>
      </w:pPr>
      <w:r w:rsidRPr="0011154B">
        <w:rPr>
          <w:rStyle w:val="a3"/>
          <w:color w:val="0F1115"/>
          <w:sz w:val="28"/>
          <w:szCs w:val="28"/>
          <w:lang w:val="en-US"/>
        </w:rPr>
        <w:t>Empirical Evidence on Pollution Havens</w:t>
      </w:r>
    </w:p>
    <w:p w:rsidR="0011154B" w:rsidRPr="0011154B" w:rsidRDefault="0011154B" w:rsidP="0011154B">
      <w:pPr>
        <w:pStyle w:val="ds-markdown-paragraph"/>
        <w:shd w:val="clear" w:color="auto" w:fill="FFFFFF"/>
        <w:spacing w:before="240" w:beforeAutospacing="0" w:after="240" w:afterAutospacing="0" w:line="360" w:lineRule="auto"/>
        <w:rPr>
          <w:color w:val="0F1115"/>
          <w:sz w:val="28"/>
          <w:szCs w:val="28"/>
          <w:lang w:val="en-US"/>
        </w:rPr>
      </w:pPr>
      <w:r w:rsidRPr="0011154B">
        <w:rPr>
          <w:color w:val="0F1115"/>
          <w:sz w:val="28"/>
          <w:szCs w:val="28"/>
          <w:lang w:val="en-US"/>
        </w:rPr>
        <w:t>What does the evidence say? The answer has evolved over time.</w:t>
      </w:r>
    </w:p>
    <w:p w:rsidR="0011154B" w:rsidRPr="0011154B" w:rsidRDefault="0011154B" w:rsidP="0011154B">
      <w:pPr>
        <w:pStyle w:val="ds-markdown-paragraph"/>
        <w:shd w:val="clear" w:color="auto" w:fill="FFFFFF"/>
        <w:spacing w:before="240" w:beforeAutospacing="0" w:after="240" w:afterAutospacing="0" w:line="360" w:lineRule="auto"/>
        <w:rPr>
          <w:color w:val="0F1115"/>
          <w:sz w:val="28"/>
          <w:szCs w:val="28"/>
          <w:lang w:val="en-US"/>
        </w:rPr>
      </w:pPr>
      <w:r w:rsidRPr="0011154B">
        <w:rPr>
          <w:color w:val="0F1115"/>
          <w:sz w:val="28"/>
          <w:szCs w:val="28"/>
          <w:lang w:val="en-US"/>
        </w:rPr>
        <w:t>Early studies from the 1990s found weak evidence for pollution havens. Trade costs, such as transportation and tariffs, dominated location decisions. Scale effects, meaning the overall growth of industry, mattered more than regulation differences. Many researchers concluded that environmental regulation had little impact on trade patterns.</w:t>
      </w:r>
    </w:p>
    <w:p w:rsidR="0011154B" w:rsidRPr="0011154B" w:rsidRDefault="0011154B" w:rsidP="0011154B">
      <w:pPr>
        <w:pStyle w:val="ds-markdown-paragraph"/>
        <w:shd w:val="clear" w:color="auto" w:fill="FFFFFF"/>
        <w:spacing w:before="240" w:beforeAutospacing="0" w:after="240" w:afterAutospacing="0" w:line="360" w:lineRule="auto"/>
        <w:rPr>
          <w:color w:val="0F1115"/>
          <w:sz w:val="28"/>
          <w:szCs w:val="28"/>
          <w:lang w:val="en-US"/>
        </w:rPr>
      </w:pPr>
      <w:r w:rsidRPr="0011154B">
        <w:rPr>
          <w:color w:val="0F1115"/>
          <w:sz w:val="28"/>
          <w:szCs w:val="28"/>
          <w:lang w:val="en-US"/>
        </w:rPr>
        <w:t>However, more recent meta analyses covering the period from 2010 to 2025 have found stronger evidence, particularly for what economists call footloose sectors. These are industries that can relocate easily, such as metals, paper, and chemicals. One key study by Levinson and Taylor in 2008 found that increases in United States environmental stringency reduced net imports from Mexico by 8 to 12 percent. This is a meaningful effect.</w:t>
      </w:r>
    </w:p>
    <w:p w:rsidR="0011154B" w:rsidRPr="0011154B" w:rsidRDefault="0011154B" w:rsidP="0011154B">
      <w:pPr>
        <w:pStyle w:val="ds-markdown-paragraph"/>
        <w:shd w:val="clear" w:color="auto" w:fill="FFFFFF"/>
        <w:spacing w:before="240" w:beforeAutospacing="0" w:after="240" w:afterAutospacing="0" w:line="360" w:lineRule="auto"/>
        <w:rPr>
          <w:color w:val="0F1115"/>
          <w:sz w:val="28"/>
          <w:szCs w:val="28"/>
          <w:lang w:val="en-US"/>
        </w:rPr>
      </w:pPr>
      <w:r w:rsidRPr="0011154B">
        <w:rPr>
          <w:rStyle w:val="a3"/>
          <w:color w:val="0F1115"/>
          <w:sz w:val="28"/>
          <w:szCs w:val="28"/>
          <w:lang w:val="en-US"/>
        </w:rPr>
        <w:t>Pollution Haven versus Factor Endowment</w:t>
      </w:r>
    </w:p>
    <w:p w:rsidR="0011154B" w:rsidRPr="0011154B" w:rsidRDefault="0011154B" w:rsidP="0011154B">
      <w:pPr>
        <w:pStyle w:val="ds-markdown-paragraph"/>
        <w:shd w:val="clear" w:color="auto" w:fill="FFFFFF"/>
        <w:spacing w:before="240" w:beforeAutospacing="0" w:after="240" w:afterAutospacing="0" w:line="360" w:lineRule="auto"/>
        <w:rPr>
          <w:color w:val="0F1115"/>
          <w:sz w:val="28"/>
          <w:szCs w:val="28"/>
          <w:lang w:val="en-US"/>
        </w:rPr>
      </w:pPr>
      <w:r w:rsidRPr="0011154B">
        <w:rPr>
          <w:color w:val="0F1115"/>
          <w:sz w:val="28"/>
          <w:szCs w:val="28"/>
          <w:lang w:val="en-US"/>
        </w:rPr>
        <w:lastRenderedPageBreak/>
        <w:t>A critical question arises. Does dirty production move to poor countries because of lax environmental rules or because of cheap labor? This is the pollution haven versus factor endowment debate.</w:t>
      </w:r>
    </w:p>
    <w:p w:rsidR="0011154B" w:rsidRPr="0011154B" w:rsidRDefault="0011154B" w:rsidP="0011154B">
      <w:pPr>
        <w:pStyle w:val="ds-markdown-paragraph"/>
        <w:shd w:val="clear" w:color="auto" w:fill="FFFFFF"/>
        <w:spacing w:before="240" w:beforeAutospacing="0" w:after="240" w:afterAutospacing="0" w:line="360" w:lineRule="auto"/>
        <w:rPr>
          <w:color w:val="0F1115"/>
          <w:sz w:val="28"/>
          <w:szCs w:val="28"/>
          <w:lang w:val="en-US"/>
        </w:rPr>
      </w:pPr>
      <w:r w:rsidRPr="0011154B">
        <w:rPr>
          <w:color w:val="0F1115"/>
          <w:sz w:val="28"/>
          <w:szCs w:val="28"/>
          <w:lang w:val="en-US"/>
        </w:rPr>
        <w:t xml:space="preserve">Research by </w:t>
      </w:r>
      <w:proofErr w:type="spellStart"/>
      <w:r w:rsidRPr="0011154B">
        <w:rPr>
          <w:color w:val="0F1115"/>
          <w:sz w:val="28"/>
          <w:szCs w:val="28"/>
          <w:lang w:val="en-US"/>
        </w:rPr>
        <w:t>Ederington</w:t>
      </w:r>
      <w:proofErr w:type="spellEnd"/>
      <w:r w:rsidRPr="0011154B">
        <w:rPr>
          <w:color w:val="0F1115"/>
          <w:sz w:val="28"/>
          <w:szCs w:val="28"/>
          <w:lang w:val="en-US"/>
        </w:rPr>
        <w:t xml:space="preserve"> and colleagues in 2005 provides an important insight. Labor intensive dirty sectors, such as textiles and leather tanning, tend to move for labor costs, not environmental regulation. For these industries, wage differences matter more than compliance costs. The takeaway is that regulation matters only at the margin. But that margin can be decisive when other factors are roughly equal.</w:t>
      </w:r>
    </w:p>
    <w:p w:rsidR="0011154B" w:rsidRPr="0011154B" w:rsidRDefault="0011154B" w:rsidP="0011154B">
      <w:pPr>
        <w:pStyle w:val="ds-markdown-paragraph"/>
        <w:shd w:val="clear" w:color="auto" w:fill="FFFFFF"/>
        <w:spacing w:before="240" w:beforeAutospacing="0" w:after="240" w:afterAutospacing="0" w:line="360" w:lineRule="auto"/>
        <w:rPr>
          <w:color w:val="0F1115"/>
          <w:sz w:val="28"/>
          <w:szCs w:val="28"/>
          <w:lang w:val="en-US"/>
        </w:rPr>
      </w:pPr>
      <w:r w:rsidRPr="0011154B">
        <w:rPr>
          <w:rStyle w:val="a3"/>
          <w:color w:val="0F1115"/>
          <w:sz w:val="28"/>
          <w:szCs w:val="28"/>
          <w:lang w:val="en-US"/>
        </w:rPr>
        <w:t>Real World Example: The US Mexico Border</w:t>
      </w:r>
    </w:p>
    <w:p w:rsidR="0011154B" w:rsidRPr="0011154B" w:rsidRDefault="0011154B" w:rsidP="0011154B">
      <w:pPr>
        <w:pStyle w:val="ds-markdown-paragraph"/>
        <w:shd w:val="clear" w:color="auto" w:fill="FFFFFF"/>
        <w:spacing w:before="240" w:beforeAutospacing="0" w:after="240" w:afterAutospacing="0" w:line="360" w:lineRule="auto"/>
        <w:rPr>
          <w:color w:val="0F1115"/>
          <w:sz w:val="28"/>
          <w:szCs w:val="28"/>
          <w:lang w:val="en-US"/>
        </w:rPr>
      </w:pPr>
      <w:r w:rsidRPr="0011154B">
        <w:rPr>
          <w:color w:val="0F1115"/>
          <w:sz w:val="28"/>
          <w:szCs w:val="28"/>
          <w:lang w:val="en-US"/>
        </w:rPr>
        <w:t>A concrete example is the United States Mexico border during the North American Free Trade Agreement era. After NAFTA was implemented, maquiladora plants, which are assembly plants that import materials duty free, increased substantially along the border. Air pollution along the Texas Mexico border showed measurable increases. Sulfur dioxide and particulate matter rose by approximately 30 percent in Mexican border cities. Environmental compliance costs in Mexico were estimated to be about 30 percent lower than in the United States for sectors such as cement and glass manufacturing. This is consistent with the pollution havens hypothesis, though labor cost differences also played a role.</w:t>
      </w:r>
    </w:p>
    <w:p w:rsidR="0011154B" w:rsidRPr="0011154B" w:rsidRDefault="0011154B" w:rsidP="0011154B">
      <w:pPr>
        <w:pStyle w:val="ds-markdown-paragraph"/>
        <w:shd w:val="clear" w:color="auto" w:fill="FFFFFF"/>
        <w:spacing w:before="240" w:beforeAutospacing="0" w:after="240" w:afterAutospacing="0" w:line="360" w:lineRule="auto"/>
        <w:rPr>
          <w:color w:val="0F1115"/>
          <w:sz w:val="28"/>
          <w:szCs w:val="28"/>
          <w:lang w:val="en-US"/>
        </w:rPr>
      </w:pPr>
      <w:r w:rsidRPr="0011154B">
        <w:rPr>
          <w:rStyle w:val="a3"/>
          <w:color w:val="0F1115"/>
          <w:sz w:val="28"/>
          <w:szCs w:val="28"/>
          <w:lang w:val="en-US"/>
        </w:rPr>
        <w:t>Critical Data on Pollution Havens</w:t>
      </w:r>
    </w:p>
    <w:p w:rsidR="0011154B" w:rsidRPr="0011154B" w:rsidRDefault="0011154B" w:rsidP="0011154B">
      <w:pPr>
        <w:pStyle w:val="ds-markdown-paragraph"/>
        <w:shd w:val="clear" w:color="auto" w:fill="FFFFFF"/>
        <w:spacing w:before="240" w:beforeAutospacing="0" w:after="240" w:afterAutospacing="0" w:line="360" w:lineRule="auto"/>
        <w:rPr>
          <w:color w:val="0F1115"/>
          <w:sz w:val="28"/>
          <w:szCs w:val="28"/>
          <w:lang w:val="en-US"/>
        </w:rPr>
      </w:pPr>
      <w:r w:rsidRPr="0011154B">
        <w:rPr>
          <w:color w:val="0F1115"/>
          <w:sz w:val="28"/>
          <w:szCs w:val="28"/>
          <w:lang w:val="en-US"/>
        </w:rPr>
        <w:t>The figure on this slide presents critical data on pollution havens. I will describe the pattern you should see. The figure typically shows a scatter plot with environmental regulation stringency on one axis and net imports of dirty goods on the other. The upward sloping line indicates that countries with weaker regulations tend to have higher net exports of pollution intensive products, after controlling for income and labor costs.</w:t>
      </w:r>
    </w:p>
    <w:p w:rsidR="0011154B" w:rsidRPr="0011154B" w:rsidRDefault="0011154B" w:rsidP="0011154B">
      <w:pPr>
        <w:pStyle w:val="ds-markdown-paragraph"/>
        <w:shd w:val="clear" w:color="auto" w:fill="FFFFFF"/>
        <w:spacing w:before="240" w:beforeAutospacing="0" w:after="240" w:afterAutospacing="0" w:line="360" w:lineRule="auto"/>
        <w:rPr>
          <w:color w:val="0F1115"/>
          <w:sz w:val="28"/>
          <w:szCs w:val="28"/>
          <w:lang w:val="en-US"/>
        </w:rPr>
      </w:pPr>
      <w:r w:rsidRPr="0011154B">
        <w:rPr>
          <w:rStyle w:val="a3"/>
          <w:color w:val="0F1115"/>
          <w:sz w:val="28"/>
          <w:szCs w:val="28"/>
          <w:lang w:val="en-US"/>
        </w:rPr>
        <w:t>Summary on Pollution Havens</w:t>
      </w:r>
    </w:p>
    <w:p w:rsidR="0011154B" w:rsidRPr="0011154B" w:rsidRDefault="0011154B" w:rsidP="0011154B">
      <w:pPr>
        <w:pStyle w:val="ds-markdown-paragraph"/>
        <w:shd w:val="clear" w:color="auto" w:fill="FFFFFF"/>
        <w:spacing w:before="240" w:beforeAutospacing="0" w:after="240" w:afterAutospacing="0" w:line="360" w:lineRule="auto"/>
        <w:rPr>
          <w:color w:val="0F1115"/>
          <w:sz w:val="28"/>
          <w:szCs w:val="28"/>
          <w:lang w:val="en-US"/>
        </w:rPr>
      </w:pPr>
      <w:r w:rsidRPr="0011154B">
        <w:rPr>
          <w:color w:val="0F1115"/>
          <w:sz w:val="28"/>
          <w:szCs w:val="28"/>
          <w:lang w:val="en-US"/>
        </w:rPr>
        <w:lastRenderedPageBreak/>
        <w:t>To summarize the pollution havens section: The phenomenon exists but it is not universal. It is strongest in footloose sectors with high abatement costs. Trade liberalization can amplify pollution havens if environmental governance is weak. The policy implication is that harmonizing minimum standards or using border adjustments can help prevent the worst outcomes.</w:t>
      </w:r>
    </w:p>
    <w:p w:rsidR="0011154B" w:rsidRPr="0011154B" w:rsidRDefault="0011154B" w:rsidP="0011154B">
      <w:pPr>
        <w:pStyle w:val="ds-markdown-paragraph"/>
        <w:shd w:val="clear" w:color="auto" w:fill="FFFFFF"/>
        <w:spacing w:before="240" w:beforeAutospacing="0" w:after="240" w:afterAutospacing="0" w:line="360" w:lineRule="auto"/>
        <w:rPr>
          <w:color w:val="0F1115"/>
          <w:sz w:val="28"/>
          <w:szCs w:val="28"/>
          <w:lang w:val="en-US"/>
        </w:rPr>
      </w:pPr>
      <w:r w:rsidRPr="0011154B">
        <w:rPr>
          <w:rStyle w:val="a3"/>
          <w:color w:val="0F1115"/>
          <w:sz w:val="28"/>
          <w:szCs w:val="28"/>
          <w:lang w:val="en-US"/>
        </w:rPr>
        <w:t>Section 3: Carbon Leakage</w:t>
      </w:r>
    </w:p>
    <w:p w:rsidR="0011154B" w:rsidRPr="0011154B" w:rsidRDefault="0011154B" w:rsidP="0011154B">
      <w:pPr>
        <w:pStyle w:val="ds-markdown-paragraph"/>
        <w:shd w:val="clear" w:color="auto" w:fill="FFFFFF"/>
        <w:spacing w:before="240" w:beforeAutospacing="0" w:after="240" w:afterAutospacing="0" w:line="360" w:lineRule="auto"/>
        <w:rPr>
          <w:color w:val="0F1115"/>
          <w:sz w:val="28"/>
          <w:szCs w:val="28"/>
          <w:lang w:val="en-US"/>
        </w:rPr>
      </w:pPr>
      <w:r w:rsidRPr="0011154B">
        <w:rPr>
          <w:color w:val="0F1115"/>
          <w:sz w:val="28"/>
          <w:szCs w:val="28"/>
          <w:lang w:val="en-US"/>
        </w:rPr>
        <w:t>Now we turn to carbon leakage, which is closely related to pollution havens but focuses specifically on climate policy. The definition is as follows. Stringent climate policy in one country leads to production, and therefore emissions, shifting to countries with weaker climate policies. The leakage rate is calculated as the increase in foreign emissions divided by the domestic emissions reduction. For example, if a country reduces its emissions by 100 tons but foreign emissions increase by 20 tons as a result, the leakage rate is 20 percent.</w:t>
      </w:r>
    </w:p>
    <w:p w:rsidR="0011154B" w:rsidRPr="0011154B" w:rsidRDefault="0011154B" w:rsidP="0011154B">
      <w:pPr>
        <w:pStyle w:val="ds-markdown-paragraph"/>
        <w:shd w:val="clear" w:color="auto" w:fill="FFFFFF"/>
        <w:spacing w:before="240" w:beforeAutospacing="0" w:after="240" w:afterAutospacing="0" w:line="360" w:lineRule="auto"/>
        <w:rPr>
          <w:color w:val="0F1115"/>
          <w:sz w:val="28"/>
          <w:szCs w:val="28"/>
          <w:lang w:val="en-US"/>
        </w:rPr>
      </w:pPr>
      <w:r w:rsidRPr="0011154B">
        <w:rPr>
          <w:color w:val="0F1115"/>
          <w:sz w:val="28"/>
          <w:szCs w:val="28"/>
          <w:lang w:val="en-US"/>
        </w:rPr>
        <w:t xml:space="preserve">Typical estimates for </w:t>
      </w:r>
      <w:proofErr w:type="spellStart"/>
      <w:r w:rsidRPr="0011154B">
        <w:rPr>
          <w:color w:val="0F1115"/>
          <w:sz w:val="28"/>
          <w:szCs w:val="28"/>
          <w:lang w:val="en-US"/>
        </w:rPr>
        <w:t>Organisation</w:t>
      </w:r>
      <w:proofErr w:type="spellEnd"/>
      <w:r w:rsidRPr="0011154B">
        <w:rPr>
          <w:color w:val="0F1115"/>
          <w:sz w:val="28"/>
          <w:szCs w:val="28"/>
          <w:lang w:val="en-US"/>
        </w:rPr>
        <w:t xml:space="preserve"> for Economic </w:t>
      </w:r>
      <w:proofErr w:type="spellStart"/>
      <w:r w:rsidRPr="0011154B">
        <w:rPr>
          <w:color w:val="0F1115"/>
          <w:sz w:val="28"/>
          <w:szCs w:val="28"/>
          <w:lang w:val="en-US"/>
        </w:rPr>
        <w:t>Co operation</w:t>
      </w:r>
      <w:proofErr w:type="spellEnd"/>
      <w:r w:rsidRPr="0011154B">
        <w:rPr>
          <w:color w:val="0F1115"/>
          <w:sz w:val="28"/>
          <w:szCs w:val="28"/>
          <w:lang w:val="en-US"/>
        </w:rPr>
        <w:t xml:space="preserve"> and Development carbon taxes show leakage rates between 5 and 25 percent, depending on the sector and the policy design.</w:t>
      </w:r>
    </w:p>
    <w:p w:rsidR="0011154B" w:rsidRPr="0011154B" w:rsidRDefault="0011154B" w:rsidP="0011154B">
      <w:pPr>
        <w:pStyle w:val="ds-markdown-paragraph"/>
        <w:shd w:val="clear" w:color="auto" w:fill="FFFFFF"/>
        <w:spacing w:before="240" w:beforeAutospacing="0" w:after="240" w:afterAutospacing="0" w:line="360" w:lineRule="auto"/>
        <w:rPr>
          <w:color w:val="0F1115"/>
          <w:sz w:val="28"/>
          <w:szCs w:val="28"/>
          <w:lang w:val="en-US"/>
        </w:rPr>
      </w:pPr>
      <w:r w:rsidRPr="0011154B">
        <w:rPr>
          <w:rStyle w:val="a3"/>
          <w:color w:val="0F1115"/>
          <w:sz w:val="28"/>
          <w:szCs w:val="28"/>
          <w:lang w:val="en-US"/>
        </w:rPr>
        <w:t>Channels of Carbon Leakage</w:t>
      </w:r>
    </w:p>
    <w:p w:rsidR="0011154B" w:rsidRPr="0011154B" w:rsidRDefault="0011154B" w:rsidP="0011154B">
      <w:pPr>
        <w:pStyle w:val="ds-markdown-paragraph"/>
        <w:shd w:val="clear" w:color="auto" w:fill="FFFFFF"/>
        <w:spacing w:before="240" w:beforeAutospacing="0" w:after="240" w:afterAutospacing="0" w:line="360" w:lineRule="auto"/>
        <w:rPr>
          <w:color w:val="0F1115"/>
          <w:sz w:val="28"/>
          <w:szCs w:val="28"/>
          <w:lang w:val="en-US"/>
        </w:rPr>
      </w:pPr>
      <w:r w:rsidRPr="0011154B">
        <w:rPr>
          <w:color w:val="0F1115"/>
          <w:sz w:val="28"/>
          <w:szCs w:val="28"/>
          <w:lang w:val="en-US"/>
        </w:rPr>
        <w:t>There are three main channels through which carbon leakage occurs.</w:t>
      </w:r>
    </w:p>
    <w:p w:rsidR="0011154B" w:rsidRPr="0011154B" w:rsidRDefault="0011154B" w:rsidP="0011154B">
      <w:pPr>
        <w:pStyle w:val="ds-markdown-paragraph"/>
        <w:shd w:val="clear" w:color="auto" w:fill="FFFFFF"/>
        <w:spacing w:before="240" w:beforeAutospacing="0" w:after="240" w:afterAutospacing="0" w:line="360" w:lineRule="auto"/>
        <w:rPr>
          <w:color w:val="0F1115"/>
          <w:sz w:val="28"/>
          <w:szCs w:val="28"/>
          <w:lang w:val="en-US"/>
        </w:rPr>
      </w:pPr>
      <w:r w:rsidRPr="0011154B">
        <w:rPr>
          <w:color w:val="0F1115"/>
          <w:sz w:val="28"/>
          <w:szCs w:val="28"/>
          <w:lang w:val="en-US"/>
        </w:rPr>
        <w:t>First, the competitiveness channel. Energy intensive firms in countries with strict climate policy lose market share to foreign rivals that face lower carbon costs. This is the direct effect on trade flows.</w:t>
      </w:r>
    </w:p>
    <w:p w:rsidR="0011154B" w:rsidRPr="0011154B" w:rsidRDefault="0011154B" w:rsidP="0011154B">
      <w:pPr>
        <w:pStyle w:val="ds-markdown-paragraph"/>
        <w:shd w:val="clear" w:color="auto" w:fill="FFFFFF"/>
        <w:spacing w:before="240" w:beforeAutospacing="0" w:after="240" w:afterAutospacing="0" w:line="360" w:lineRule="auto"/>
        <w:rPr>
          <w:color w:val="0F1115"/>
          <w:sz w:val="28"/>
          <w:szCs w:val="28"/>
          <w:lang w:val="en-US"/>
        </w:rPr>
      </w:pPr>
      <w:r w:rsidRPr="0011154B">
        <w:rPr>
          <w:color w:val="0F1115"/>
          <w:sz w:val="28"/>
          <w:szCs w:val="28"/>
          <w:lang w:val="en-US"/>
        </w:rPr>
        <w:t xml:space="preserve">Second, the energy market channel. When a country reduces its demand for fossil fuels through carbon pricing, global fossil fuel prices tend to fall. Lower prices </w:t>
      </w:r>
      <w:proofErr w:type="spellStart"/>
      <w:r w:rsidRPr="0011154B">
        <w:rPr>
          <w:color w:val="0F1115"/>
          <w:sz w:val="28"/>
          <w:szCs w:val="28"/>
          <w:lang w:val="en-US"/>
        </w:rPr>
        <w:t>then</w:t>
      </w:r>
      <w:proofErr w:type="spellEnd"/>
      <w:r w:rsidRPr="0011154B">
        <w:rPr>
          <w:color w:val="0F1115"/>
          <w:sz w:val="28"/>
          <w:szCs w:val="28"/>
          <w:lang w:val="en-US"/>
        </w:rPr>
        <w:t xml:space="preserve"> stimulate higher consumption in other countries that do not have carbon pricing. This indirect effect can be substantial for globally traded commodities like oil, coal, and natural gas.</w:t>
      </w:r>
    </w:p>
    <w:p w:rsidR="0011154B" w:rsidRPr="0011154B" w:rsidRDefault="0011154B" w:rsidP="0011154B">
      <w:pPr>
        <w:pStyle w:val="ds-markdown-paragraph"/>
        <w:shd w:val="clear" w:color="auto" w:fill="FFFFFF"/>
        <w:spacing w:before="240" w:beforeAutospacing="0" w:after="240" w:afterAutospacing="0" w:line="360" w:lineRule="auto"/>
        <w:rPr>
          <w:color w:val="0F1115"/>
          <w:sz w:val="28"/>
          <w:szCs w:val="28"/>
          <w:lang w:val="en-US"/>
        </w:rPr>
      </w:pPr>
      <w:r w:rsidRPr="0011154B">
        <w:rPr>
          <w:color w:val="0F1115"/>
          <w:sz w:val="28"/>
          <w:szCs w:val="28"/>
          <w:lang w:val="en-US"/>
        </w:rPr>
        <w:lastRenderedPageBreak/>
        <w:t>Third, the investment channel. New capital, such as factories and power plants, locates in countries with lax climate regulations. This shifts the future emissions trajectory. Even if existing plants remain in place, new investment creates a long term leakage effect.</w:t>
      </w:r>
    </w:p>
    <w:p w:rsidR="0011154B" w:rsidRPr="0011154B" w:rsidRDefault="0011154B" w:rsidP="0011154B">
      <w:pPr>
        <w:pStyle w:val="ds-markdown-paragraph"/>
        <w:shd w:val="clear" w:color="auto" w:fill="FFFFFF"/>
        <w:spacing w:before="240" w:beforeAutospacing="0" w:after="240" w:afterAutospacing="0" w:line="360" w:lineRule="auto"/>
        <w:rPr>
          <w:color w:val="0F1115"/>
          <w:sz w:val="28"/>
          <w:szCs w:val="28"/>
          <w:lang w:val="en-US"/>
        </w:rPr>
      </w:pPr>
      <w:r w:rsidRPr="0011154B">
        <w:rPr>
          <w:rStyle w:val="a3"/>
          <w:color w:val="0F1115"/>
          <w:sz w:val="28"/>
          <w:szCs w:val="28"/>
          <w:lang w:val="en-US"/>
        </w:rPr>
        <w:t>Which Sectors Are Most Vulnerable?</w:t>
      </w:r>
    </w:p>
    <w:p w:rsidR="0011154B" w:rsidRPr="0011154B" w:rsidRDefault="0011154B" w:rsidP="0011154B">
      <w:pPr>
        <w:pStyle w:val="ds-markdown-paragraph"/>
        <w:shd w:val="clear" w:color="auto" w:fill="FFFFFF"/>
        <w:spacing w:before="240" w:beforeAutospacing="0" w:after="240" w:afterAutospacing="0" w:line="360" w:lineRule="auto"/>
        <w:rPr>
          <w:color w:val="0F1115"/>
          <w:sz w:val="28"/>
          <w:szCs w:val="28"/>
          <w:lang w:val="en-US"/>
        </w:rPr>
      </w:pPr>
      <w:r w:rsidRPr="0011154B">
        <w:rPr>
          <w:color w:val="0F1115"/>
          <w:sz w:val="28"/>
          <w:szCs w:val="28"/>
          <w:lang w:val="en-US"/>
        </w:rPr>
        <w:t xml:space="preserve">Not all sectors are equally vulnerable to carbon leakage. The most exposed sectors share two characteristics. First, trade intensity, meaning exports plus imports divided by total production, exceeds 30 percent. Second, energy costs represent more than 10 percent of production value. Sectors that meet these criteria include cement, steel, </w:t>
      </w:r>
      <w:proofErr w:type="spellStart"/>
      <w:r w:rsidRPr="0011154B">
        <w:rPr>
          <w:color w:val="0F1115"/>
          <w:sz w:val="28"/>
          <w:szCs w:val="28"/>
          <w:lang w:val="en-US"/>
        </w:rPr>
        <w:t>aluminium</w:t>
      </w:r>
      <w:proofErr w:type="spellEnd"/>
      <w:r w:rsidRPr="0011154B">
        <w:rPr>
          <w:color w:val="0F1115"/>
          <w:sz w:val="28"/>
          <w:szCs w:val="28"/>
          <w:lang w:val="en-US"/>
        </w:rPr>
        <w:t xml:space="preserve">, oil refining, and </w:t>
      </w:r>
      <w:proofErr w:type="spellStart"/>
      <w:r w:rsidRPr="0011154B">
        <w:rPr>
          <w:color w:val="0F1115"/>
          <w:sz w:val="28"/>
          <w:szCs w:val="28"/>
          <w:lang w:val="en-US"/>
        </w:rPr>
        <w:t>fertilisers</w:t>
      </w:r>
      <w:proofErr w:type="spellEnd"/>
      <w:r w:rsidRPr="0011154B">
        <w:rPr>
          <w:color w:val="0F1115"/>
          <w:sz w:val="28"/>
          <w:szCs w:val="28"/>
          <w:lang w:val="en-US"/>
        </w:rPr>
        <w:t>. The figure on this slide shows a matrix with trade intensity on one axis and energy cost share on the other, with the vulnerable sectors located in the top right quadrant.</w:t>
      </w:r>
    </w:p>
    <w:p w:rsidR="0011154B" w:rsidRPr="0011154B" w:rsidRDefault="0011154B" w:rsidP="0011154B">
      <w:pPr>
        <w:pStyle w:val="ds-markdown-paragraph"/>
        <w:shd w:val="clear" w:color="auto" w:fill="FFFFFF"/>
        <w:spacing w:before="240" w:beforeAutospacing="0" w:after="240" w:afterAutospacing="0" w:line="360" w:lineRule="auto"/>
        <w:rPr>
          <w:color w:val="0F1115"/>
          <w:sz w:val="28"/>
          <w:szCs w:val="28"/>
          <w:lang w:val="en-US"/>
        </w:rPr>
      </w:pPr>
      <w:r w:rsidRPr="0011154B">
        <w:rPr>
          <w:rStyle w:val="a3"/>
          <w:color w:val="0F1115"/>
          <w:sz w:val="28"/>
          <w:szCs w:val="28"/>
          <w:lang w:val="en-US"/>
        </w:rPr>
        <w:t>The EU Carbon Border Adjustment Mechanism (CBAM)</w:t>
      </w:r>
    </w:p>
    <w:p w:rsidR="0011154B" w:rsidRPr="0011154B" w:rsidRDefault="0011154B" w:rsidP="0011154B">
      <w:pPr>
        <w:pStyle w:val="ds-markdown-paragraph"/>
        <w:shd w:val="clear" w:color="auto" w:fill="FFFFFF"/>
        <w:spacing w:before="240" w:beforeAutospacing="0" w:after="240" w:afterAutospacing="0" w:line="360" w:lineRule="auto"/>
        <w:rPr>
          <w:color w:val="0F1115"/>
          <w:sz w:val="28"/>
          <w:szCs w:val="28"/>
          <w:lang w:val="en-US"/>
        </w:rPr>
      </w:pPr>
      <w:r w:rsidRPr="0011154B">
        <w:rPr>
          <w:color w:val="0F1115"/>
          <w:sz w:val="28"/>
          <w:szCs w:val="28"/>
          <w:lang w:val="en-US"/>
        </w:rPr>
        <w:t>The most significant policy response to carbon leakage to date is the European Union’s Carbon Border Adjustment Mechanism, or CBAM. The transition phase began in 2023, with full implementation scheduled for 2026.</w:t>
      </w:r>
    </w:p>
    <w:p w:rsidR="0011154B" w:rsidRPr="0011154B" w:rsidRDefault="0011154B" w:rsidP="0011154B">
      <w:pPr>
        <w:pStyle w:val="ds-markdown-paragraph"/>
        <w:shd w:val="clear" w:color="auto" w:fill="FFFFFF"/>
        <w:spacing w:before="240" w:beforeAutospacing="0" w:after="240" w:afterAutospacing="0" w:line="360" w:lineRule="auto"/>
        <w:rPr>
          <w:color w:val="0F1115"/>
          <w:sz w:val="28"/>
          <w:szCs w:val="28"/>
          <w:lang w:val="en-US"/>
        </w:rPr>
      </w:pPr>
      <w:r w:rsidRPr="0011154B">
        <w:rPr>
          <w:color w:val="0F1115"/>
          <w:sz w:val="28"/>
          <w:szCs w:val="28"/>
          <w:lang w:val="en-US"/>
        </w:rPr>
        <w:t xml:space="preserve">CBAM currently covers six sectors: cement, iron and steel, </w:t>
      </w:r>
      <w:proofErr w:type="spellStart"/>
      <w:r w:rsidRPr="0011154B">
        <w:rPr>
          <w:color w:val="0F1115"/>
          <w:sz w:val="28"/>
          <w:szCs w:val="28"/>
          <w:lang w:val="en-US"/>
        </w:rPr>
        <w:t>aluminium</w:t>
      </w:r>
      <w:proofErr w:type="spellEnd"/>
      <w:r w:rsidRPr="0011154B">
        <w:rPr>
          <w:color w:val="0F1115"/>
          <w:sz w:val="28"/>
          <w:szCs w:val="28"/>
          <w:lang w:val="en-US"/>
        </w:rPr>
        <w:t xml:space="preserve">, </w:t>
      </w:r>
      <w:proofErr w:type="spellStart"/>
      <w:r w:rsidRPr="0011154B">
        <w:rPr>
          <w:color w:val="0F1115"/>
          <w:sz w:val="28"/>
          <w:szCs w:val="28"/>
          <w:lang w:val="en-US"/>
        </w:rPr>
        <w:t>fertilisers</w:t>
      </w:r>
      <w:proofErr w:type="spellEnd"/>
      <w:r w:rsidRPr="0011154B">
        <w:rPr>
          <w:color w:val="0F1115"/>
          <w:sz w:val="28"/>
          <w:szCs w:val="28"/>
          <w:lang w:val="en-US"/>
        </w:rPr>
        <w:t>, electricity, and hydrogen. Under the mechanism, importers must purchase CBAM certificates at a price equal to the EU carbon price minus any carbon price already paid in the country of origin. In practice, this means that foreign producers face the same carbon cost as EU producers when selling into the European market.</w:t>
      </w:r>
    </w:p>
    <w:p w:rsidR="0011154B" w:rsidRPr="0011154B" w:rsidRDefault="0011154B" w:rsidP="0011154B">
      <w:pPr>
        <w:pStyle w:val="ds-markdown-paragraph"/>
        <w:shd w:val="clear" w:color="auto" w:fill="FFFFFF"/>
        <w:spacing w:before="240" w:beforeAutospacing="0" w:after="240" w:afterAutospacing="0" w:line="360" w:lineRule="auto"/>
        <w:rPr>
          <w:color w:val="0F1115"/>
          <w:sz w:val="28"/>
          <w:szCs w:val="28"/>
          <w:lang w:val="en-US"/>
        </w:rPr>
      </w:pPr>
      <w:r w:rsidRPr="0011154B">
        <w:rPr>
          <w:rStyle w:val="a3"/>
          <w:color w:val="0F1115"/>
          <w:sz w:val="28"/>
          <w:szCs w:val="28"/>
          <w:lang w:val="en-US"/>
        </w:rPr>
        <w:t>Illustrative CBAM Data</w:t>
      </w:r>
    </w:p>
    <w:p w:rsidR="0011154B" w:rsidRPr="0011154B" w:rsidRDefault="0011154B" w:rsidP="0011154B">
      <w:pPr>
        <w:pStyle w:val="ds-markdown-paragraph"/>
        <w:shd w:val="clear" w:color="auto" w:fill="FFFFFF"/>
        <w:spacing w:before="240" w:beforeAutospacing="0" w:after="240" w:afterAutospacing="0" w:line="360" w:lineRule="auto"/>
        <w:rPr>
          <w:color w:val="0F1115"/>
          <w:sz w:val="28"/>
          <w:szCs w:val="28"/>
          <w:lang w:val="en-US"/>
        </w:rPr>
      </w:pPr>
      <w:r w:rsidRPr="0011154B">
        <w:rPr>
          <w:color w:val="0F1115"/>
          <w:sz w:val="28"/>
          <w:szCs w:val="28"/>
          <w:lang w:val="en-US"/>
        </w:rPr>
        <w:t xml:space="preserve">The figure on this slide provides illustrative data. In 2025, the EU carbon price under the Emissions Trading System was approximately 80 to 100 euros per ton of carbon dioxide. China’s national emissions trading system, by contrast, had a price of approximately 8 to 10 euros per ton. For a Chinese steel exporter, the CBAM </w:t>
      </w:r>
      <w:r w:rsidRPr="0011154B">
        <w:rPr>
          <w:color w:val="0F1115"/>
          <w:sz w:val="28"/>
          <w:szCs w:val="28"/>
          <w:lang w:val="en-US"/>
        </w:rPr>
        <w:lastRenderedPageBreak/>
        <w:t>certificate would require payment of the difference, roughly 90 euros per ton. This substantially increases the cost of exporting to the EU.</w:t>
      </w:r>
    </w:p>
    <w:p w:rsidR="0011154B" w:rsidRPr="0011154B" w:rsidRDefault="0011154B" w:rsidP="0011154B">
      <w:pPr>
        <w:pStyle w:val="ds-markdown-paragraph"/>
        <w:shd w:val="clear" w:color="auto" w:fill="FFFFFF"/>
        <w:spacing w:before="240" w:beforeAutospacing="0" w:after="240" w:afterAutospacing="0" w:line="360" w:lineRule="auto"/>
        <w:rPr>
          <w:color w:val="0F1115"/>
          <w:sz w:val="28"/>
          <w:szCs w:val="28"/>
          <w:lang w:val="en-US"/>
        </w:rPr>
      </w:pPr>
      <w:r w:rsidRPr="0011154B">
        <w:rPr>
          <w:rStyle w:val="a3"/>
          <w:color w:val="0F1115"/>
          <w:sz w:val="28"/>
          <w:szCs w:val="28"/>
          <w:lang w:val="en-US"/>
        </w:rPr>
        <w:t>Critiques of CBAM</w:t>
      </w:r>
    </w:p>
    <w:p w:rsidR="0011154B" w:rsidRPr="0011154B" w:rsidRDefault="0011154B" w:rsidP="0011154B">
      <w:pPr>
        <w:pStyle w:val="ds-markdown-paragraph"/>
        <w:shd w:val="clear" w:color="auto" w:fill="FFFFFF"/>
        <w:spacing w:before="240" w:beforeAutospacing="0" w:after="240" w:afterAutospacing="0" w:line="360" w:lineRule="auto"/>
        <w:rPr>
          <w:color w:val="0F1115"/>
          <w:sz w:val="28"/>
          <w:szCs w:val="28"/>
          <w:lang w:val="en-US"/>
        </w:rPr>
      </w:pPr>
      <w:r w:rsidRPr="0011154B">
        <w:rPr>
          <w:color w:val="0F1115"/>
          <w:sz w:val="28"/>
          <w:szCs w:val="28"/>
          <w:lang w:val="en-US"/>
        </w:rPr>
        <w:t>CBAM has attracted significant criticism from multiple directions.</w:t>
      </w:r>
    </w:p>
    <w:p w:rsidR="0011154B" w:rsidRPr="0011154B" w:rsidRDefault="0011154B" w:rsidP="0011154B">
      <w:pPr>
        <w:pStyle w:val="ds-markdown-paragraph"/>
        <w:shd w:val="clear" w:color="auto" w:fill="FFFFFF"/>
        <w:spacing w:before="240" w:beforeAutospacing="0" w:after="240" w:afterAutospacing="0" w:line="360" w:lineRule="auto"/>
        <w:rPr>
          <w:color w:val="0F1115"/>
          <w:sz w:val="28"/>
          <w:szCs w:val="28"/>
          <w:lang w:val="en-US"/>
        </w:rPr>
      </w:pPr>
      <w:r w:rsidRPr="0011154B">
        <w:rPr>
          <w:color w:val="0F1115"/>
          <w:sz w:val="28"/>
          <w:szCs w:val="28"/>
          <w:lang w:val="en-US"/>
        </w:rPr>
        <w:t xml:space="preserve">First, questions have been raised about WTO compatibility. A border carbon adjustment could violate the most </w:t>
      </w:r>
      <w:proofErr w:type="spellStart"/>
      <w:r w:rsidRPr="0011154B">
        <w:rPr>
          <w:color w:val="0F1115"/>
          <w:sz w:val="28"/>
          <w:szCs w:val="28"/>
          <w:lang w:val="en-US"/>
        </w:rPr>
        <w:t>favoured</w:t>
      </w:r>
      <w:proofErr w:type="spellEnd"/>
      <w:r w:rsidRPr="0011154B">
        <w:rPr>
          <w:color w:val="0F1115"/>
          <w:sz w:val="28"/>
          <w:szCs w:val="28"/>
          <w:lang w:val="en-US"/>
        </w:rPr>
        <w:t xml:space="preserve"> nation principle if it treats trading partners differently based on their climate policies. Whether CBAM can be justified under the general exceptions of GATT Article XX remains an open legal question.</w:t>
      </w:r>
    </w:p>
    <w:p w:rsidR="0011154B" w:rsidRPr="0011154B" w:rsidRDefault="0011154B" w:rsidP="0011154B">
      <w:pPr>
        <w:pStyle w:val="ds-markdown-paragraph"/>
        <w:shd w:val="clear" w:color="auto" w:fill="FFFFFF"/>
        <w:spacing w:before="240" w:beforeAutospacing="0" w:after="240" w:afterAutospacing="0" w:line="360" w:lineRule="auto"/>
        <w:rPr>
          <w:color w:val="0F1115"/>
          <w:sz w:val="28"/>
          <w:szCs w:val="28"/>
          <w:lang w:val="en-US"/>
        </w:rPr>
      </w:pPr>
      <w:r w:rsidRPr="0011154B">
        <w:rPr>
          <w:color w:val="0F1115"/>
          <w:sz w:val="28"/>
          <w:szCs w:val="28"/>
          <w:lang w:val="en-US"/>
        </w:rPr>
        <w:t>Second, developing countries have objected that CBAM places an unfair burden on them. They argue that developed countries have historically emitted most of the greenhouse gases now causing climate change, and that border measures amount to green protectionism. India, China, Brazil, and South Africa have voiced strong opposition.</w:t>
      </w:r>
    </w:p>
    <w:p w:rsidR="0011154B" w:rsidRPr="0011154B" w:rsidRDefault="0011154B" w:rsidP="0011154B">
      <w:pPr>
        <w:pStyle w:val="ds-markdown-paragraph"/>
        <w:shd w:val="clear" w:color="auto" w:fill="FFFFFF"/>
        <w:spacing w:before="240" w:beforeAutospacing="0" w:after="240" w:afterAutospacing="0" w:line="360" w:lineRule="auto"/>
        <w:rPr>
          <w:color w:val="0F1115"/>
          <w:sz w:val="28"/>
          <w:szCs w:val="28"/>
          <w:lang w:val="en-US"/>
        </w:rPr>
      </w:pPr>
      <w:r w:rsidRPr="0011154B">
        <w:rPr>
          <w:color w:val="0F1115"/>
          <w:sz w:val="28"/>
          <w:szCs w:val="28"/>
          <w:lang w:val="en-US"/>
        </w:rPr>
        <w:t>Third, there is the practical challenge of complexity. Measuring embedded emissions along global supply chains is technically difficult. A steel mill may use iron ore, coal, and electricity from multiple sources. Calculating the exact carbon content requires detailed data and verification.</w:t>
      </w:r>
    </w:p>
    <w:p w:rsidR="0011154B" w:rsidRPr="0011154B" w:rsidRDefault="0011154B" w:rsidP="0011154B">
      <w:pPr>
        <w:pStyle w:val="ds-markdown-paragraph"/>
        <w:shd w:val="clear" w:color="auto" w:fill="FFFFFF"/>
        <w:spacing w:before="240" w:beforeAutospacing="0" w:after="240" w:afterAutospacing="0" w:line="360" w:lineRule="auto"/>
        <w:rPr>
          <w:color w:val="0F1115"/>
          <w:sz w:val="28"/>
          <w:szCs w:val="28"/>
          <w:lang w:val="en-US"/>
        </w:rPr>
      </w:pPr>
      <w:r w:rsidRPr="0011154B">
        <w:rPr>
          <w:color w:val="0F1115"/>
          <w:sz w:val="28"/>
          <w:szCs w:val="28"/>
          <w:lang w:val="en-US"/>
        </w:rPr>
        <w:t>Fourth, retaliation is a real risk. China, India, and Brazil have all indicated that they may impose counter tariffs on EU goods in response to CBAM. This could escalate into a trade war.</w:t>
      </w:r>
    </w:p>
    <w:p w:rsidR="0011154B" w:rsidRPr="0011154B" w:rsidRDefault="0011154B" w:rsidP="0011154B">
      <w:pPr>
        <w:pStyle w:val="ds-markdown-paragraph"/>
        <w:shd w:val="clear" w:color="auto" w:fill="FFFFFF"/>
        <w:spacing w:before="240" w:beforeAutospacing="0" w:after="240" w:afterAutospacing="0" w:line="360" w:lineRule="auto"/>
        <w:rPr>
          <w:color w:val="0F1115"/>
          <w:sz w:val="28"/>
          <w:szCs w:val="28"/>
          <w:lang w:val="en-US"/>
        </w:rPr>
      </w:pPr>
      <w:r w:rsidRPr="0011154B">
        <w:rPr>
          <w:rStyle w:val="a3"/>
          <w:color w:val="0F1115"/>
          <w:sz w:val="28"/>
          <w:szCs w:val="28"/>
          <w:lang w:val="en-US"/>
        </w:rPr>
        <w:t>Summary on Carbon Leakage</w:t>
      </w:r>
    </w:p>
    <w:p w:rsidR="0011154B" w:rsidRPr="0011154B" w:rsidRDefault="0011154B" w:rsidP="0011154B">
      <w:pPr>
        <w:pStyle w:val="ds-markdown-paragraph"/>
        <w:shd w:val="clear" w:color="auto" w:fill="FFFFFF"/>
        <w:spacing w:before="240" w:beforeAutospacing="0" w:after="240" w:afterAutospacing="0" w:line="360" w:lineRule="auto"/>
        <w:rPr>
          <w:color w:val="0F1115"/>
          <w:sz w:val="28"/>
          <w:szCs w:val="28"/>
          <w:lang w:val="en-US"/>
        </w:rPr>
      </w:pPr>
      <w:r w:rsidRPr="0011154B">
        <w:rPr>
          <w:color w:val="0F1115"/>
          <w:sz w:val="28"/>
          <w:szCs w:val="28"/>
          <w:lang w:val="en-US"/>
        </w:rPr>
        <w:t xml:space="preserve">To summarize the carbon leakage section: Leakage is real and measurable, especially for energy intensive trade exposed sectors. Unilateral climate policy without border measures typically produces leakage rates of 15 to 25 percent. </w:t>
      </w:r>
      <w:r w:rsidRPr="0011154B">
        <w:rPr>
          <w:color w:val="0F1115"/>
          <w:sz w:val="28"/>
          <w:szCs w:val="28"/>
          <w:lang w:val="en-US"/>
        </w:rPr>
        <w:lastRenderedPageBreak/>
        <w:t>CBAM is the first major policy experiment to address this problem. Its outcomes will shape the future of trade climate governance for decades.</w:t>
      </w:r>
    </w:p>
    <w:p w:rsidR="0011154B" w:rsidRPr="0011154B" w:rsidRDefault="0011154B" w:rsidP="0011154B">
      <w:pPr>
        <w:pStyle w:val="ds-markdown-paragraph"/>
        <w:shd w:val="clear" w:color="auto" w:fill="FFFFFF"/>
        <w:spacing w:before="240" w:beforeAutospacing="0" w:after="240" w:afterAutospacing="0" w:line="360" w:lineRule="auto"/>
        <w:rPr>
          <w:color w:val="0F1115"/>
          <w:sz w:val="28"/>
          <w:szCs w:val="28"/>
          <w:lang w:val="en-US"/>
        </w:rPr>
      </w:pPr>
      <w:r w:rsidRPr="0011154B">
        <w:rPr>
          <w:rStyle w:val="a3"/>
          <w:color w:val="0F1115"/>
          <w:sz w:val="28"/>
          <w:szCs w:val="28"/>
          <w:lang w:val="en-US"/>
        </w:rPr>
        <w:t xml:space="preserve">Section 4: Environmental Standards as </w:t>
      </w:r>
      <w:proofErr w:type="spellStart"/>
      <w:r w:rsidRPr="0011154B">
        <w:rPr>
          <w:rStyle w:val="a3"/>
          <w:color w:val="0F1115"/>
          <w:sz w:val="28"/>
          <w:szCs w:val="28"/>
          <w:lang w:val="en-US"/>
        </w:rPr>
        <w:t>Non Tariff</w:t>
      </w:r>
      <w:proofErr w:type="spellEnd"/>
      <w:r w:rsidRPr="0011154B">
        <w:rPr>
          <w:rStyle w:val="a3"/>
          <w:color w:val="0F1115"/>
          <w:sz w:val="28"/>
          <w:szCs w:val="28"/>
          <w:lang w:val="en-US"/>
        </w:rPr>
        <w:t xml:space="preserve"> Barriers</w:t>
      </w:r>
    </w:p>
    <w:p w:rsidR="0011154B" w:rsidRPr="0011154B" w:rsidRDefault="0011154B" w:rsidP="0011154B">
      <w:pPr>
        <w:pStyle w:val="ds-markdown-paragraph"/>
        <w:shd w:val="clear" w:color="auto" w:fill="FFFFFF"/>
        <w:spacing w:before="240" w:beforeAutospacing="0" w:after="240" w:afterAutospacing="0" w:line="360" w:lineRule="auto"/>
        <w:rPr>
          <w:color w:val="0F1115"/>
          <w:sz w:val="28"/>
          <w:szCs w:val="28"/>
          <w:lang w:val="en-US"/>
        </w:rPr>
      </w:pPr>
      <w:r w:rsidRPr="0011154B">
        <w:rPr>
          <w:color w:val="0F1115"/>
          <w:sz w:val="28"/>
          <w:szCs w:val="28"/>
          <w:lang w:val="en-US"/>
        </w:rPr>
        <w:t xml:space="preserve">We now turn to environmental standards as </w:t>
      </w:r>
      <w:proofErr w:type="spellStart"/>
      <w:r w:rsidRPr="0011154B">
        <w:rPr>
          <w:color w:val="0F1115"/>
          <w:sz w:val="28"/>
          <w:szCs w:val="28"/>
          <w:lang w:val="en-US"/>
        </w:rPr>
        <w:t>non tariff</w:t>
      </w:r>
      <w:proofErr w:type="spellEnd"/>
      <w:r w:rsidRPr="0011154B">
        <w:rPr>
          <w:color w:val="0F1115"/>
          <w:sz w:val="28"/>
          <w:szCs w:val="28"/>
          <w:lang w:val="en-US"/>
        </w:rPr>
        <w:t xml:space="preserve"> barriers. Environmental </w:t>
      </w:r>
      <w:proofErr w:type="spellStart"/>
      <w:r w:rsidRPr="0011154B">
        <w:rPr>
          <w:color w:val="0F1115"/>
          <w:sz w:val="28"/>
          <w:szCs w:val="28"/>
          <w:lang w:val="en-US"/>
        </w:rPr>
        <w:t>non tariff</w:t>
      </w:r>
      <w:proofErr w:type="spellEnd"/>
      <w:r w:rsidRPr="0011154B">
        <w:rPr>
          <w:color w:val="0F1115"/>
          <w:sz w:val="28"/>
          <w:szCs w:val="28"/>
          <w:lang w:val="en-US"/>
        </w:rPr>
        <w:t xml:space="preserve"> barriers are domestic environmental regulations that affect imported goods. They have a legitimate goal, namely to protect human health, ecosystems, and the climate. However, they can also be used, either intentionally or unintentionally, in a discriminatory manner.</w:t>
      </w:r>
    </w:p>
    <w:p w:rsidR="0011154B" w:rsidRPr="0011154B" w:rsidRDefault="0011154B" w:rsidP="0011154B">
      <w:pPr>
        <w:pStyle w:val="ds-markdown-paragraph"/>
        <w:shd w:val="clear" w:color="auto" w:fill="FFFFFF"/>
        <w:spacing w:before="240" w:beforeAutospacing="0" w:after="240" w:afterAutospacing="0" w:line="360" w:lineRule="auto"/>
        <w:rPr>
          <w:color w:val="0F1115"/>
          <w:sz w:val="28"/>
          <w:szCs w:val="28"/>
          <w:lang w:val="en-US"/>
        </w:rPr>
      </w:pPr>
      <w:r w:rsidRPr="0011154B">
        <w:rPr>
          <w:rStyle w:val="a3"/>
          <w:color w:val="0F1115"/>
          <w:sz w:val="28"/>
          <w:szCs w:val="28"/>
          <w:lang w:val="en-US"/>
        </w:rPr>
        <w:t xml:space="preserve">Examples of Environmental </w:t>
      </w:r>
      <w:proofErr w:type="spellStart"/>
      <w:r w:rsidRPr="0011154B">
        <w:rPr>
          <w:rStyle w:val="a3"/>
          <w:color w:val="0F1115"/>
          <w:sz w:val="28"/>
          <w:szCs w:val="28"/>
          <w:lang w:val="en-US"/>
        </w:rPr>
        <w:t>Non Tariff</w:t>
      </w:r>
      <w:proofErr w:type="spellEnd"/>
      <w:r w:rsidRPr="0011154B">
        <w:rPr>
          <w:rStyle w:val="a3"/>
          <w:color w:val="0F1115"/>
          <w:sz w:val="28"/>
          <w:szCs w:val="28"/>
          <w:lang w:val="en-US"/>
        </w:rPr>
        <w:t xml:space="preserve"> Barriers</w:t>
      </w:r>
    </w:p>
    <w:p w:rsidR="0011154B" w:rsidRPr="0011154B" w:rsidRDefault="0011154B" w:rsidP="0011154B">
      <w:pPr>
        <w:pStyle w:val="ds-markdown-paragraph"/>
        <w:shd w:val="clear" w:color="auto" w:fill="FFFFFF"/>
        <w:spacing w:before="240" w:beforeAutospacing="0" w:after="240" w:afterAutospacing="0" w:line="360" w:lineRule="auto"/>
        <w:rPr>
          <w:color w:val="0F1115"/>
          <w:sz w:val="28"/>
          <w:szCs w:val="28"/>
          <w:lang w:val="en-US"/>
        </w:rPr>
      </w:pPr>
      <w:r w:rsidRPr="0011154B">
        <w:rPr>
          <w:color w:val="0F1115"/>
          <w:sz w:val="28"/>
          <w:szCs w:val="28"/>
          <w:lang w:val="en-US"/>
        </w:rPr>
        <w:t>Let me give you concrete examples. Product standards include maximum pesticide residues on food, fuel efficiency standards for vehicles, and chemical bans such as the European Union’s REACH regulation. Process and production methods, often abbreviated as PPMs, include requirements such as dolphin safe tuna or timber harvested from legal sources under the Forest Law Enforcement Governance and Trade scheme. Packaging and labeling requirements include recyclability labels, plastic free claims, and carbon footprint labels. All of these affect imported goods and can create trade barriers.</w:t>
      </w:r>
    </w:p>
    <w:p w:rsidR="0011154B" w:rsidRPr="0011154B" w:rsidRDefault="0011154B" w:rsidP="0011154B">
      <w:pPr>
        <w:pStyle w:val="ds-markdown-paragraph"/>
        <w:shd w:val="clear" w:color="auto" w:fill="FFFFFF"/>
        <w:spacing w:before="240" w:beforeAutospacing="0" w:after="240" w:afterAutospacing="0" w:line="360" w:lineRule="auto"/>
        <w:rPr>
          <w:color w:val="0F1115"/>
          <w:sz w:val="28"/>
          <w:szCs w:val="28"/>
          <w:lang w:val="en-US"/>
        </w:rPr>
      </w:pPr>
      <w:r w:rsidRPr="0011154B">
        <w:rPr>
          <w:rStyle w:val="a3"/>
          <w:color w:val="0F1115"/>
          <w:sz w:val="28"/>
          <w:szCs w:val="28"/>
          <w:lang w:val="en-US"/>
        </w:rPr>
        <w:t xml:space="preserve">WTO Rules on Environmental </w:t>
      </w:r>
      <w:proofErr w:type="spellStart"/>
      <w:r w:rsidRPr="0011154B">
        <w:rPr>
          <w:rStyle w:val="a3"/>
          <w:color w:val="0F1115"/>
          <w:sz w:val="28"/>
          <w:szCs w:val="28"/>
          <w:lang w:val="en-US"/>
        </w:rPr>
        <w:t>Non Tariff</w:t>
      </w:r>
      <w:proofErr w:type="spellEnd"/>
      <w:r w:rsidRPr="0011154B">
        <w:rPr>
          <w:rStyle w:val="a3"/>
          <w:color w:val="0F1115"/>
          <w:sz w:val="28"/>
          <w:szCs w:val="28"/>
          <w:lang w:val="en-US"/>
        </w:rPr>
        <w:t xml:space="preserve"> Barriers</w:t>
      </w:r>
    </w:p>
    <w:p w:rsidR="0011154B" w:rsidRPr="0011154B" w:rsidRDefault="0011154B" w:rsidP="0011154B">
      <w:pPr>
        <w:pStyle w:val="ds-markdown-paragraph"/>
        <w:shd w:val="clear" w:color="auto" w:fill="FFFFFF"/>
        <w:spacing w:before="240" w:beforeAutospacing="0" w:after="240" w:afterAutospacing="0" w:line="360" w:lineRule="auto"/>
        <w:rPr>
          <w:color w:val="0F1115"/>
          <w:sz w:val="28"/>
          <w:szCs w:val="28"/>
          <w:lang w:val="en-US"/>
        </w:rPr>
      </w:pPr>
      <w:r w:rsidRPr="0011154B">
        <w:rPr>
          <w:color w:val="0F1115"/>
          <w:sz w:val="28"/>
          <w:szCs w:val="28"/>
          <w:lang w:val="en-US"/>
        </w:rPr>
        <w:t>The World Trade Organization provides legal cover for environmental measures through two provisions of GATT Article XX. Article XX(b) allows trade restrictions that are necessary to protect human, animal, or plant life or health. Article XX(g) allows measures relating to the conservation of exhaustible natural resources.</w:t>
      </w:r>
    </w:p>
    <w:p w:rsidR="0011154B" w:rsidRPr="0011154B" w:rsidRDefault="0011154B" w:rsidP="0011154B">
      <w:pPr>
        <w:pStyle w:val="ds-markdown-paragraph"/>
        <w:shd w:val="clear" w:color="auto" w:fill="FFFFFF"/>
        <w:spacing w:before="240" w:beforeAutospacing="0" w:after="240" w:afterAutospacing="0" w:line="360" w:lineRule="auto"/>
        <w:rPr>
          <w:color w:val="0F1115"/>
          <w:sz w:val="28"/>
          <w:szCs w:val="28"/>
          <w:lang w:val="en-US"/>
        </w:rPr>
      </w:pPr>
      <w:r w:rsidRPr="0011154B">
        <w:rPr>
          <w:color w:val="0F1115"/>
          <w:sz w:val="28"/>
          <w:szCs w:val="28"/>
          <w:lang w:val="en-US"/>
        </w:rPr>
        <w:t xml:space="preserve">However, there is a critical constraint. The chapeau, or introductory clause, of Article XX requires that such measures must not be applied in an arbitrary or unjustifiably discriminatory manner, and must not be a disguised restriction on </w:t>
      </w:r>
      <w:r w:rsidRPr="0011154B">
        <w:rPr>
          <w:color w:val="0F1115"/>
          <w:sz w:val="28"/>
          <w:szCs w:val="28"/>
          <w:lang w:val="en-US"/>
        </w:rPr>
        <w:lastRenderedPageBreak/>
        <w:t>international trade. In other words, an environmental measure that is genuinely protective can be allowed, but one that is a pretext for protectionism will be struck down.</w:t>
      </w:r>
    </w:p>
    <w:p w:rsidR="0011154B" w:rsidRPr="0011154B" w:rsidRDefault="0011154B" w:rsidP="0011154B">
      <w:pPr>
        <w:pStyle w:val="ds-markdown-paragraph"/>
        <w:shd w:val="clear" w:color="auto" w:fill="FFFFFF"/>
        <w:spacing w:before="240" w:beforeAutospacing="0" w:after="240" w:afterAutospacing="0" w:line="360" w:lineRule="auto"/>
        <w:rPr>
          <w:color w:val="0F1115"/>
          <w:sz w:val="28"/>
          <w:szCs w:val="28"/>
          <w:lang w:val="en-US"/>
        </w:rPr>
      </w:pPr>
      <w:r w:rsidRPr="0011154B">
        <w:rPr>
          <w:rStyle w:val="a3"/>
          <w:color w:val="0F1115"/>
          <w:sz w:val="28"/>
          <w:szCs w:val="28"/>
          <w:lang w:val="en-US"/>
        </w:rPr>
        <w:t>Landmark WTO Case: Shrimp Turtle (1998)</w:t>
      </w:r>
    </w:p>
    <w:p w:rsidR="0011154B" w:rsidRPr="0011154B" w:rsidRDefault="0011154B" w:rsidP="0011154B">
      <w:pPr>
        <w:pStyle w:val="ds-markdown-paragraph"/>
        <w:shd w:val="clear" w:color="auto" w:fill="FFFFFF"/>
        <w:spacing w:before="240" w:beforeAutospacing="0" w:after="240" w:afterAutospacing="0" w:line="360" w:lineRule="auto"/>
        <w:rPr>
          <w:color w:val="0F1115"/>
          <w:sz w:val="28"/>
          <w:szCs w:val="28"/>
          <w:lang w:val="en-US"/>
        </w:rPr>
      </w:pPr>
      <w:r w:rsidRPr="0011154B">
        <w:rPr>
          <w:color w:val="0F1115"/>
          <w:sz w:val="28"/>
          <w:szCs w:val="28"/>
          <w:lang w:val="en-US"/>
        </w:rPr>
        <w:t>The most important WTO case on environmental standards is the Shrimp Turtle case of 1998. The United States had banned imports of shrimp from countries that did not require turtle excluder devices on their shrimp trawling nets. These devices allow sea turtles to escape from the nets.</w:t>
      </w:r>
    </w:p>
    <w:p w:rsidR="0011154B" w:rsidRPr="0011154B" w:rsidRDefault="0011154B" w:rsidP="0011154B">
      <w:pPr>
        <w:pStyle w:val="ds-markdown-paragraph"/>
        <w:shd w:val="clear" w:color="auto" w:fill="FFFFFF"/>
        <w:spacing w:before="240" w:beforeAutospacing="0" w:after="240" w:afterAutospacing="0" w:line="360" w:lineRule="auto"/>
        <w:rPr>
          <w:color w:val="0F1115"/>
          <w:sz w:val="28"/>
          <w:szCs w:val="28"/>
          <w:lang w:val="en-US"/>
        </w:rPr>
      </w:pPr>
      <w:r w:rsidRPr="0011154B">
        <w:rPr>
          <w:color w:val="0F1115"/>
          <w:sz w:val="28"/>
          <w:szCs w:val="28"/>
          <w:lang w:val="en-US"/>
        </w:rPr>
        <w:t xml:space="preserve">The initial WTO panel ruling found that the US ban violated GATT because it discriminated between trading partners. However, the Appellate Body reversed part of this ruling. It held that the US measure could be justified under Article XX(g) if the United States first made good faith efforts to negotiate a multilateral agreement on sea turtle conservation. The key principle established was that unilateral process and production method measures can be WTO legal, but they must be applied in a </w:t>
      </w:r>
      <w:proofErr w:type="spellStart"/>
      <w:r w:rsidRPr="0011154B">
        <w:rPr>
          <w:color w:val="0F1115"/>
          <w:sz w:val="28"/>
          <w:szCs w:val="28"/>
          <w:lang w:val="en-US"/>
        </w:rPr>
        <w:t>non arbitrary</w:t>
      </w:r>
      <w:proofErr w:type="spellEnd"/>
      <w:r w:rsidRPr="0011154B">
        <w:rPr>
          <w:color w:val="0F1115"/>
          <w:sz w:val="28"/>
          <w:szCs w:val="28"/>
          <w:lang w:val="en-US"/>
        </w:rPr>
        <w:t xml:space="preserve"> manner and must be accompanied by serious negotiation efforts.</w:t>
      </w:r>
    </w:p>
    <w:p w:rsidR="0011154B" w:rsidRPr="0011154B" w:rsidRDefault="0011154B" w:rsidP="0011154B">
      <w:pPr>
        <w:pStyle w:val="ds-markdown-paragraph"/>
        <w:shd w:val="clear" w:color="auto" w:fill="FFFFFF"/>
        <w:spacing w:before="240" w:beforeAutospacing="0" w:after="240" w:afterAutospacing="0" w:line="360" w:lineRule="auto"/>
        <w:rPr>
          <w:color w:val="0F1115"/>
          <w:sz w:val="28"/>
          <w:szCs w:val="28"/>
          <w:lang w:val="en-US"/>
        </w:rPr>
      </w:pPr>
      <w:r w:rsidRPr="0011154B">
        <w:rPr>
          <w:rStyle w:val="a3"/>
          <w:color w:val="0F1115"/>
          <w:sz w:val="28"/>
          <w:szCs w:val="28"/>
          <w:lang w:val="en-US"/>
        </w:rPr>
        <w:t xml:space="preserve">Environmental </w:t>
      </w:r>
      <w:proofErr w:type="spellStart"/>
      <w:r w:rsidRPr="0011154B">
        <w:rPr>
          <w:rStyle w:val="a3"/>
          <w:color w:val="0F1115"/>
          <w:sz w:val="28"/>
          <w:szCs w:val="28"/>
          <w:lang w:val="en-US"/>
        </w:rPr>
        <w:t>Non Tariff</w:t>
      </w:r>
      <w:proofErr w:type="spellEnd"/>
      <w:r w:rsidRPr="0011154B">
        <w:rPr>
          <w:rStyle w:val="a3"/>
          <w:color w:val="0F1115"/>
          <w:sz w:val="28"/>
          <w:szCs w:val="28"/>
          <w:lang w:val="en-US"/>
        </w:rPr>
        <w:t xml:space="preserve"> Barriers: Legitimate versus Protectionist</w:t>
      </w:r>
    </w:p>
    <w:p w:rsidR="0011154B" w:rsidRPr="0011154B" w:rsidRDefault="0011154B" w:rsidP="0011154B">
      <w:pPr>
        <w:pStyle w:val="ds-markdown-paragraph"/>
        <w:shd w:val="clear" w:color="auto" w:fill="FFFFFF"/>
        <w:spacing w:before="240" w:beforeAutospacing="0" w:after="240" w:afterAutospacing="0" w:line="360" w:lineRule="auto"/>
        <w:rPr>
          <w:color w:val="0F1115"/>
          <w:sz w:val="28"/>
          <w:szCs w:val="28"/>
          <w:lang w:val="en-US"/>
        </w:rPr>
      </w:pPr>
      <w:r w:rsidRPr="0011154B">
        <w:rPr>
          <w:color w:val="0F1115"/>
          <w:sz w:val="28"/>
          <w:szCs w:val="28"/>
          <w:lang w:val="en-US"/>
        </w:rPr>
        <w:t>How can we distinguish legitimate environmental standards from protectionist ones? The figure on this slide provides a diagnostic framework. Legitimate measures are based on scientific evidence, apply equally to domestic and foreign producers, are transparent and publicly available, and are proportional to the environmental risk. Protectionist measures, in contrast, lack scientific basis, target only imported goods, are hidden or unpublished, and go far beyond what is necessary to address the risk.</w:t>
      </w:r>
    </w:p>
    <w:p w:rsidR="0011154B" w:rsidRPr="0011154B" w:rsidRDefault="0011154B" w:rsidP="0011154B">
      <w:pPr>
        <w:pStyle w:val="ds-markdown-paragraph"/>
        <w:shd w:val="clear" w:color="auto" w:fill="FFFFFF"/>
        <w:spacing w:before="240" w:beforeAutospacing="0" w:after="240" w:afterAutospacing="0" w:line="360" w:lineRule="auto"/>
        <w:rPr>
          <w:color w:val="0F1115"/>
          <w:sz w:val="28"/>
          <w:szCs w:val="28"/>
          <w:lang w:val="en-US"/>
        </w:rPr>
      </w:pPr>
      <w:r w:rsidRPr="0011154B">
        <w:rPr>
          <w:rStyle w:val="a3"/>
          <w:color w:val="0F1115"/>
          <w:sz w:val="28"/>
          <w:szCs w:val="28"/>
          <w:lang w:val="en-US"/>
        </w:rPr>
        <w:t>Developing Country Concerns</w:t>
      </w:r>
    </w:p>
    <w:p w:rsidR="0011154B" w:rsidRPr="0011154B" w:rsidRDefault="0011154B" w:rsidP="0011154B">
      <w:pPr>
        <w:pStyle w:val="ds-markdown-paragraph"/>
        <w:shd w:val="clear" w:color="auto" w:fill="FFFFFF"/>
        <w:spacing w:before="240" w:beforeAutospacing="0" w:after="240" w:afterAutospacing="0" w:line="360" w:lineRule="auto"/>
        <w:rPr>
          <w:color w:val="0F1115"/>
          <w:sz w:val="28"/>
          <w:szCs w:val="28"/>
          <w:lang w:val="en-US"/>
        </w:rPr>
      </w:pPr>
      <w:r w:rsidRPr="0011154B">
        <w:rPr>
          <w:color w:val="0F1115"/>
          <w:sz w:val="28"/>
          <w:szCs w:val="28"/>
          <w:lang w:val="en-US"/>
        </w:rPr>
        <w:lastRenderedPageBreak/>
        <w:t xml:space="preserve">Developing countries have raised serious concerns about environmental </w:t>
      </w:r>
      <w:proofErr w:type="spellStart"/>
      <w:r w:rsidRPr="0011154B">
        <w:rPr>
          <w:color w:val="0F1115"/>
          <w:sz w:val="28"/>
          <w:szCs w:val="28"/>
          <w:lang w:val="en-US"/>
        </w:rPr>
        <w:t>non tariff</w:t>
      </w:r>
      <w:proofErr w:type="spellEnd"/>
      <w:r w:rsidRPr="0011154B">
        <w:rPr>
          <w:color w:val="0F1115"/>
          <w:sz w:val="28"/>
          <w:szCs w:val="28"/>
          <w:lang w:val="en-US"/>
        </w:rPr>
        <w:t xml:space="preserve"> barriers. Compliance costs are high. Testing, certification, and product redesign can be prohibitively expensive for small producers. As a result, smallholder farmers and small manufacturers can be excluded from global supply chains.</w:t>
      </w:r>
    </w:p>
    <w:p w:rsidR="0011154B" w:rsidRPr="0011154B" w:rsidRDefault="0011154B" w:rsidP="0011154B">
      <w:pPr>
        <w:pStyle w:val="ds-markdown-paragraph"/>
        <w:shd w:val="clear" w:color="auto" w:fill="FFFFFF"/>
        <w:spacing w:before="240" w:beforeAutospacing="0" w:after="240" w:afterAutospacing="0" w:line="360" w:lineRule="auto"/>
        <w:rPr>
          <w:color w:val="0F1115"/>
          <w:sz w:val="28"/>
          <w:szCs w:val="28"/>
          <w:lang w:val="en-US"/>
        </w:rPr>
      </w:pPr>
      <w:r w:rsidRPr="0011154B">
        <w:rPr>
          <w:color w:val="0F1115"/>
          <w:sz w:val="28"/>
          <w:szCs w:val="28"/>
          <w:lang w:val="en-US"/>
        </w:rPr>
        <w:t>A recent example is the European Union Deforestation Regulation of 2024. This regulation requires proof that imported commodities such as soy, beef, palm oil, coffee, cocoa, and timber are not sourced from land deforested after 2020. To comply, producers must provide geolocation coordinates of their farms. Smallholders in Indonesia and the Democratic Republic of Congo have struggled to meet this requirement. They lack the technical capacity and the financial resources. The call from developing countries is for technical assistance and longer transition periods to allow gradual compliance.</w:t>
      </w:r>
    </w:p>
    <w:p w:rsidR="0011154B" w:rsidRPr="0011154B" w:rsidRDefault="0011154B" w:rsidP="0011154B">
      <w:pPr>
        <w:pStyle w:val="ds-markdown-paragraph"/>
        <w:shd w:val="clear" w:color="auto" w:fill="FFFFFF"/>
        <w:spacing w:before="240" w:beforeAutospacing="0" w:after="240" w:afterAutospacing="0" w:line="360" w:lineRule="auto"/>
        <w:rPr>
          <w:color w:val="0F1115"/>
          <w:sz w:val="28"/>
          <w:szCs w:val="28"/>
          <w:lang w:val="en-US"/>
        </w:rPr>
      </w:pPr>
      <w:r w:rsidRPr="0011154B">
        <w:rPr>
          <w:rStyle w:val="a3"/>
          <w:color w:val="0F1115"/>
          <w:sz w:val="28"/>
          <w:szCs w:val="28"/>
          <w:lang w:val="en-US"/>
        </w:rPr>
        <w:t xml:space="preserve">Summary on Environmental Standards as </w:t>
      </w:r>
      <w:proofErr w:type="spellStart"/>
      <w:r w:rsidRPr="0011154B">
        <w:rPr>
          <w:rStyle w:val="a3"/>
          <w:color w:val="0F1115"/>
          <w:sz w:val="28"/>
          <w:szCs w:val="28"/>
          <w:lang w:val="en-US"/>
        </w:rPr>
        <w:t>Non Tariff</w:t>
      </w:r>
      <w:proofErr w:type="spellEnd"/>
      <w:r w:rsidRPr="0011154B">
        <w:rPr>
          <w:rStyle w:val="a3"/>
          <w:color w:val="0F1115"/>
          <w:sz w:val="28"/>
          <w:szCs w:val="28"/>
          <w:lang w:val="en-US"/>
        </w:rPr>
        <w:t xml:space="preserve"> Barriers</w:t>
      </w:r>
    </w:p>
    <w:p w:rsidR="0011154B" w:rsidRPr="0011154B" w:rsidRDefault="0011154B" w:rsidP="0011154B">
      <w:pPr>
        <w:pStyle w:val="ds-markdown-paragraph"/>
        <w:shd w:val="clear" w:color="auto" w:fill="FFFFFF"/>
        <w:spacing w:before="240" w:beforeAutospacing="0" w:after="240" w:afterAutospacing="0" w:line="360" w:lineRule="auto"/>
        <w:rPr>
          <w:color w:val="0F1115"/>
          <w:sz w:val="28"/>
          <w:szCs w:val="28"/>
          <w:lang w:val="en-US"/>
        </w:rPr>
      </w:pPr>
      <w:r w:rsidRPr="0011154B">
        <w:rPr>
          <w:color w:val="0F1115"/>
          <w:sz w:val="28"/>
          <w:szCs w:val="28"/>
          <w:lang w:val="en-US"/>
        </w:rPr>
        <w:t xml:space="preserve">To summarize this section: Environmental standards as </w:t>
      </w:r>
      <w:proofErr w:type="spellStart"/>
      <w:r w:rsidRPr="0011154B">
        <w:rPr>
          <w:color w:val="0F1115"/>
          <w:sz w:val="28"/>
          <w:szCs w:val="28"/>
          <w:lang w:val="en-US"/>
        </w:rPr>
        <w:t>non tariff</w:t>
      </w:r>
      <w:proofErr w:type="spellEnd"/>
      <w:r w:rsidRPr="0011154B">
        <w:rPr>
          <w:color w:val="0F1115"/>
          <w:sz w:val="28"/>
          <w:szCs w:val="28"/>
          <w:lang w:val="en-US"/>
        </w:rPr>
        <w:t xml:space="preserve"> barriers are necessary for legitimate environmental goals. However, they can become hidden protectionism. The WTO allows them if they are necessary, </w:t>
      </w:r>
      <w:proofErr w:type="spellStart"/>
      <w:r w:rsidRPr="0011154B">
        <w:rPr>
          <w:color w:val="0F1115"/>
          <w:sz w:val="28"/>
          <w:szCs w:val="28"/>
          <w:lang w:val="en-US"/>
        </w:rPr>
        <w:t>non arbitrary</w:t>
      </w:r>
      <w:proofErr w:type="spellEnd"/>
      <w:r w:rsidRPr="0011154B">
        <w:rPr>
          <w:color w:val="0F1115"/>
          <w:sz w:val="28"/>
          <w:szCs w:val="28"/>
          <w:lang w:val="en-US"/>
        </w:rPr>
        <w:t>, and the least trade restrictive means available. There is a clear need for transparency, harmonization of standards where possible, and capacity building for developing country producers.</w:t>
      </w:r>
    </w:p>
    <w:p w:rsidR="0011154B" w:rsidRPr="0011154B" w:rsidRDefault="0011154B" w:rsidP="0011154B">
      <w:pPr>
        <w:pStyle w:val="ds-markdown-paragraph"/>
        <w:shd w:val="clear" w:color="auto" w:fill="FFFFFF"/>
        <w:spacing w:before="240" w:beforeAutospacing="0" w:after="240" w:afterAutospacing="0" w:line="360" w:lineRule="auto"/>
        <w:rPr>
          <w:color w:val="0F1115"/>
          <w:sz w:val="28"/>
          <w:szCs w:val="28"/>
          <w:lang w:val="en-US"/>
        </w:rPr>
      </w:pPr>
      <w:r w:rsidRPr="0011154B">
        <w:rPr>
          <w:rStyle w:val="a3"/>
          <w:color w:val="0F1115"/>
          <w:sz w:val="28"/>
          <w:szCs w:val="28"/>
          <w:lang w:val="en-US"/>
        </w:rPr>
        <w:t>Section 5: Multilateral Environmental Agreements and Trade Rules</w:t>
      </w:r>
    </w:p>
    <w:p w:rsidR="0011154B" w:rsidRPr="0011154B" w:rsidRDefault="0011154B" w:rsidP="0011154B">
      <w:pPr>
        <w:pStyle w:val="ds-markdown-paragraph"/>
        <w:shd w:val="clear" w:color="auto" w:fill="FFFFFF"/>
        <w:spacing w:before="240" w:beforeAutospacing="0" w:after="240" w:afterAutospacing="0" w:line="360" w:lineRule="auto"/>
        <w:rPr>
          <w:color w:val="0F1115"/>
          <w:sz w:val="28"/>
          <w:szCs w:val="28"/>
          <w:lang w:val="en-US"/>
        </w:rPr>
      </w:pPr>
      <w:r w:rsidRPr="0011154B">
        <w:rPr>
          <w:color w:val="0F1115"/>
          <w:sz w:val="28"/>
          <w:szCs w:val="28"/>
          <w:lang w:val="en-US"/>
        </w:rPr>
        <w:t>Now we turn to the interaction between multilateral environmental agreements and trade rules. Multilateral environmental agreements are legally binding treaties among multiple countries on environmental issues. Examples include the Montreal Protocol on substances that deplete the ozone layer, the Convention on International Trade in Endangered Species known as CITES, the Basel Convention on hazardous waste, and the Paris Agreement on climate change.</w:t>
      </w:r>
    </w:p>
    <w:p w:rsidR="0011154B" w:rsidRPr="0011154B" w:rsidRDefault="0011154B" w:rsidP="0011154B">
      <w:pPr>
        <w:pStyle w:val="ds-markdown-paragraph"/>
        <w:shd w:val="clear" w:color="auto" w:fill="FFFFFF"/>
        <w:spacing w:before="240" w:beforeAutospacing="0" w:after="240" w:afterAutospacing="0" w:line="360" w:lineRule="auto"/>
        <w:rPr>
          <w:color w:val="0F1115"/>
          <w:sz w:val="28"/>
          <w:szCs w:val="28"/>
          <w:lang w:val="en-US"/>
        </w:rPr>
      </w:pPr>
      <w:r w:rsidRPr="0011154B">
        <w:rPr>
          <w:rStyle w:val="a3"/>
          <w:color w:val="0F1115"/>
          <w:sz w:val="28"/>
          <w:szCs w:val="28"/>
          <w:lang w:val="en-US"/>
        </w:rPr>
        <w:t>Trade Measures in Multilateral Environmental Agreements</w:t>
      </w:r>
    </w:p>
    <w:p w:rsidR="0011154B" w:rsidRPr="0011154B" w:rsidRDefault="0011154B" w:rsidP="0011154B">
      <w:pPr>
        <w:pStyle w:val="ds-markdown-paragraph"/>
        <w:shd w:val="clear" w:color="auto" w:fill="FFFFFF"/>
        <w:spacing w:before="240" w:beforeAutospacing="0" w:after="240" w:afterAutospacing="0" w:line="360" w:lineRule="auto"/>
        <w:rPr>
          <w:color w:val="0F1115"/>
          <w:sz w:val="28"/>
          <w:szCs w:val="28"/>
          <w:lang w:val="en-US"/>
        </w:rPr>
      </w:pPr>
      <w:r w:rsidRPr="0011154B">
        <w:rPr>
          <w:color w:val="0F1115"/>
          <w:sz w:val="28"/>
          <w:szCs w:val="28"/>
          <w:lang w:val="en-US"/>
        </w:rPr>
        <w:lastRenderedPageBreak/>
        <w:t xml:space="preserve">Many multilateral environmental agreements include trade measures to achieve their environmental goals. The Montreal Protocol of 1987 bans trade in ozone depleting substances with </w:t>
      </w:r>
      <w:proofErr w:type="spellStart"/>
      <w:r w:rsidRPr="0011154B">
        <w:rPr>
          <w:color w:val="0F1115"/>
          <w:sz w:val="28"/>
          <w:szCs w:val="28"/>
          <w:lang w:val="en-US"/>
        </w:rPr>
        <w:t>non parties</w:t>
      </w:r>
      <w:proofErr w:type="spellEnd"/>
      <w:r w:rsidRPr="0011154B">
        <w:rPr>
          <w:color w:val="0F1115"/>
          <w:sz w:val="28"/>
          <w:szCs w:val="28"/>
          <w:lang w:val="en-US"/>
        </w:rPr>
        <w:t>. This created a powerful incentive for universal participation. CITES requires trade permits for endangered species and bans commercial trade in the most threatened species. The Basel Convention requires prior informed consent for hazardous waste shipments. The Rotterdam Convention requires prior informed consent for hazardous chemicals.</w:t>
      </w:r>
    </w:p>
    <w:p w:rsidR="0011154B" w:rsidRPr="0011154B" w:rsidRDefault="0011154B" w:rsidP="0011154B">
      <w:pPr>
        <w:pStyle w:val="ds-markdown-paragraph"/>
        <w:shd w:val="clear" w:color="auto" w:fill="FFFFFF"/>
        <w:spacing w:before="240" w:beforeAutospacing="0" w:after="240" w:afterAutospacing="0" w:line="360" w:lineRule="auto"/>
        <w:rPr>
          <w:color w:val="0F1115"/>
          <w:sz w:val="28"/>
          <w:szCs w:val="28"/>
          <w:lang w:val="en-US"/>
        </w:rPr>
      </w:pPr>
      <w:r w:rsidRPr="0011154B">
        <w:rPr>
          <w:rStyle w:val="a3"/>
          <w:color w:val="0F1115"/>
          <w:sz w:val="28"/>
          <w:szCs w:val="28"/>
          <w:lang w:val="en-US"/>
        </w:rPr>
        <w:t>The Conflict Between Multilateral Environmental Agreements and WTO Rules</w:t>
      </w:r>
    </w:p>
    <w:p w:rsidR="0011154B" w:rsidRPr="0011154B" w:rsidRDefault="0011154B" w:rsidP="0011154B">
      <w:pPr>
        <w:pStyle w:val="ds-markdown-paragraph"/>
        <w:shd w:val="clear" w:color="auto" w:fill="FFFFFF"/>
        <w:spacing w:before="240" w:beforeAutospacing="0" w:after="240" w:afterAutospacing="0" w:line="360" w:lineRule="auto"/>
        <w:rPr>
          <w:color w:val="0F1115"/>
          <w:sz w:val="28"/>
          <w:szCs w:val="28"/>
          <w:lang w:val="en-US"/>
        </w:rPr>
      </w:pPr>
      <w:r w:rsidRPr="0011154B">
        <w:rPr>
          <w:color w:val="0F1115"/>
          <w:sz w:val="28"/>
          <w:szCs w:val="28"/>
          <w:lang w:val="en-US"/>
        </w:rPr>
        <w:t xml:space="preserve">The potential conflict is clear. A WTO member could file a complaint arguing that trade measures in a multilateral environmental agreement violate most </w:t>
      </w:r>
      <w:proofErr w:type="spellStart"/>
      <w:r w:rsidRPr="0011154B">
        <w:rPr>
          <w:color w:val="0F1115"/>
          <w:sz w:val="28"/>
          <w:szCs w:val="28"/>
          <w:lang w:val="en-US"/>
        </w:rPr>
        <w:t>favoured</w:t>
      </w:r>
      <w:proofErr w:type="spellEnd"/>
      <w:r w:rsidRPr="0011154B">
        <w:rPr>
          <w:color w:val="0F1115"/>
          <w:sz w:val="28"/>
          <w:szCs w:val="28"/>
          <w:lang w:val="en-US"/>
        </w:rPr>
        <w:t xml:space="preserve"> nation treatment, national treatment, or the prohibition on quantitative restrictions. The environmental agreement would respond that environmental necessity should override trade rules. There is a legal gap: no WTO agreement explicitly exempts trade measures taken under multilateral environmental agreements.</w:t>
      </w:r>
    </w:p>
    <w:p w:rsidR="0011154B" w:rsidRPr="0011154B" w:rsidRDefault="0011154B" w:rsidP="0011154B">
      <w:pPr>
        <w:pStyle w:val="ds-markdown-paragraph"/>
        <w:shd w:val="clear" w:color="auto" w:fill="FFFFFF"/>
        <w:spacing w:before="240" w:beforeAutospacing="0" w:after="240" w:afterAutospacing="0" w:line="360" w:lineRule="auto"/>
        <w:rPr>
          <w:color w:val="0F1115"/>
          <w:sz w:val="28"/>
          <w:szCs w:val="28"/>
          <w:lang w:val="en-US"/>
        </w:rPr>
      </w:pPr>
      <w:r w:rsidRPr="0011154B">
        <w:rPr>
          <w:rStyle w:val="a3"/>
          <w:color w:val="0F1115"/>
          <w:sz w:val="28"/>
          <w:szCs w:val="28"/>
          <w:lang w:val="en-US"/>
        </w:rPr>
        <w:t>A Success Story: The Vienna Convention and Montreal Protocol</w:t>
      </w:r>
    </w:p>
    <w:p w:rsidR="0011154B" w:rsidRPr="0011154B" w:rsidRDefault="0011154B" w:rsidP="0011154B">
      <w:pPr>
        <w:pStyle w:val="ds-markdown-paragraph"/>
        <w:shd w:val="clear" w:color="auto" w:fill="FFFFFF"/>
        <w:spacing w:before="240" w:beforeAutospacing="0" w:after="240" w:afterAutospacing="0" w:line="360" w:lineRule="auto"/>
        <w:rPr>
          <w:color w:val="0F1115"/>
          <w:sz w:val="28"/>
          <w:szCs w:val="28"/>
          <w:lang w:val="en-US"/>
        </w:rPr>
      </w:pPr>
      <w:r w:rsidRPr="0011154B">
        <w:rPr>
          <w:color w:val="0F1115"/>
          <w:sz w:val="28"/>
          <w:szCs w:val="28"/>
          <w:lang w:val="en-US"/>
        </w:rPr>
        <w:t xml:space="preserve">Despite the legal ambiguity, there has been no WTO challenge to any measure taken under the Montreal Protocol. The protocol was universally ratified, with 197 parties. The trade ban on chlorofluorocarbons with </w:t>
      </w:r>
      <w:proofErr w:type="spellStart"/>
      <w:r w:rsidRPr="0011154B">
        <w:rPr>
          <w:color w:val="0F1115"/>
          <w:sz w:val="28"/>
          <w:szCs w:val="28"/>
          <w:lang w:val="en-US"/>
        </w:rPr>
        <w:t>non parties</w:t>
      </w:r>
      <w:proofErr w:type="spellEnd"/>
      <w:r w:rsidRPr="0011154B">
        <w:rPr>
          <w:color w:val="0F1115"/>
          <w:sz w:val="28"/>
          <w:szCs w:val="28"/>
          <w:lang w:val="en-US"/>
        </w:rPr>
        <w:t xml:space="preserve"> was highly effective. No country ever filed a WTO complaint. The lesson is that when the environmental threat is clear, when scientific evidence is strong, and when alternative technologies exist, trade measures can work without litigation.</w:t>
      </w:r>
    </w:p>
    <w:p w:rsidR="0011154B" w:rsidRPr="0011154B" w:rsidRDefault="0011154B" w:rsidP="0011154B">
      <w:pPr>
        <w:pStyle w:val="ds-markdown-paragraph"/>
        <w:shd w:val="clear" w:color="auto" w:fill="FFFFFF"/>
        <w:spacing w:before="240" w:beforeAutospacing="0" w:after="240" w:afterAutospacing="0" w:line="360" w:lineRule="auto"/>
        <w:rPr>
          <w:color w:val="0F1115"/>
          <w:sz w:val="28"/>
          <w:szCs w:val="28"/>
          <w:lang w:val="en-US"/>
        </w:rPr>
      </w:pPr>
      <w:r w:rsidRPr="0011154B">
        <w:rPr>
          <w:rStyle w:val="a3"/>
          <w:color w:val="0F1115"/>
          <w:sz w:val="28"/>
          <w:szCs w:val="28"/>
          <w:lang w:val="en-US"/>
        </w:rPr>
        <w:t>The Paris Agreement and Trade Measures</w:t>
      </w:r>
    </w:p>
    <w:p w:rsidR="0011154B" w:rsidRPr="0011154B" w:rsidRDefault="0011154B" w:rsidP="0011154B">
      <w:pPr>
        <w:pStyle w:val="ds-markdown-paragraph"/>
        <w:shd w:val="clear" w:color="auto" w:fill="FFFFFF"/>
        <w:spacing w:before="240" w:beforeAutospacing="0" w:after="240" w:afterAutospacing="0" w:line="360" w:lineRule="auto"/>
        <w:rPr>
          <w:color w:val="0F1115"/>
          <w:sz w:val="28"/>
          <w:szCs w:val="28"/>
          <w:lang w:val="en-US"/>
        </w:rPr>
      </w:pPr>
      <w:r w:rsidRPr="0011154B">
        <w:rPr>
          <w:color w:val="0F1115"/>
          <w:sz w:val="28"/>
          <w:szCs w:val="28"/>
          <w:lang w:val="en-US"/>
        </w:rPr>
        <w:t xml:space="preserve">The Paris Agreement of 2015 presents a more complex case. The agreement itself contains no explicit trade measures. However, the nationally determined contributions that countries submit often imply trade related policies. These </w:t>
      </w:r>
      <w:r w:rsidRPr="0011154B">
        <w:rPr>
          <w:color w:val="0F1115"/>
          <w:sz w:val="28"/>
          <w:szCs w:val="28"/>
          <w:lang w:val="en-US"/>
        </w:rPr>
        <w:lastRenderedPageBreak/>
        <w:t>include carbon border adjustments, fossil fuel subsidy phase outs, and green procurement rules.</w:t>
      </w:r>
    </w:p>
    <w:p w:rsidR="0011154B" w:rsidRPr="0011154B" w:rsidRDefault="0011154B" w:rsidP="0011154B">
      <w:pPr>
        <w:pStyle w:val="ds-markdown-paragraph"/>
        <w:shd w:val="clear" w:color="auto" w:fill="FFFFFF"/>
        <w:spacing w:before="240" w:beforeAutospacing="0" w:after="240" w:afterAutospacing="0" w:line="360" w:lineRule="auto"/>
        <w:rPr>
          <w:color w:val="0F1115"/>
          <w:sz w:val="28"/>
          <w:szCs w:val="28"/>
          <w:lang w:val="en-US"/>
        </w:rPr>
      </w:pPr>
      <w:r w:rsidRPr="0011154B">
        <w:rPr>
          <w:color w:val="0F1115"/>
          <w:sz w:val="28"/>
          <w:szCs w:val="28"/>
          <w:lang w:val="en-US"/>
        </w:rPr>
        <w:t>The unresolved question is whether one country can impose trade restrictions to enforce another country’s nationally determined contribution. The Paris Agreement is based on nationally determined, not internationally mandated, commitments. This makes enforcement difficult. The figure on this slide illustrates the spectrum from purely voluntary cooperation to trade enforceable climate clubs.</w:t>
      </w:r>
    </w:p>
    <w:p w:rsidR="0011154B" w:rsidRPr="0011154B" w:rsidRDefault="0011154B" w:rsidP="0011154B">
      <w:pPr>
        <w:pStyle w:val="ds-markdown-paragraph"/>
        <w:shd w:val="clear" w:color="auto" w:fill="FFFFFF"/>
        <w:spacing w:before="240" w:beforeAutospacing="0" w:after="240" w:afterAutospacing="0" w:line="360" w:lineRule="auto"/>
        <w:rPr>
          <w:color w:val="0F1115"/>
          <w:sz w:val="28"/>
          <w:szCs w:val="28"/>
          <w:lang w:val="en-US"/>
        </w:rPr>
      </w:pPr>
      <w:r w:rsidRPr="0011154B">
        <w:rPr>
          <w:rStyle w:val="a3"/>
          <w:color w:val="0F1115"/>
          <w:sz w:val="28"/>
          <w:szCs w:val="28"/>
          <w:lang w:val="en-US"/>
        </w:rPr>
        <w:t>The WTO Committee on Trade and Environment</w:t>
      </w:r>
    </w:p>
    <w:p w:rsidR="0011154B" w:rsidRPr="0011154B" w:rsidRDefault="0011154B" w:rsidP="0011154B">
      <w:pPr>
        <w:pStyle w:val="ds-markdown-paragraph"/>
        <w:shd w:val="clear" w:color="auto" w:fill="FFFFFF"/>
        <w:spacing w:before="240" w:beforeAutospacing="0" w:after="240" w:afterAutospacing="0" w:line="360" w:lineRule="auto"/>
        <w:rPr>
          <w:color w:val="0F1115"/>
          <w:sz w:val="28"/>
          <w:szCs w:val="28"/>
          <w:lang w:val="en-US"/>
        </w:rPr>
      </w:pPr>
      <w:r w:rsidRPr="0011154B">
        <w:rPr>
          <w:color w:val="0F1115"/>
          <w:sz w:val="28"/>
          <w:szCs w:val="28"/>
          <w:lang w:val="en-US"/>
        </w:rPr>
        <w:t>The WTO established a Committee on Trade and Environment in 1995. This is a forum for dialogue, not a dispute resolution body. Key debates have included whether multilateral environmental agreements should receive a waiver from WTO rules, what criteria should be used to judge environmental trade measures, and whether multilateral environmental agreements should have observer status in WTO disputes. After 30 years of discussion, there is still no consensus.</w:t>
      </w:r>
    </w:p>
    <w:p w:rsidR="0011154B" w:rsidRPr="0011154B" w:rsidRDefault="0011154B" w:rsidP="0011154B">
      <w:pPr>
        <w:pStyle w:val="ds-markdown-paragraph"/>
        <w:shd w:val="clear" w:color="auto" w:fill="FFFFFF"/>
        <w:spacing w:before="240" w:beforeAutospacing="0" w:after="240" w:afterAutospacing="0" w:line="360" w:lineRule="auto"/>
        <w:rPr>
          <w:color w:val="0F1115"/>
          <w:sz w:val="28"/>
          <w:szCs w:val="28"/>
          <w:lang w:val="en-US"/>
        </w:rPr>
      </w:pPr>
      <w:r w:rsidRPr="0011154B">
        <w:rPr>
          <w:rStyle w:val="a3"/>
          <w:color w:val="0F1115"/>
          <w:sz w:val="28"/>
          <w:szCs w:val="28"/>
          <w:lang w:val="en-US"/>
        </w:rPr>
        <w:t>Proposed Solutions to the Tension</w:t>
      </w:r>
    </w:p>
    <w:p w:rsidR="0011154B" w:rsidRPr="0011154B" w:rsidRDefault="0011154B" w:rsidP="0011154B">
      <w:pPr>
        <w:pStyle w:val="ds-markdown-paragraph"/>
        <w:shd w:val="clear" w:color="auto" w:fill="FFFFFF"/>
        <w:spacing w:before="240" w:beforeAutospacing="0" w:after="240" w:afterAutospacing="0" w:line="360" w:lineRule="auto"/>
        <w:rPr>
          <w:color w:val="0F1115"/>
          <w:sz w:val="28"/>
          <w:szCs w:val="28"/>
          <w:lang w:val="en-US"/>
        </w:rPr>
      </w:pPr>
      <w:r w:rsidRPr="0011154B">
        <w:rPr>
          <w:color w:val="0F1115"/>
          <w:sz w:val="28"/>
          <w:szCs w:val="28"/>
          <w:lang w:val="en-US"/>
        </w:rPr>
        <w:t>Several solutions have been proposed to resolve the tension between multilateral environmental agreements and WTO rules. First, a mutual supportiveness clause in future trade agreements, such as those found in the Comprehensive Economic and Trade Agreement between Canada and the EU and the Comprehensive and Progressive Agreement for Trans Pacific Partnership. Second, an advisory opinion mechanism from the WTO dispute settlement system on environmental cases, which would provide guidance without full litigation. Third, a limited waiver for multilateral environmental agreement trade measures under specific conditions such as transparency, proportionality, and time limits. Fourth, an interpretative note clarifying that GATT Article XX includes compliance with multilateral environmental agreements.</w:t>
      </w:r>
    </w:p>
    <w:p w:rsidR="0011154B" w:rsidRPr="0011154B" w:rsidRDefault="0011154B" w:rsidP="0011154B">
      <w:pPr>
        <w:pStyle w:val="ds-markdown-paragraph"/>
        <w:shd w:val="clear" w:color="auto" w:fill="FFFFFF"/>
        <w:spacing w:before="240" w:beforeAutospacing="0" w:after="240" w:afterAutospacing="0" w:line="360" w:lineRule="auto"/>
        <w:rPr>
          <w:color w:val="0F1115"/>
          <w:sz w:val="28"/>
          <w:szCs w:val="28"/>
          <w:lang w:val="en-US"/>
        </w:rPr>
      </w:pPr>
      <w:r w:rsidRPr="0011154B">
        <w:rPr>
          <w:rStyle w:val="a3"/>
          <w:color w:val="0F1115"/>
          <w:sz w:val="28"/>
          <w:szCs w:val="28"/>
          <w:lang w:val="en-US"/>
        </w:rPr>
        <w:t>Real World Clash: The EU Seal Ban of 2015</w:t>
      </w:r>
    </w:p>
    <w:p w:rsidR="0011154B" w:rsidRPr="0011154B" w:rsidRDefault="0011154B" w:rsidP="0011154B">
      <w:pPr>
        <w:pStyle w:val="ds-markdown-paragraph"/>
        <w:shd w:val="clear" w:color="auto" w:fill="FFFFFF"/>
        <w:spacing w:before="240" w:beforeAutospacing="0" w:after="240" w:afterAutospacing="0" w:line="360" w:lineRule="auto"/>
        <w:rPr>
          <w:color w:val="0F1115"/>
          <w:sz w:val="28"/>
          <w:szCs w:val="28"/>
          <w:lang w:val="en-US"/>
        </w:rPr>
      </w:pPr>
      <w:r w:rsidRPr="0011154B">
        <w:rPr>
          <w:color w:val="0F1115"/>
          <w:sz w:val="28"/>
          <w:szCs w:val="28"/>
          <w:lang w:val="en-US"/>
        </w:rPr>
        <w:lastRenderedPageBreak/>
        <w:t>A real world test of environmental trade measures was the EU seal ban of 2015. The European Union banned the import of seal products, primarily from Canada and Norway, on animal welfare grounds. Canada and Norway challenged the ban at the WTO in disputes numbered DS400 and DS401. The WTO ruling in 2015 upheld the ban as covered by Article XX(a), which allows trade restrictions based on public morals. This was the first time the WTO allowed a trade restriction based on animal welfare grounds. It shows that the WTO system has flexibility.</w:t>
      </w:r>
    </w:p>
    <w:p w:rsidR="0011154B" w:rsidRPr="0011154B" w:rsidRDefault="0011154B" w:rsidP="0011154B">
      <w:pPr>
        <w:pStyle w:val="ds-markdown-paragraph"/>
        <w:shd w:val="clear" w:color="auto" w:fill="FFFFFF"/>
        <w:spacing w:before="240" w:beforeAutospacing="0" w:after="240" w:afterAutospacing="0" w:line="360" w:lineRule="auto"/>
        <w:rPr>
          <w:color w:val="0F1115"/>
          <w:sz w:val="28"/>
          <w:szCs w:val="28"/>
          <w:lang w:val="en-US"/>
        </w:rPr>
      </w:pPr>
      <w:r w:rsidRPr="0011154B">
        <w:rPr>
          <w:rStyle w:val="a3"/>
          <w:color w:val="0F1115"/>
          <w:sz w:val="28"/>
          <w:szCs w:val="28"/>
          <w:lang w:val="en-US"/>
        </w:rPr>
        <w:t>Summary on Multilateral Environmental Agreements and Trade Rules</w:t>
      </w:r>
    </w:p>
    <w:p w:rsidR="0011154B" w:rsidRPr="0011154B" w:rsidRDefault="0011154B" w:rsidP="0011154B">
      <w:pPr>
        <w:pStyle w:val="ds-markdown-paragraph"/>
        <w:shd w:val="clear" w:color="auto" w:fill="FFFFFF"/>
        <w:spacing w:before="240" w:beforeAutospacing="0" w:after="240" w:afterAutospacing="0" w:line="360" w:lineRule="auto"/>
        <w:rPr>
          <w:color w:val="0F1115"/>
          <w:sz w:val="28"/>
          <w:szCs w:val="28"/>
          <w:lang w:val="en-US"/>
        </w:rPr>
      </w:pPr>
      <w:r w:rsidRPr="0011154B">
        <w:rPr>
          <w:color w:val="0F1115"/>
          <w:sz w:val="28"/>
          <w:szCs w:val="28"/>
          <w:lang w:val="en-US"/>
        </w:rPr>
        <w:t>To summarize this section: Many multilateral environmental agreements use trade measures effectively, with the Montreal Protocol being the clearest success. The WTO has not struck down any multilateral environmental agreement measure to date, so there is de facto coexistence. The Paris Agreement’s interaction with trade rules remains the next frontier. The likely future involves more climate related trade measures, more disputes, and a need for reformed WTO rules that explicitly address the relationship between trade and climate policy.</w:t>
      </w:r>
    </w:p>
    <w:p w:rsidR="0011154B" w:rsidRPr="0011154B" w:rsidRDefault="0011154B" w:rsidP="0011154B">
      <w:pPr>
        <w:pStyle w:val="ds-markdown-paragraph"/>
        <w:shd w:val="clear" w:color="auto" w:fill="FFFFFF"/>
        <w:spacing w:before="240" w:beforeAutospacing="0" w:after="240" w:afterAutospacing="0" w:line="360" w:lineRule="auto"/>
        <w:rPr>
          <w:color w:val="0F1115"/>
          <w:sz w:val="28"/>
          <w:szCs w:val="28"/>
          <w:lang w:val="en-US"/>
        </w:rPr>
      </w:pPr>
      <w:r w:rsidRPr="0011154B">
        <w:rPr>
          <w:rStyle w:val="a3"/>
          <w:color w:val="0F1115"/>
          <w:sz w:val="28"/>
          <w:szCs w:val="28"/>
          <w:lang w:val="en-US"/>
        </w:rPr>
        <w:t>Section 6: Case Studies and Data</w:t>
      </w:r>
    </w:p>
    <w:p w:rsidR="0011154B" w:rsidRPr="0011154B" w:rsidRDefault="0011154B" w:rsidP="0011154B">
      <w:pPr>
        <w:pStyle w:val="ds-markdown-paragraph"/>
        <w:shd w:val="clear" w:color="auto" w:fill="FFFFFF"/>
        <w:spacing w:before="240" w:beforeAutospacing="0" w:after="240" w:afterAutospacing="0" w:line="360" w:lineRule="auto"/>
        <w:rPr>
          <w:color w:val="0F1115"/>
          <w:sz w:val="28"/>
          <w:szCs w:val="28"/>
          <w:lang w:val="en-US"/>
        </w:rPr>
      </w:pPr>
      <w:r w:rsidRPr="0011154B">
        <w:rPr>
          <w:color w:val="0F1115"/>
          <w:sz w:val="28"/>
          <w:szCs w:val="28"/>
          <w:lang w:val="en-US"/>
        </w:rPr>
        <w:t>Now we turn to concrete case studies and data that illustrate the concepts we have discussed.</w:t>
      </w:r>
    </w:p>
    <w:p w:rsidR="0011154B" w:rsidRPr="0011154B" w:rsidRDefault="0011154B" w:rsidP="0011154B">
      <w:pPr>
        <w:pStyle w:val="ds-markdown-paragraph"/>
        <w:shd w:val="clear" w:color="auto" w:fill="FFFFFF"/>
        <w:spacing w:before="240" w:beforeAutospacing="0" w:after="240" w:afterAutospacing="0" w:line="360" w:lineRule="auto"/>
        <w:rPr>
          <w:color w:val="0F1115"/>
          <w:sz w:val="28"/>
          <w:szCs w:val="28"/>
          <w:lang w:val="en-US"/>
        </w:rPr>
      </w:pPr>
      <w:r w:rsidRPr="0011154B">
        <w:rPr>
          <w:rStyle w:val="a3"/>
          <w:color w:val="0F1115"/>
          <w:sz w:val="28"/>
          <w:szCs w:val="28"/>
          <w:lang w:val="en-US"/>
        </w:rPr>
        <w:t>Case Study 1: China’s Waste Import Ban of 2018</w:t>
      </w:r>
    </w:p>
    <w:p w:rsidR="0011154B" w:rsidRPr="0011154B" w:rsidRDefault="0011154B" w:rsidP="0011154B">
      <w:pPr>
        <w:pStyle w:val="ds-markdown-paragraph"/>
        <w:shd w:val="clear" w:color="auto" w:fill="FFFFFF"/>
        <w:spacing w:before="240" w:beforeAutospacing="0" w:after="240" w:afterAutospacing="0" w:line="360" w:lineRule="auto"/>
        <w:rPr>
          <w:color w:val="0F1115"/>
          <w:sz w:val="28"/>
          <w:szCs w:val="28"/>
          <w:lang w:val="en-US"/>
        </w:rPr>
      </w:pPr>
      <w:r w:rsidRPr="0011154B">
        <w:rPr>
          <w:color w:val="0F1115"/>
          <w:sz w:val="28"/>
          <w:szCs w:val="28"/>
          <w:lang w:val="en-US"/>
        </w:rPr>
        <w:t xml:space="preserve">In 2018, China implemented what became known as the National Sword policy. Under the Basel Convention framework, China banned imports of plastic waste and other low quality recyclables. The trade effect was dramatic. Global recycling markets collapsed. Waste that had previously been exported to China was diverted to Southeast Asian countries, including Vietnam, Malaysia, and Thailand. The environmental effect was largely negative. In the receiving countries, illegal dumping and open burning of waste increased substantially. The environmental problem was shifted, not solved. The lesson for trade and environment governance </w:t>
      </w:r>
      <w:r w:rsidRPr="0011154B">
        <w:rPr>
          <w:color w:val="0F1115"/>
          <w:sz w:val="28"/>
          <w:szCs w:val="28"/>
          <w:lang w:val="en-US"/>
        </w:rPr>
        <w:lastRenderedPageBreak/>
        <w:t>is that unilateral environmental bans can simply move the problem elsewhere. In response to this crisis, the Basel Convention parties adopted amendments in 2019 to control plastic waste trade more strictly.</w:t>
      </w:r>
    </w:p>
    <w:p w:rsidR="0011154B" w:rsidRPr="0011154B" w:rsidRDefault="0011154B" w:rsidP="0011154B">
      <w:pPr>
        <w:pStyle w:val="ds-markdown-paragraph"/>
        <w:shd w:val="clear" w:color="auto" w:fill="FFFFFF"/>
        <w:spacing w:before="240" w:beforeAutospacing="0" w:after="240" w:afterAutospacing="0" w:line="360" w:lineRule="auto"/>
        <w:rPr>
          <w:color w:val="0F1115"/>
          <w:sz w:val="28"/>
          <w:szCs w:val="28"/>
          <w:lang w:val="en-US"/>
        </w:rPr>
      </w:pPr>
      <w:r w:rsidRPr="0011154B">
        <w:rPr>
          <w:rStyle w:val="a3"/>
          <w:color w:val="0F1115"/>
          <w:sz w:val="28"/>
          <w:szCs w:val="28"/>
          <w:lang w:val="en-US"/>
        </w:rPr>
        <w:t>Case Study 2: The EU Deforestation Regulation</w:t>
      </w:r>
    </w:p>
    <w:p w:rsidR="0011154B" w:rsidRPr="0011154B" w:rsidRDefault="0011154B" w:rsidP="0011154B">
      <w:pPr>
        <w:pStyle w:val="ds-markdown-paragraph"/>
        <w:shd w:val="clear" w:color="auto" w:fill="FFFFFF"/>
        <w:spacing w:before="240" w:beforeAutospacing="0" w:after="240" w:afterAutospacing="0" w:line="360" w:lineRule="auto"/>
        <w:rPr>
          <w:color w:val="0F1115"/>
          <w:sz w:val="28"/>
          <w:szCs w:val="28"/>
          <w:lang w:val="en-US"/>
        </w:rPr>
      </w:pPr>
      <w:r w:rsidRPr="0011154B">
        <w:rPr>
          <w:color w:val="0F1115"/>
          <w:sz w:val="28"/>
          <w:szCs w:val="28"/>
          <w:lang w:val="en-US"/>
        </w:rPr>
        <w:t xml:space="preserve">The European Union Deforestation Regulation, or EUDR, requires that imported commodities, including soy, beef, palm oil, coffee, cocoa, and timber, must be proven not to come from land that was deforested after 2020. Trading partners have complained. Brazil and Indonesia have stated that the regulation violates WTO rules and imposes an unfair burden on smallholders. The question is whether EUDR is a de facto </w:t>
      </w:r>
      <w:proofErr w:type="spellStart"/>
      <w:r w:rsidRPr="0011154B">
        <w:rPr>
          <w:color w:val="0F1115"/>
          <w:sz w:val="28"/>
          <w:szCs w:val="28"/>
          <w:lang w:val="en-US"/>
        </w:rPr>
        <w:t>non tariff</w:t>
      </w:r>
      <w:proofErr w:type="spellEnd"/>
      <w:r w:rsidRPr="0011154B">
        <w:rPr>
          <w:color w:val="0F1115"/>
          <w:sz w:val="28"/>
          <w:szCs w:val="28"/>
          <w:lang w:val="en-US"/>
        </w:rPr>
        <w:t xml:space="preserve"> barrier or a legitimate environmental policy. As of 2025, a WTO consultation request was ongoing. The regulation was delayed in implementation but continues to move forward with adjustments. This case will likely become a major test of WTO rules on process and production method based measures.</w:t>
      </w:r>
    </w:p>
    <w:p w:rsidR="0011154B" w:rsidRPr="0011154B" w:rsidRDefault="0011154B" w:rsidP="0011154B">
      <w:pPr>
        <w:pStyle w:val="ds-markdown-paragraph"/>
        <w:shd w:val="clear" w:color="auto" w:fill="FFFFFF"/>
        <w:spacing w:before="240" w:beforeAutospacing="0" w:after="240" w:afterAutospacing="0" w:line="360" w:lineRule="auto"/>
        <w:rPr>
          <w:color w:val="0F1115"/>
          <w:sz w:val="28"/>
          <w:szCs w:val="28"/>
          <w:lang w:val="en-US"/>
        </w:rPr>
      </w:pPr>
      <w:r w:rsidRPr="0011154B">
        <w:rPr>
          <w:rStyle w:val="a3"/>
          <w:color w:val="0F1115"/>
          <w:sz w:val="28"/>
          <w:szCs w:val="28"/>
          <w:lang w:val="en-US"/>
        </w:rPr>
        <w:t>Key Data: Carbon Leakage Rates by Sector</w:t>
      </w:r>
    </w:p>
    <w:p w:rsidR="0011154B" w:rsidRPr="0011154B" w:rsidRDefault="0011154B" w:rsidP="0011154B">
      <w:pPr>
        <w:pStyle w:val="ds-markdown-paragraph"/>
        <w:shd w:val="clear" w:color="auto" w:fill="FFFFFF"/>
        <w:spacing w:before="240" w:beforeAutospacing="0" w:after="240" w:afterAutospacing="0" w:line="360" w:lineRule="auto"/>
        <w:rPr>
          <w:color w:val="0F1115"/>
          <w:sz w:val="28"/>
          <w:szCs w:val="28"/>
          <w:lang w:val="en-US"/>
        </w:rPr>
      </w:pPr>
      <w:r w:rsidRPr="0011154B">
        <w:rPr>
          <w:color w:val="0F1115"/>
          <w:sz w:val="28"/>
          <w:szCs w:val="28"/>
          <w:lang w:val="en-US"/>
        </w:rPr>
        <w:t xml:space="preserve">The figure on this slide presents carbon leakage rates by sector based on recent modelling. I will describe the pattern. Cement shows the highest leakage rate, estimated between 20 and 30 percent. Steel and </w:t>
      </w:r>
      <w:proofErr w:type="spellStart"/>
      <w:r w:rsidRPr="0011154B">
        <w:rPr>
          <w:color w:val="0F1115"/>
          <w:sz w:val="28"/>
          <w:szCs w:val="28"/>
          <w:lang w:val="en-US"/>
        </w:rPr>
        <w:t>aluminium</w:t>
      </w:r>
      <w:proofErr w:type="spellEnd"/>
      <w:r w:rsidRPr="0011154B">
        <w:rPr>
          <w:color w:val="0F1115"/>
          <w:sz w:val="28"/>
          <w:szCs w:val="28"/>
          <w:lang w:val="en-US"/>
        </w:rPr>
        <w:t xml:space="preserve"> follow with rates between 15 and 25 percent. Refining and </w:t>
      </w:r>
      <w:proofErr w:type="spellStart"/>
      <w:r w:rsidRPr="0011154B">
        <w:rPr>
          <w:color w:val="0F1115"/>
          <w:sz w:val="28"/>
          <w:szCs w:val="28"/>
          <w:lang w:val="en-US"/>
        </w:rPr>
        <w:t>fertilisers</w:t>
      </w:r>
      <w:proofErr w:type="spellEnd"/>
      <w:r w:rsidRPr="0011154B">
        <w:rPr>
          <w:color w:val="0F1115"/>
          <w:sz w:val="28"/>
          <w:szCs w:val="28"/>
          <w:lang w:val="en-US"/>
        </w:rPr>
        <w:t xml:space="preserve"> show rates between 10 and 20 percent. The pattern is that sectors with high transport costs relative to product value show lower leakage because moving production is more expensive.</w:t>
      </w:r>
    </w:p>
    <w:p w:rsidR="0011154B" w:rsidRPr="0011154B" w:rsidRDefault="0011154B" w:rsidP="0011154B">
      <w:pPr>
        <w:pStyle w:val="ds-markdown-paragraph"/>
        <w:shd w:val="clear" w:color="auto" w:fill="FFFFFF"/>
        <w:spacing w:before="240" w:beforeAutospacing="0" w:after="240" w:afterAutospacing="0" w:line="360" w:lineRule="auto"/>
        <w:rPr>
          <w:color w:val="0F1115"/>
          <w:sz w:val="28"/>
          <w:szCs w:val="28"/>
          <w:lang w:val="en-US"/>
        </w:rPr>
      </w:pPr>
      <w:r w:rsidRPr="0011154B">
        <w:rPr>
          <w:rStyle w:val="a3"/>
          <w:color w:val="0F1115"/>
          <w:sz w:val="28"/>
          <w:szCs w:val="28"/>
          <w:lang w:val="en-US"/>
        </w:rPr>
        <w:t xml:space="preserve">Key Data: Environmental </w:t>
      </w:r>
      <w:proofErr w:type="spellStart"/>
      <w:r w:rsidRPr="0011154B">
        <w:rPr>
          <w:rStyle w:val="a3"/>
          <w:color w:val="0F1115"/>
          <w:sz w:val="28"/>
          <w:szCs w:val="28"/>
          <w:lang w:val="en-US"/>
        </w:rPr>
        <w:t>Non Tariff</w:t>
      </w:r>
      <w:proofErr w:type="spellEnd"/>
      <w:r w:rsidRPr="0011154B">
        <w:rPr>
          <w:rStyle w:val="a3"/>
          <w:color w:val="0F1115"/>
          <w:sz w:val="28"/>
          <w:szCs w:val="28"/>
          <w:lang w:val="en-US"/>
        </w:rPr>
        <w:t xml:space="preserve"> Barrier Notifications to the WTO from 1995 to 2024</w:t>
      </w:r>
    </w:p>
    <w:p w:rsidR="0011154B" w:rsidRPr="0011154B" w:rsidRDefault="0011154B" w:rsidP="0011154B">
      <w:pPr>
        <w:pStyle w:val="ds-markdown-paragraph"/>
        <w:shd w:val="clear" w:color="auto" w:fill="FFFFFF"/>
        <w:spacing w:before="240" w:beforeAutospacing="0" w:after="240" w:afterAutospacing="0" w:line="360" w:lineRule="auto"/>
        <w:rPr>
          <w:color w:val="0F1115"/>
          <w:sz w:val="28"/>
          <w:szCs w:val="28"/>
          <w:lang w:val="en-US"/>
        </w:rPr>
      </w:pPr>
      <w:r w:rsidRPr="0011154B">
        <w:rPr>
          <w:color w:val="0F1115"/>
          <w:sz w:val="28"/>
          <w:szCs w:val="28"/>
          <w:lang w:val="en-US"/>
        </w:rPr>
        <w:t xml:space="preserve">The figure on this slide shows the rapid growth of environmental notifications. Total Technical Barriers to Trade notifications, which include both environmental and </w:t>
      </w:r>
      <w:proofErr w:type="spellStart"/>
      <w:r w:rsidRPr="0011154B">
        <w:rPr>
          <w:color w:val="0F1115"/>
          <w:sz w:val="28"/>
          <w:szCs w:val="28"/>
          <w:lang w:val="en-US"/>
        </w:rPr>
        <w:t>non environmental</w:t>
      </w:r>
      <w:proofErr w:type="spellEnd"/>
      <w:r w:rsidRPr="0011154B">
        <w:rPr>
          <w:color w:val="0F1115"/>
          <w:sz w:val="28"/>
          <w:szCs w:val="28"/>
          <w:lang w:val="en-US"/>
        </w:rPr>
        <w:t xml:space="preserve"> measures, reached approximately 30,000 over the period. Of these, roughly 4,500, or 15 percent, were labeled as environmental in the </w:t>
      </w:r>
      <w:r w:rsidRPr="0011154B">
        <w:rPr>
          <w:color w:val="0F1115"/>
          <w:sz w:val="28"/>
          <w:szCs w:val="28"/>
          <w:lang w:val="en-US"/>
        </w:rPr>
        <w:lastRenderedPageBreak/>
        <w:t xml:space="preserve">notification. The fastest growth category is climate related measures, including carbon labels and recycled content requirements. The top </w:t>
      </w:r>
      <w:proofErr w:type="spellStart"/>
      <w:r w:rsidRPr="0011154B">
        <w:rPr>
          <w:color w:val="0F1115"/>
          <w:sz w:val="28"/>
          <w:szCs w:val="28"/>
          <w:lang w:val="en-US"/>
        </w:rPr>
        <w:t>notifiers</w:t>
      </w:r>
      <w:proofErr w:type="spellEnd"/>
      <w:r w:rsidRPr="0011154B">
        <w:rPr>
          <w:color w:val="0F1115"/>
          <w:sz w:val="28"/>
          <w:szCs w:val="28"/>
          <w:lang w:val="en-US"/>
        </w:rPr>
        <w:t xml:space="preserve"> are the European Union, the United States, China, and Brazil. Disputes filed involving environmental </w:t>
      </w:r>
      <w:proofErr w:type="spellStart"/>
      <w:r w:rsidRPr="0011154B">
        <w:rPr>
          <w:color w:val="0F1115"/>
          <w:sz w:val="28"/>
          <w:szCs w:val="28"/>
          <w:lang w:val="en-US"/>
        </w:rPr>
        <w:t>non tariff</w:t>
      </w:r>
      <w:proofErr w:type="spellEnd"/>
      <w:r w:rsidRPr="0011154B">
        <w:rPr>
          <w:color w:val="0F1115"/>
          <w:sz w:val="28"/>
          <w:szCs w:val="28"/>
          <w:lang w:val="en-US"/>
        </w:rPr>
        <w:t xml:space="preserve"> barriers total 14. Of these, three were decided against the regulator, mostly on grounds of discrimination.</w:t>
      </w:r>
    </w:p>
    <w:p w:rsidR="0011154B" w:rsidRPr="0011154B" w:rsidRDefault="0011154B" w:rsidP="0011154B">
      <w:pPr>
        <w:pStyle w:val="ds-markdown-paragraph"/>
        <w:shd w:val="clear" w:color="auto" w:fill="FFFFFF"/>
        <w:spacing w:before="240" w:beforeAutospacing="0" w:after="240" w:afterAutospacing="0" w:line="360" w:lineRule="auto"/>
        <w:rPr>
          <w:color w:val="0F1115"/>
          <w:sz w:val="28"/>
          <w:szCs w:val="28"/>
          <w:lang w:val="en-US"/>
        </w:rPr>
      </w:pPr>
      <w:r w:rsidRPr="0011154B">
        <w:rPr>
          <w:rStyle w:val="a3"/>
          <w:color w:val="0F1115"/>
          <w:sz w:val="28"/>
          <w:szCs w:val="28"/>
          <w:lang w:val="en-US"/>
        </w:rPr>
        <w:t>Section 7: Conclusions and Policy Implications</w:t>
      </w:r>
    </w:p>
    <w:p w:rsidR="0011154B" w:rsidRPr="0011154B" w:rsidRDefault="0011154B" w:rsidP="0011154B">
      <w:pPr>
        <w:pStyle w:val="ds-markdown-paragraph"/>
        <w:shd w:val="clear" w:color="auto" w:fill="FFFFFF"/>
        <w:spacing w:before="240" w:beforeAutospacing="0" w:after="240" w:afterAutospacing="0" w:line="360" w:lineRule="auto"/>
        <w:rPr>
          <w:color w:val="0F1115"/>
          <w:sz w:val="28"/>
          <w:szCs w:val="28"/>
          <w:lang w:val="en-US"/>
        </w:rPr>
      </w:pPr>
      <w:r w:rsidRPr="0011154B">
        <w:rPr>
          <w:color w:val="0F1115"/>
          <w:sz w:val="28"/>
          <w:szCs w:val="28"/>
          <w:lang w:val="en-US"/>
        </w:rPr>
        <w:t>Let me now draw together the key takeaways from today’s lecture.</w:t>
      </w:r>
    </w:p>
    <w:p w:rsidR="0011154B" w:rsidRPr="0011154B" w:rsidRDefault="0011154B" w:rsidP="0011154B">
      <w:pPr>
        <w:pStyle w:val="ds-markdown-paragraph"/>
        <w:shd w:val="clear" w:color="auto" w:fill="FFFFFF"/>
        <w:spacing w:before="240" w:beforeAutospacing="0" w:after="240" w:afterAutospacing="0" w:line="360" w:lineRule="auto"/>
        <w:rPr>
          <w:color w:val="0F1115"/>
          <w:sz w:val="28"/>
          <w:szCs w:val="28"/>
          <w:lang w:val="en-US"/>
        </w:rPr>
      </w:pPr>
      <w:r w:rsidRPr="0011154B">
        <w:rPr>
          <w:color w:val="0F1115"/>
          <w:sz w:val="28"/>
          <w:szCs w:val="28"/>
          <w:lang w:val="en-US"/>
        </w:rPr>
        <w:t>First, pollution havens are real but sector specific. Trade policy must account for abatement cost differences. The policy implication is that harmonizing minimum environmental standards or using border adjustments can reduce the incentive for pollution shifting.</w:t>
      </w:r>
    </w:p>
    <w:p w:rsidR="0011154B" w:rsidRPr="0011154B" w:rsidRDefault="0011154B" w:rsidP="0011154B">
      <w:pPr>
        <w:pStyle w:val="ds-markdown-paragraph"/>
        <w:shd w:val="clear" w:color="auto" w:fill="FFFFFF"/>
        <w:spacing w:before="240" w:beforeAutospacing="0" w:after="240" w:afterAutospacing="0" w:line="360" w:lineRule="auto"/>
        <w:rPr>
          <w:color w:val="0F1115"/>
          <w:sz w:val="28"/>
          <w:szCs w:val="28"/>
          <w:lang w:val="en-US"/>
        </w:rPr>
      </w:pPr>
      <w:r w:rsidRPr="0011154B">
        <w:rPr>
          <w:color w:val="0F1115"/>
          <w:sz w:val="28"/>
          <w:szCs w:val="28"/>
          <w:lang w:val="en-US"/>
        </w:rPr>
        <w:t>Second, carbon leakage requires policy responses. Unilateral climate action without border measures leads to leakage rates of 15 to 25 percent in energy intensive trade exposed sectors. Border measures like CBAM or an international carbon price floor are necessary to address this problem.</w:t>
      </w:r>
    </w:p>
    <w:p w:rsidR="0011154B" w:rsidRPr="0011154B" w:rsidRDefault="0011154B" w:rsidP="0011154B">
      <w:pPr>
        <w:pStyle w:val="ds-markdown-paragraph"/>
        <w:shd w:val="clear" w:color="auto" w:fill="FFFFFF"/>
        <w:spacing w:before="240" w:beforeAutospacing="0" w:after="240" w:afterAutospacing="0" w:line="360" w:lineRule="auto"/>
        <w:rPr>
          <w:color w:val="0F1115"/>
          <w:sz w:val="28"/>
          <w:szCs w:val="28"/>
          <w:lang w:val="en-US"/>
        </w:rPr>
      </w:pPr>
      <w:r w:rsidRPr="0011154B">
        <w:rPr>
          <w:color w:val="0F1115"/>
          <w:sz w:val="28"/>
          <w:szCs w:val="28"/>
          <w:lang w:val="en-US"/>
        </w:rPr>
        <w:t xml:space="preserve">Third, environmental </w:t>
      </w:r>
      <w:proofErr w:type="spellStart"/>
      <w:r w:rsidRPr="0011154B">
        <w:rPr>
          <w:color w:val="0F1115"/>
          <w:sz w:val="28"/>
          <w:szCs w:val="28"/>
          <w:lang w:val="en-US"/>
        </w:rPr>
        <w:t>non tariff</w:t>
      </w:r>
      <w:proofErr w:type="spellEnd"/>
      <w:r w:rsidRPr="0011154B">
        <w:rPr>
          <w:color w:val="0F1115"/>
          <w:sz w:val="28"/>
          <w:szCs w:val="28"/>
          <w:lang w:val="en-US"/>
        </w:rPr>
        <w:t xml:space="preserve"> barriers are legitimate for protecting health and the environment, but they must avoid becoming disguised protectionism. Transparency, technical assistance for developing countries, and proportionality are essential.</w:t>
      </w:r>
    </w:p>
    <w:p w:rsidR="0011154B" w:rsidRPr="0011154B" w:rsidRDefault="0011154B" w:rsidP="0011154B">
      <w:pPr>
        <w:pStyle w:val="ds-markdown-paragraph"/>
        <w:shd w:val="clear" w:color="auto" w:fill="FFFFFF"/>
        <w:spacing w:before="240" w:beforeAutospacing="0" w:after="240" w:afterAutospacing="0" w:line="360" w:lineRule="auto"/>
        <w:rPr>
          <w:color w:val="0F1115"/>
          <w:sz w:val="28"/>
          <w:szCs w:val="28"/>
          <w:lang w:val="en-US"/>
        </w:rPr>
      </w:pPr>
      <w:r w:rsidRPr="0011154B">
        <w:rPr>
          <w:color w:val="0F1115"/>
          <w:sz w:val="28"/>
          <w:szCs w:val="28"/>
          <w:lang w:val="en-US"/>
        </w:rPr>
        <w:t>Fourth, the interaction between multilateral environmental agreements and WTO rules has been cooperative in practice but remains legally unresolved. The Paris Agreement will test this relationship in the coming years, likely leading to climate related trade disputes.</w:t>
      </w:r>
    </w:p>
    <w:p w:rsidR="0011154B" w:rsidRPr="0011154B" w:rsidRDefault="0011154B" w:rsidP="0011154B">
      <w:pPr>
        <w:pStyle w:val="ds-markdown-paragraph"/>
        <w:shd w:val="clear" w:color="auto" w:fill="FFFFFF"/>
        <w:spacing w:before="240" w:beforeAutospacing="0" w:after="240" w:afterAutospacing="0" w:line="360" w:lineRule="auto"/>
        <w:rPr>
          <w:color w:val="0F1115"/>
          <w:sz w:val="28"/>
          <w:szCs w:val="28"/>
          <w:lang w:val="en-US"/>
        </w:rPr>
      </w:pPr>
      <w:r w:rsidRPr="0011154B">
        <w:rPr>
          <w:color w:val="0F1115"/>
          <w:sz w:val="28"/>
          <w:szCs w:val="28"/>
          <w:lang w:val="en-US"/>
        </w:rPr>
        <w:t xml:space="preserve">The reform agenda is clear. The WTO dispute resolution system needs reform, including the addition of environmental expertise to panels and the Appellate Body. Climate club agreements, where a coalition of ambitious countries agrees to </w:t>
      </w:r>
      <w:r w:rsidRPr="0011154B">
        <w:rPr>
          <w:color w:val="0F1115"/>
          <w:sz w:val="28"/>
          <w:szCs w:val="28"/>
          <w:lang w:val="en-US"/>
        </w:rPr>
        <w:lastRenderedPageBreak/>
        <w:t>minimum carbon prices and mutual border adjustments, may offer a way forward outside the consensus based WTO framework.</w:t>
      </w:r>
    </w:p>
    <w:p w:rsidR="0011154B" w:rsidRPr="0011154B" w:rsidRDefault="0011154B" w:rsidP="0011154B">
      <w:pPr>
        <w:pStyle w:val="ds-markdown-paragraph"/>
        <w:shd w:val="clear" w:color="auto" w:fill="FFFFFF"/>
        <w:spacing w:before="240" w:beforeAutospacing="0" w:after="240" w:afterAutospacing="0" w:line="360" w:lineRule="auto"/>
        <w:rPr>
          <w:color w:val="0F1115"/>
          <w:sz w:val="28"/>
          <w:szCs w:val="28"/>
          <w:lang w:val="en-US"/>
        </w:rPr>
      </w:pPr>
      <w:r w:rsidRPr="0011154B">
        <w:rPr>
          <w:rStyle w:val="a3"/>
          <w:color w:val="0F1115"/>
          <w:sz w:val="28"/>
          <w:szCs w:val="28"/>
          <w:lang w:val="en-US"/>
        </w:rPr>
        <w:t>Final Discussion Question</w:t>
      </w:r>
    </w:p>
    <w:p w:rsidR="0011154B" w:rsidRPr="0011154B" w:rsidRDefault="0011154B" w:rsidP="0011154B">
      <w:pPr>
        <w:pStyle w:val="ds-markdown-paragraph"/>
        <w:shd w:val="clear" w:color="auto" w:fill="FFFFFF"/>
        <w:spacing w:before="240" w:beforeAutospacing="0" w:after="240" w:afterAutospacing="0" w:line="360" w:lineRule="auto"/>
        <w:rPr>
          <w:color w:val="0F1115"/>
          <w:sz w:val="28"/>
          <w:szCs w:val="28"/>
          <w:lang w:val="en-US"/>
        </w:rPr>
      </w:pPr>
      <w:r w:rsidRPr="0011154B">
        <w:rPr>
          <w:color w:val="0F1115"/>
          <w:sz w:val="28"/>
          <w:szCs w:val="28"/>
          <w:lang w:val="en-US"/>
        </w:rPr>
        <w:t xml:space="preserve">I will end with a discussion question for you to consider. Should the World Trade Organization allow countries to impose trade sanctions against countries that are </w:t>
      </w:r>
      <w:proofErr w:type="spellStart"/>
      <w:r w:rsidRPr="0011154B">
        <w:rPr>
          <w:color w:val="0F1115"/>
          <w:sz w:val="28"/>
          <w:szCs w:val="28"/>
          <w:lang w:val="en-US"/>
        </w:rPr>
        <w:t>non compliant</w:t>
      </w:r>
      <w:proofErr w:type="spellEnd"/>
      <w:r w:rsidRPr="0011154B">
        <w:rPr>
          <w:color w:val="0F1115"/>
          <w:sz w:val="28"/>
          <w:szCs w:val="28"/>
          <w:lang w:val="en-US"/>
        </w:rPr>
        <w:t xml:space="preserve"> with the Paris Agreement? Why or why not?</w:t>
      </w:r>
    </w:p>
    <w:p w:rsidR="0011154B" w:rsidRPr="0011154B" w:rsidRDefault="0011154B" w:rsidP="0011154B">
      <w:pPr>
        <w:pStyle w:val="ds-markdown-paragraph"/>
        <w:shd w:val="clear" w:color="auto" w:fill="FFFFFF"/>
        <w:spacing w:before="240" w:beforeAutospacing="0" w:after="240" w:afterAutospacing="0" w:line="360" w:lineRule="auto"/>
        <w:rPr>
          <w:color w:val="0F1115"/>
          <w:sz w:val="28"/>
          <w:szCs w:val="28"/>
          <w:lang w:val="en-US"/>
        </w:rPr>
      </w:pPr>
      <w:r w:rsidRPr="0011154B">
        <w:rPr>
          <w:color w:val="0F1115"/>
          <w:sz w:val="28"/>
          <w:szCs w:val="28"/>
          <w:lang w:val="en-US"/>
        </w:rPr>
        <w:t>Consider the following in your answer. On one hand, trade sanctions could provide enforcement for climate commitments, which the Paris Agreement itself lacks. On the other hand, trade sanctions could provoke retaliation, harm development, and undermine the multilateral trading system. There is no easy answer, and the debate over this question will shape global governance for decades.</w:t>
      </w:r>
    </w:p>
    <w:p w:rsidR="0011154B" w:rsidRPr="0011154B" w:rsidRDefault="0011154B" w:rsidP="0011154B">
      <w:pPr>
        <w:pStyle w:val="ds-markdown-paragraph"/>
        <w:shd w:val="clear" w:color="auto" w:fill="FFFFFF"/>
        <w:spacing w:before="240" w:beforeAutospacing="0" w:after="240" w:afterAutospacing="0" w:line="360" w:lineRule="auto"/>
        <w:rPr>
          <w:color w:val="0F1115"/>
          <w:sz w:val="28"/>
          <w:szCs w:val="28"/>
          <w:lang w:val="en-US"/>
        </w:rPr>
      </w:pPr>
      <w:r w:rsidRPr="0011154B">
        <w:rPr>
          <w:rStyle w:val="a3"/>
          <w:color w:val="0F1115"/>
          <w:sz w:val="28"/>
          <w:szCs w:val="28"/>
          <w:lang w:val="en-US"/>
        </w:rPr>
        <w:t>References</w:t>
      </w:r>
    </w:p>
    <w:p w:rsidR="0011154B" w:rsidRPr="0011154B" w:rsidRDefault="0011154B" w:rsidP="0011154B">
      <w:pPr>
        <w:pStyle w:val="ds-markdown-paragraph"/>
        <w:shd w:val="clear" w:color="auto" w:fill="FFFFFF"/>
        <w:spacing w:before="240" w:beforeAutospacing="0" w:after="240" w:afterAutospacing="0" w:line="360" w:lineRule="auto"/>
        <w:rPr>
          <w:color w:val="0F1115"/>
          <w:sz w:val="28"/>
          <w:szCs w:val="28"/>
          <w:lang w:val="en-US"/>
        </w:rPr>
      </w:pPr>
      <w:r w:rsidRPr="0011154B">
        <w:rPr>
          <w:color w:val="0F1115"/>
          <w:sz w:val="28"/>
          <w:szCs w:val="28"/>
          <w:lang w:val="en-US"/>
        </w:rPr>
        <w:t xml:space="preserve">The references for this lecture include the World Trade Organization World Trade Report on Climate Change and Trade from 2023, the Intergovernmental Panel on Climate Change Sixth Assessment Report from 2022, the book Trade and the Environment by Copeland and Taylor published by Princeton University Press, the European Commission’s CBAM Impact Assessment from 2024, and the United Nations Environment </w:t>
      </w:r>
      <w:proofErr w:type="spellStart"/>
      <w:r w:rsidRPr="0011154B">
        <w:rPr>
          <w:color w:val="0F1115"/>
          <w:sz w:val="28"/>
          <w:szCs w:val="28"/>
          <w:lang w:val="en-US"/>
        </w:rPr>
        <w:t>Programme</w:t>
      </w:r>
      <w:proofErr w:type="spellEnd"/>
      <w:r w:rsidRPr="0011154B">
        <w:rPr>
          <w:color w:val="0F1115"/>
          <w:sz w:val="28"/>
          <w:szCs w:val="28"/>
          <w:lang w:val="en-US"/>
        </w:rPr>
        <w:t xml:space="preserve"> Trade and Environment Review from 2025. I encourage you to consult these sources for deeper study.</w:t>
      </w:r>
    </w:p>
    <w:p w:rsidR="00D271AF" w:rsidRPr="0011154B" w:rsidRDefault="00D271AF" w:rsidP="0011154B">
      <w:pPr>
        <w:spacing w:line="360" w:lineRule="auto"/>
        <w:rPr>
          <w:rFonts w:ascii="Times New Roman" w:hAnsi="Times New Roman" w:cs="Times New Roman"/>
          <w:sz w:val="28"/>
          <w:szCs w:val="28"/>
          <w:lang w:val="en-US"/>
        </w:rPr>
      </w:pPr>
    </w:p>
    <w:sectPr w:rsidR="00D271AF" w:rsidRPr="0011154B" w:rsidSect="0011154B">
      <w:footerReference w:type="default" r:id="rId6"/>
      <w:pgSz w:w="11906" w:h="16838"/>
      <w:pgMar w:top="1138" w:right="850" w:bottom="1138" w:left="1699"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06D93" w:rsidRDefault="00C06D93" w:rsidP="0011154B">
      <w:pPr>
        <w:spacing w:after="0" w:line="240" w:lineRule="auto"/>
      </w:pPr>
      <w:r>
        <w:separator/>
      </w:r>
    </w:p>
  </w:endnote>
  <w:endnote w:type="continuationSeparator" w:id="0">
    <w:p w:rsidR="00C06D93" w:rsidRDefault="00C06D93" w:rsidP="001115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27672399"/>
      <w:docPartObj>
        <w:docPartGallery w:val="Page Numbers (Bottom of Page)"/>
        <w:docPartUnique/>
      </w:docPartObj>
    </w:sdtPr>
    <w:sdtEndPr/>
    <w:sdtContent>
      <w:p w:rsidR="00707A78" w:rsidRDefault="00707A78">
        <w:pPr>
          <w:pStyle w:val="a6"/>
          <w:jc w:val="center"/>
        </w:pPr>
        <w:r>
          <w:fldChar w:fldCharType="begin"/>
        </w:r>
        <w:r>
          <w:instrText>PAGE   \* MERGEFORMAT</w:instrText>
        </w:r>
        <w:r>
          <w:fldChar w:fldCharType="separate"/>
        </w:r>
        <w:r w:rsidR="00F045B0">
          <w:rPr>
            <w:noProof/>
          </w:rPr>
          <w:t>16</w:t>
        </w:r>
        <w:r>
          <w:fldChar w:fldCharType="end"/>
        </w:r>
      </w:p>
    </w:sdtContent>
  </w:sdt>
  <w:p w:rsidR="0011154B" w:rsidRDefault="0011154B">
    <w:pPr>
      <w:pStyle w:val="a6"/>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06D93" w:rsidRDefault="00C06D93" w:rsidP="0011154B">
      <w:pPr>
        <w:spacing w:after="0" w:line="240" w:lineRule="auto"/>
      </w:pPr>
      <w:r>
        <w:separator/>
      </w:r>
    </w:p>
  </w:footnote>
  <w:footnote w:type="continuationSeparator" w:id="0">
    <w:p w:rsidR="00C06D93" w:rsidRDefault="00C06D93" w:rsidP="0011154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4AC0"/>
    <w:rsid w:val="0011154B"/>
    <w:rsid w:val="004417F9"/>
    <w:rsid w:val="00572EBD"/>
    <w:rsid w:val="005A01A2"/>
    <w:rsid w:val="00707A78"/>
    <w:rsid w:val="00844AC0"/>
    <w:rsid w:val="00C06D93"/>
    <w:rsid w:val="00D271AF"/>
    <w:rsid w:val="00E031F5"/>
    <w:rsid w:val="00EE0C0D"/>
    <w:rsid w:val="00F045B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AEC7D52-0886-47FA-BAF6-B83A58B8B7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s-markdown-paragraph">
    <w:name w:val="ds-markdown-paragraph"/>
    <w:basedOn w:val="a"/>
    <w:rsid w:val="0011154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Strong"/>
    <w:basedOn w:val="a0"/>
    <w:uiPriority w:val="22"/>
    <w:qFormat/>
    <w:rsid w:val="0011154B"/>
    <w:rPr>
      <w:b/>
      <w:bCs/>
    </w:rPr>
  </w:style>
  <w:style w:type="paragraph" w:styleId="a4">
    <w:name w:val="header"/>
    <w:basedOn w:val="a"/>
    <w:link w:val="a5"/>
    <w:uiPriority w:val="99"/>
    <w:unhideWhenUsed/>
    <w:rsid w:val="0011154B"/>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11154B"/>
  </w:style>
  <w:style w:type="paragraph" w:styleId="a6">
    <w:name w:val="footer"/>
    <w:basedOn w:val="a"/>
    <w:link w:val="a7"/>
    <w:uiPriority w:val="99"/>
    <w:unhideWhenUsed/>
    <w:rsid w:val="0011154B"/>
    <w:pPr>
      <w:tabs>
        <w:tab w:val="center" w:pos="4677"/>
        <w:tab w:val="right" w:pos="9355"/>
      </w:tabs>
      <w:spacing w:after="0" w:line="240" w:lineRule="auto"/>
    </w:pPr>
  </w:style>
  <w:style w:type="character" w:customStyle="1" w:styleId="a7">
    <w:name w:val="Нижний колонтитул Знак"/>
    <w:basedOn w:val="a0"/>
    <w:link w:val="a6"/>
    <w:uiPriority w:val="99"/>
    <w:rsid w:val="001115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7893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16</Pages>
  <Words>4263</Words>
  <Characters>24300</Characters>
  <Application>Microsoft Office Word</Application>
  <DocSecurity>0</DocSecurity>
  <Lines>202</Lines>
  <Paragraphs>57</Paragraphs>
  <ScaleCrop>false</ScaleCrop>
  <Company/>
  <LinksUpToDate>false</LinksUpToDate>
  <CharactersWithSpaces>28506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Mubin Abduvaliev</dc:creator>
  <cp:keywords/>
  <dc:description/>
  <cp:lastModifiedBy>Mubin Abduvaliev</cp:lastModifiedBy>
  <cp:revision>6</cp:revision>
  <dcterms:created xsi:type="dcterms:W3CDTF">2026-05-28T03:45:00Z</dcterms:created>
  <dcterms:modified xsi:type="dcterms:W3CDTF">2026-05-28T03:56:00Z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b8b3d5a0-9f26-4e65-8108-97da6c83ab34</vt:lpwstr>
  </property>
</Properties>
</file>