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A73D6" w:rsidRPr="005A73D6" w:rsidRDefault="005A73D6" w:rsidP="005A73D6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Course: International Trade and Policy</w:t>
      </w:r>
    </w:p>
    <w:p w:rsidR="005A73D6" w:rsidRPr="005A73D6" w:rsidRDefault="005A73D6" w:rsidP="005A73D6">
      <w:pPr>
        <w:spacing w:before="240" w:after="240"/>
        <w:jc w:val="center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Week 13: The New Protectionism: Supply Chains and Trade Fragmentation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Instructions:</w:t>
      </w:r>
      <w:r w:rsidRPr="005A73D6">
        <w:rPr>
          <w:rFonts w:eastAsia="Times New Roman" w:cstheme="minorHAnsi"/>
          <w:color w:val="0F1115"/>
          <w:sz w:val="28"/>
          <w:szCs w:val="28"/>
        </w:rPr>
        <w:t> Please select the best answer for each of the following ten questions. Each question has only one correct answer.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1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What distinguishes the "new protectionism" from traditional protectionism?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It relies exclusively on tariffs and quotas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It uses national security arguments, export controls, and industrial policy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It only applies to agricultural products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It eliminates all forms of trade barriers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2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According to the slides, what major shift in supply chain strategy occurred after COVID-19?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From just-in-case (JIC) to just-in-time (JIT)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From just-in-time (JIT) to just-in-case (JIC)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From nearshoring to offshoring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From dual sourcing to single sourcing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3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What does the term "trade fragmentation" refer to?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The expansion of global trade into new markets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The splitting of global trade into rival regional blocs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The reduction of all trade barriers worldwide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The unification of trade rules under a single agreement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4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Which of the following is an example of a US-led trade or economic network mentioned in the slides?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RCEP (Regional Comprehensive Economic Partnership)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BRI (Belt and Road Initiative)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IPEF (Indo-Pacific Economic Framework)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RMB settlement system</w:t>
      </w:r>
    </w:p>
    <w:p w:rsidR="005A73D6" w:rsidRPr="005A73D6" w:rsidRDefault="005A73D6" w:rsidP="005A73D6">
      <w:pPr>
        <w:spacing w:before="480" w:after="480"/>
        <w:rPr>
          <w:rFonts w:eastAsia="Times New Roman" w:cstheme="minorHAnsi"/>
          <w:sz w:val="28"/>
          <w:szCs w:val="28"/>
        </w:rPr>
      </w:pP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lastRenderedPageBreak/>
        <w:t>Question 5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What did China restrict with its export controls in August 2023?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Semiconductors and AI software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Gallium and germanium (critical minerals)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Agricultural products and textiles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Oil and natural gas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6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According to the slides, what is a key feature of the US semiconductor export controls imposed in October 2022 and 2023?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They only apply to finished consumer electronics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They target advanced chips, chipmaking equipment, and supercomputers to China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They have no effect on foreign-made products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They were immediately withdrawn after WTO protests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7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What is the estimated IMF global GDP loss if trade fragmentation worsens?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0.2% to 7% of global GDP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10% to 15% of global GDP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Less than 0.1% of global GDP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No measurable loss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8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According to the slides, which countries form the "neutral / aligned middle" bloc that trades with both the US-led and China-led networks?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Germany, France, and the UK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Russia, Iran, and North Korea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India, Brazil, Turkey, Vietnam, and Indonesia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Japan, South Korea, and Australia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Question 9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What is "friendshoring" as a resilience strategy?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Sourcing only from the lowest-cost countries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Sourcing from trusted allied or democratic nations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Bringing all production back to the home country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Relying on a single foreign supplier</w:t>
      </w:r>
    </w:p>
    <w:p w:rsidR="005A73D6" w:rsidRPr="005A73D6" w:rsidRDefault="005A73D6" w:rsidP="005A73D6">
      <w:pPr>
        <w:spacing w:before="240" w:after="240"/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lastRenderedPageBreak/>
        <w:t>Question 10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According to the slides, what is the likely future of global trade by 2030?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A) Full decoupling into completely separate blocs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B) A return to 1990s-style free trade multilateralism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C) Contested globalization with permanent guardrails and no full decoupling</w:t>
      </w:r>
      <w:r w:rsidRPr="005A73D6">
        <w:rPr>
          <w:rFonts w:eastAsia="Times New Roman" w:cstheme="minorHAnsi"/>
          <w:color w:val="0F1115"/>
          <w:sz w:val="28"/>
          <w:szCs w:val="28"/>
        </w:rPr>
        <w:br/>
        <w:t>D) The complete elimination of all trade barriers</w:t>
      </w:r>
    </w:p>
    <w:p w:rsidR="005A73D6" w:rsidRPr="005A73D6" w:rsidRDefault="005A73D6" w:rsidP="005A73D6">
      <w:pPr>
        <w:spacing w:before="480" w:after="240"/>
        <w:outlineLvl w:val="1"/>
        <w:rPr>
          <w:rFonts w:eastAsia="Times New Roman" w:cstheme="minorHAnsi"/>
          <w:b/>
          <w:bCs/>
          <w:color w:val="0F1115"/>
          <w:sz w:val="28"/>
          <w:szCs w:val="28"/>
        </w:rPr>
      </w:pPr>
      <w:r w:rsidRPr="005A73D6">
        <w:rPr>
          <w:rFonts w:eastAsia="Times New Roman" w:cstheme="minorHAnsi"/>
          <w:b/>
          <w:bCs/>
          <w:color w:val="0F1115"/>
          <w:sz w:val="28"/>
          <w:szCs w:val="28"/>
        </w:rPr>
        <w:t>Answer Key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C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A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C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B</w:t>
      </w:r>
    </w:p>
    <w:p w:rsidR="005A73D6" w:rsidRPr="005A73D6" w:rsidRDefault="005A73D6" w:rsidP="005A73D6">
      <w:pPr>
        <w:numPr>
          <w:ilvl w:val="0"/>
          <w:numId w:val="1"/>
        </w:numPr>
        <w:rPr>
          <w:rFonts w:eastAsia="Times New Roman" w:cstheme="minorHAnsi"/>
          <w:color w:val="0F1115"/>
          <w:sz w:val="28"/>
          <w:szCs w:val="28"/>
        </w:rPr>
      </w:pPr>
      <w:r w:rsidRPr="005A73D6">
        <w:rPr>
          <w:rFonts w:eastAsia="Times New Roman" w:cstheme="minorHAnsi"/>
          <w:color w:val="0F1115"/>
          <w:sz w:val="28"/>
          <w:szCs w:val="28"/>
        </w:rPr>
        <w:t>C</w:t>
      </w:r>
    </w:p>
    <w:p w:rsidR="006E0F4C" w:rsidRPr="005A73D6" w:rsidRDefault="006E0F4C">
      <w:pPr>
        <w:rPr>
          <w:rFonts w:cstheme="minorHAnsi"/>
          <w:sz w:val="28"/>
          <w:szCs w:val="28"/>
        </w:rPr>
      </w:pPr>
    </w:p>
    <w:sectPr w:rsidR="006E0F4C" w:rsidRPr="005A73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F08FC"/>
    <w:multiLevelType w:val="multilevel"/>
    <w:tmpl w:val="D8D4E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8163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4C"/>
    <w:rsid w:val="005A73D6"/>
    <w:rsid w:val="006E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657434"/>
  <w15:chartTrackingRefBased/>
  <w15:docId w15:val="{8ACA7E21-3307-924F-A283-964384E4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A73D6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73D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s-markdown-paragraph">
    <w:name w:val="ds-markdown-paragraph"/>
    <w:basedOn w:val="Normal"/>
    <w:rsid w:val="005A73D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5A73D6"/>
    <w:rPr>
      <w:b/>
      <w:bCs/>
    </w:rPr>
  </w:style>
  <w:style w:type="character" w:customStyle="1" w:styleId="apple-converted-space">
    <w:name w:val="apple-converted-space"/>
    <w:basedOn w:val="DefaultParagraphFont"/>
    <w:rsid w:val="005A7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2</cp:revision>
  <dcterms:created xsi:type="dcterms:W3CDTF">2026-05-26T04:44:00Z</dcterms:created>
  <dcterms:modified xsi:type="dcterms:W3CDTF">2026-05-26T04:45:00Z</dcterms:modified>
</cp:coreProperties>
</file>