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36D4" w:rsidRPr="00880C97" w:rsidRDefault="00880C97" w:rsidP="00880C97">
      <w:pPr>
        <w:spacing w:after="0"/>
        <w:jc w:val="center"/>
        <w:rPr>
          <w:rFonts w:ascii="Times New Roman" w:hAnsi="Times New Roman" w:cs="Times New Roman"/>
          <w:b/>
          <w:bCs/>
          <w:lang w:val="en-US"/>
        </w:rPr>
      </w:pPr>
      <w:r w:rsidRPr="00880C97">
        <w:rPr>
          <w:rFonts w:ascii="Times New Roman" w:hAnsi="Times New Roman" w:cs="Times New Roman"/>
          <w:lang w:val="en-US"/>
        </w:rPr>
        <w:t>Mavzu:</w:t>
      </w:r>
      <w:r w:rsidRPr="00880C97">
        <w:rPr>
          <w:rFonts w:ascii="Times New Roman" w:eastAsia="+mj-ea" w:hAnsi="Times New Roman" w:cs="Times New Roman"/>
          <w:b/>
          <w:bCs/>
          <w:caps/>
          <w:color w:val="000000"/>
          <w:kern w:val="24"/>
          <w:position w:val="1"/>
          <w:sz w:val="64"/>
          <w:szCs w:val="64"/>
          <w:lang w:val="en-US"/>
        </w:rPr>
        <w:t xml:space="preserve"> </w:t>
      </w:r>
      <w:r w:rsidRPr="00880C97">
        <w:rPr>
          <w:rFonts w:ascii="Times New Roman" w:hAnsi="Times New Roman" w:cs="Times New Roman"/>
          <w:b/>
          <w:bCs/>
          <w:lang w:val="en-US"/>
        </w:rPr>
        <w:t>YEYILISHGA CHIDAMLI MATERIALLARNI TANLASH</w:t>
      </w:r>
    </w:p>
    <w:p w:rsidR="00880C97" w:rsidRPr="00880C97" w:rsidRDefault="00880C97" w:rsidP="00880C97">
      <w:pPr>
        <w:spacing w:after="0"/>
        <w:jc w:val="center"/>
        <w:rPr>
          <w:rFonts w:ascii="Times New Roman" w:hAnsi="Times New Roman" w:cs="Times New Roman"/>
          <w:lang w:val="en-US"/>
        </w:rPr>
      </w:pPr>
      <w:r w:rsidRPr="00880C97">
        <w:rPr>
          <w:rFonts w:ascii="Times New Roman" w:hAnsi="Times New Roman" w:cs="Times New Roman"/>
          <w:lang w:val="pt-BR"/>
        </w:rPr>
        <w:t>Reja:</w:t>
      </w:r>
    </w:p>
    <w:p w:rsidR="00880C97" w:rsidRPr="00880C97" w:rsidRDefault="00880C97" w:rsidP="00880C97">
      <w:pPr>
        <w:spacing w:after="0"/>
        <w:rPr>
          <w:rFonts w:ascii="Times New Roman" w:hAnsi="Times New Roman" w:cs="Times New Roman"/>
          <w:lang w:val="en-US"/>
        </w:rPr>
      </w:pPr>
      <w:r w:rsidRPr="00880C97">
        <w:rPr>
          <w:rFonts w:ascii="Times New Roman" w:hAnsi="Times New Roman" w:cs="Times New Roman"/>
          <w:lang w:val="it-IT"/>
        </w:rPr>
        <w:t>1. Yeyilma va uning turlari.</w:t>
      </w:r>
    </w:p>
    <w:p w:rsidR="00880C97" w:rsidRPr="00880C97" w:rsidRDefault="00880C97" w:rsidP="00880C97">
      <w:pPr>
        <w:spacing w:after="0"/>
        <w:rPr>
          <w:rFonts w:ascii="Times New Roman" w:hAnsi="Times New Roman" w:cs="Times New Roman"/>
          <w:lang w:val="en-US"/>
        </w:rPr>
      </w:pPr>
      <w:r w:rsidRPr="00880C97">
        <w:rPr>
          <w:rFonts w:ascii="Times New Roman" w:hAnsi="Times New Roman" w:cs="Times New Roman"/>
          <w:lang w:val="it-IT"/>
        </w:rPr>
        <w:t>2. Yeyilmani aniqlash turlari.</w:t>
      </w:r>
    </w:p>
    <w:p w:rsidR="00880C97" w:rsidRPr="00880C97" w:rsidRDefault="00880C97" w:rsidP="00880C97">
      <w:pPr>
        <w:spacing w:after="0"/>
        <w:rPr>
          <w:rFonts w:ascii="Times New Roman" w:hAnsi="Times New Roman" w:cs="Times New Roman"/>
          <w:lang w:val="en-US"/>
        </w:rPr>
      </w:pPr>
      <w:r w:rsidRPr="00880C97">
        <w:rPr>
          <w:rFonts w:ascii="Times New Roman" w:hAnsi="Times New Roman" w:cs="Times New Roman"/>
          <w:lang w:val="it-IT"/>
        </w:rPr>
        <w:t>3. Ishqalanish va yeyilishni o’rganuvchi mashinalar.</w:t>
      </w:r>
    </w:p>
    <w:p w:rsidR="00880C97" w:rsidRPr="00880C97" w:rsidRDefault="00880C97" w:rsidP="00880C97">
      <w:pPr>
        <w:spacing w:after="0"/>
        <w:rPr>
          <w:rFonts w:ascii="Times New Roman" w:hAnsi="Times New Roman" w:cs="Times New Roman"/>
          <w:lang w:val="it-IT"/>
        </w:rPr>
      </w:pPr>
      <w:r w:rsidRPr="00880C97">
        <w:rPr>
          <w:rFonts w:ascii="Times New Roman" w:hAnsi="Times New Roman" w:cs="Times New Roman"/>
          <w:lang w:val="it-IT"/>
        </w:rPr>
        <w:t>4.Yeyilishga chidamli materiallarni aniqlash.</w:t>
      </w:r>
    </w:p>
    <w:p w:rsidR="00880C97" w:rsidRPr="00880C97" w:rsidRDefault="00880C97" w:rsidP="00880C97">
      <w:pPr>
        <w:spacing w:after="0"/>
        <w:ind w:firstLine="708"/>
        <w:jc w:val="both"/>
        <w:rPr>
          <w:rFonts w:ascii="Times New Roman" w:hAnsi="Times New Roman" w:cs="Times New Roman"/>
          <w:lang w:val="en-US"/>
        </w:rPr>
      </w:pPr>
      <w:r w:rsidRPr="00880C97">
        <w:rPr>
          <w:rFonts w:ascii="Times New Roman" w:hAnsi="Times New Roman" w:cs="Times New Roman"/>
          <w:b/>
          <w:lang w:val="it-IT"/>
        </w:rPr>
        <w:t>Yeyilma va uning turlari-</w:t>
      </w:r>
      <w:r w:rsidRPr="00880C97">
        <w:rPr>
          <w:rFonts w:ascii="Times New Roman" w:hAnsi="Times New Roman" w:cs="Times New Roman"/>
          <w:lang w:val="it-IT"/>
        </w:rPr>
        <w:t>Yeyilma deb, ishqalanuvchi detallar ishqalanuvchi yuza ko’rsatkichlarining yeyilish va deformasiya jarayonida o’zgarishiga aytiladi. Uning chiziqli, massali va hajmli turlari mavjud. Chiziqli yeyilmani ta'sir etuvchi kuch yo’nalishiga perpedikulyar va uning miqdori yuzasiga o’tkazilgan normal bo’yicha aniqlanadi. Massali yeyilma deb, yeyilish jarayonida ajralib chiqqan zarrachalarning miqdoriga aytiladi. Hajmiy yeyilma deb, ishqalanish jarayonida ishqalanuvchi hajmining yeyilish va deformasiya ta'sirida o’zgarishiga aytiladi. Halqaro standartlarda yeyilish miqdori etib chiziqli yeyilma qabul qilingan:</w:t>
      </w:r>
      <w:r w:rsidRPr="00880C97">
        <w:rPr>
          <w:rFonts w:ascii="Times New Roman" w:hAnsi="Times New Roman" w:cs="Times New Roman"/>
          <w:lang w:val="en-US"/>
        </w:rPr>
        <w:t xml:space="preserve"> </w:t>
      </w:r>
    </w:p>
    <w:p w:rsidR="00880C97" w:rsidRPr="00880C97" w:rsidRDefault="00880C97" w:rsidP="00880C97">
      <w:pPr>
        <w:spacing w:after="0"/>
        <w:jc w:val="center"/>
        <w:rPr>
          <w:rFonts w:ascii="Times New Roman" w:hAnsi="Times New Roman" w:cs="Times New Roman"/>
          <w:lang w:val="en-US"/>
        </w:rPr>
      </w:pPr>
      <w:r w:rsidRPr="00880C97">
        <w:rPr>
          <w:rFonts w:ascii="Times New Roman" w:hAnsi="Times New Roman" w:cs="Times New Roman"/>
          <w:noProof/>
          <w:lang w:eastAsia="ru-RU"/>
        </w:rPr>
        <w:drawing>
          <wp:inline distT="0" distB="0" distL="0" distR="0">
            <wp:extent cx="3543300" cy="225783"/>
            <wp:effectExtent l="0" t="0" r="0" b="0"/>
            <wp:docPr id="2" name="Рисунок 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4"/>
                    <a:srcRect/>
                    <a:stretch>
                      <a:fillRect/>
                    </a:stretch>
                  </pic:blipFill>
                  <pic:spPr bwMode="auto">
                    <a:xfrm>
                      <a:off x="0" y="0"/>
                      <a:ext cx="3543312" cy="225784"/>
                    </a:xfrm>
                    <a:prstGeom prst="rect">
                      <a:avLst/>
                    </a:prstGeom>
                    <a:noFill/>
                    <a:ln w="9525">
                      <a:noFill/>
                      <a:miter lim="800000"/>
                      <a:headEnd/>
                      <a:tailEnd/>
                    </a:ln>
                  </pic:spPr>
                </pic:pic>
              </a:graphicData>
            </a:graphic>
          </wp:inline>
        </w:drawing>
      </w:r>
    </w:p>
    <w:p w:rsidR="00880C97" w:rsidRPr="00880C97" w:rsidRDefault="00880C97" w:rsidP="00880C97">
      <w:pPr>
        <w:spacing w:after="0"/>
        <w:ind w:firstLine="708"/>
        <w:jc w:val="both"/>
        <w:rPr>
          <w:rFonts w:ascii="Times New Roman" w:hAnsi="Times New Roman" w:cs="Times New Roman"/>
          <w:lang w:val="en-US"/>
        </w:rPr>
      </w:pPr>
      <w:r w:rsidRPr="00880C97">
        <w:rPr>
          <w:rFonts w:ascii="Times New Roman" w:hAnsi="Times New Roman" w:cs="Times New Roman"/>
          <w:b/>
          <w:lang w:val="en-US"/>
        </w:rPr>
        <w:t>Yeyilmani aniqlash turlari-</w:t>
      </w:r>
      <w:r w:rsidRPr="00880C97">
        <w:rPr>
          <w:rFonts w:ascii="Times New Roman" w:hAnsi="Times New Roman" w:cs="Times New Roman"/>
          <w:lang w:val="en-US"/>
        </w:rPr>
        <w:t xml:space="preserve">Eng oson aniqlanadigan yeyilma bu massaviy yeyilmadir. Shuning uchun uni amalda keng qo’llaniladi. Umumiy holda yeyilmani aniqlash turlari quyidagilar: mikrometrlash, tarozilash, profilograflash, sun'iy kertmalar usuli, radiaktiv izotoplar, siqilgan gaz va havo yordamida aniqlash. Mikrometrlashda, tajribadan oldin va keyin o’lchash bilan aniqlanadi. Profilograflashda, profilgrammadan aniqlanadi. Xosil bilgan profilogrammani ishlash yo’li bilan, ya'ni yeyilgan va yeyilmagan yuzalarni profilogrammasini olib ishlash yo’li bilan g’adir-budirlikni o’rtacha balandligi aniqlanadi. Tarozilash standartlashgan usullardan biri bo’lib, mashina detallari yeyilmasini moy tarkibida xosil bo’lgan zarrachalar miqdorini oshib borishiga qarab aniqlanadi. Bunda detal burlari bo’yicha yeyilma miqdorini aniqroq baholash uchun spektral tahlil ham qilinadi. </w:t>
      </w:r>
    </w:p>
    <w:p w:rsidR="00880C97" w:rsidRPr="00880C97" w:rsidRDefault="00880C97" w:rsidP="00880C97">
      <w:pPr>
        <w:spacing w:after="0"/>
        <w:jc w:val="both"/>
        <w:rPr>
          <w:rFonts w:ascii="Times New Roman" w:hAnsi="Times New Roman" w:cs="Times New Roman"/>
        </w:rPr>
      </w:pPr>
      <w:r w:rsidRPr="00880C97">
        <w:rPr>
          <w:rFonts w:ascii="Times New Roman" w:hAnsi="Times New Roman" w:cs="Times New Roman"/>
          <w:lang w:val="en-US"/>
        </w:rPr>
        <w:tab/>
      </w:r>
      <w:r w:rsidRPr="00880C97">
        <w:rPr>
          <w:rFonts w:ascii="Times New Roman" w:hAnsi="Times New Roman" w:cs="Times New Roman"/>
          <w:lang w:val="en-US"/>
        </w:rPr>
        <w:tab/>
        <w:t>Radiaktiv qurilmalar radiaktiv nurlanish xossalaridan foydalanishga asoslangan. Chiziqli o’lchamlarni o’lchash uchun radiaktiv nurlar materialdan o’tganda bir qismi yutilib, qolgan qismi qaytishiga asoslangan usuldan foydalaniladi.</w:t>
      </w:r>
      <w:r w:rsidRPr="00880C97">
        <w:rPr>
          <w:rFonts w:ascii="Times New Roman" w:eastAsia="+mn-ea" w:hAnsi="Times New Roman" w:cs="Times New Roman"/>
          <w:color w:val="000000"/>
          <w:kern w:val="24"/>
          <w:sz w:val="50"/>
          <w:szCs w:val="50"/>
          <w:lang w:val="en-US"/>
        </w:rPr>
        <w:t xml:space="preserve"> </w:t>
      </w:r>
      <w:r w:rsidRPr="00880C97">
        <w:rPr>
          <w:rFonts w:ascii="Times New Roman" w:hAnsi="Times New Roman" w:cs="Times New Roman"/>
          <w:lang w:val="en-US"/>
        </w:rPr>
        <w:t xml:space="preserve">Siqilgan gaz yoki havo yordamida yeyilmani aniqlash uchun, yeyilgan yuza orasidan ulardan bo’rini o’tkazilib, vaqt birligi ichidagi sarfi aniqlanadi. Natijada yeyilma miqdori topiladi. Sun'iy kertmalar usulida, detal yuzasi yeyilish jarayonida avval piramidasimon yoki uchburchaksimon qattiq predmetlar yordamida yuzada iz xosil qilinadi. </w:t>
      </w:r>
      <w:r w:rsidRPr="00880C97">
        <w:rPr>
          <w:rFonts w:ascii="Times New Roman" w:hAnsi="Times New Roman" w:cs="Times New Roman"/>
          <w:lang w:val="en-US"/>
        </w:rPr>
        <w:tab/>
        <w:t xml:space="preserve">Xosil bilgan izning diagrammalarini oldin va keyin ilchab, yeyilma miqdori aniqlanadi. Yuqorida kirilgan usullarni asosiy kamchiliklari, mashina detallarini yechib olib o’lchashga asoslanganidir. Shuning uchun ham bu usullar amalda ko’p hollarda ilmiy tadqiqot ishlaridagina qo’llaniladi. Shuning uchun ko’p hollrda mashina detallarini yeyilma miqdorini aniqlash uchun tarozilash, radiaktiv izotopli va siqilgan gaz usullari keng qo’llaniladi. Yuza g’adir-budirliklarini quyidagi usullarda aniqlash mumkin. </w:t>
      </w:r>
    </w:p>
    <w:p w:rsidR="00880C97" w:rsidRPr="00880C97" w:rsidRDefault="00880C97" w:rsidP="00880C97">
      <w:pPr>
        <w:spacing w:after="0"/>
        <w:jc w:val="both"/>
        <w:rPr>
          <w:rFonts w:ascii="Times New Roman" w:hAnsi="Times New Roman" w:cs="Times New Roman"/>
        </w:rPr>
      </w:pPr>
      <w:r w:rsidRPr="00880C97">
        <w:rPr>
          <w:rFonts w:ascii="Times New Roman" w:hAnsi="Times New Roman" w:cs="Times New Roman"/>
          <w:lang w:val="en-US"/>
        </w:rPr>
        <w:tab/>
      </w:r>
      <w:r w:rsidRPr="00880C97">
        <w:rPr>
          <w:rFonts w:ascii="Times New Roman" w:hAnsi="Times New Roman" w:cs="Times New Roman"/>
          <w:lang w:val="en-US"/>
        </w:rPr>
        <w:tab/>
        <w:t xml:space="preserve">Eng keng tarqalgani shupli va optik usullarda aniqlashdir. Yuza g’adir-budirliklarini Rz ko’rsatkichi bo’yicha baholashda, ikkilangan optik mikroskop MIS-11 qo’llaniladi. Bunda yuzaning o’lchanayotgan qismiga yorug’lik beriladi. Qaytgan yorug’lik nurini ko’rish trubkasi orqali ko’rish mumkin. Rz qiymati 80 dan 2 mkm gacha bo’lgan mikronotyokisliklarni okulyarli mikrometrda o’lchanadi. Bu usullar ko’p mehnat talab qiladi.Eng ko’p tarqalgan usullardan biri shupli profilograf profilometrda yuza g’adir-budirligi ko’rsatkichini aniqlashdir. Bu usul tekshirilayotgan yuzani olmosli igna bilan tegib ko’rib, olingan farqlarni induktiv usulda kuchlanishga aylantirishga asoslangandir. Profilometr shkalasi yuza g’adir-budirligining Ra ko’rsatkichini ko’rsatadi. </w:t>
      </w:r>
    </w:p>
    <w:p w:rsidR="00880C97" w:rsidRPr="00880C97" w:rsidRDefault="00880C97" w:rsidP="00880C97">
      <w:pPr>
        <w:spacing w:after="0"/>
        <w:jc w:val="both"/>
        <w:rPr>
          <w:rFonts w:ascii="Times New Roman" w:hAnsi="Times New Roman" w:cs="Times New Roman"/>
          <w:lang w:val="en-US"/>
        </w:rPr>
      </w:pPr>
      <w:r w:rsidRPr="00880C97">
        <w:rPr>
          <w:rFonts w:ascii="Times New Roman" w:hAnsi="Times New Roman" w:cs="Times New Roman"/>
          <w:lang w:val="en-US"/>
        </w:rPr>
        <w:tab/>
      </w:r>
      <w:r w:rsidRPr="00880C97">
        <w:rPr>
          <w:rFonts w:ascii="Times New Roman" w:hAnsi="Times New Roman" w:cs="Times New Roman"/>
          <w:lang w:val="en-US"/>
        </w:rPr>
        <w:tab/>
        <w:t>Olingan natijani yozib olish uchun profilografdan foydalaniladi. Bu qurilmaning sxemasi va umumiy ko’rinishi quyida keltirilgan. Bunda 1-karetkali stoyka, 2-universal stol, 3-datchik, 4-yuritgich, 5-ko’rsatkich asbobli elektron blok, 6-yozuvchi qurilma. (1-rasm).</w:t>
      </w:r>
    </w:p>
    <w:p w:rsidR="00880C97" w:rsidRPr="00880C97" w:rsidRDefault="00880C97" w:rsidP="00880C97">
      <w:pPr>
        <w:spacing w:after="0"/>
        <w:jc w:val="both"/>
        <w:rPr>
          <w:rFonts w:ascii="Times New Roman" w:hAnsi="Times New Roman" w:cs="Times New Roman"/>
          <w:lang w:val="en-US"/>
        </w:rPr>
      </w:pPr>
      <w:r w:rsidRPr="00880C97">
        <w:rPr>
          <w:rFonts w:ascii="Times New Roman" w:hAnsi="Times New Roman" w:cs="Times New Roman"/>
          <w:noProof/>
          <w:lang w:eastAsia="ru-RU"/>
        </w:rPr>
        <w:lastRenderedPageBreak/>
        <w:drawing>
          <wp:inline distT="0" distB="0" distL="0" distR="0">
            <wp:extent cx="5940425" cy="2135710"/>
            <wp:effectExtent l="19050" t="0" r="3175" b="0"/>
            <wp:docPr id="3" name="Рисунок 2" descr="Профилограф-профилометр &quot;Абрис-ПМ7&quot; "/>
            <wp:cNvGraphicFramePr/>
            <a:graphic xmlns:a="http://schemas.openxmlformats.org/drawingml/2006/main">
              <a:graphicData uri="http://schemas.openxmlformats.org/drawingml/2006/picture">
                <pic:pic xmlns:pic="http://schemas.openxmlformats.org/drawingml/2006/picture">
                  <pic:nvPicPr>
                    <pic:cNvPr id="2051" name="Picture 3" descr="Профилограф-профилометр &quot;Абрис-ПМ7&quot; "/>
                    <pic:cNvPicPr>
                      <a:picLocks noChangeAspect="1" noChangeArrowheads="1"/>
                    </pic:cNvPicPr>
                  </pic:nvPicPr>
                  <pic:blipFill>
                    <a:blip r:embed="rId5"/>
                    <a:srcRect/>
                    <a:stretch>
                      <a:fillRect/>
                    </a:stretch>
                  </pic:blipFill>
                  <pic:spPr bwMode="auto">
                    <a:xfrm>
                      <a:off x="0" y="0"/>
                      <a:ext cx="5940425" cy="2135710"/>
                    </a:xfrm>
                    <a:prstGeom prst="rect">
                      <a:avLst/>
                    </a:prstGeom>
                    <a:noFill/>
                    <a:ln w="9525">
                      <a:noFill/>
                      <a:miter lim="800000"/>
                      <a:headEnd/>
                      <a:tailEnd/>
                    </a:ln>
                  </pic:spPr>
                </pic:pic>
              </a:graphicData>
            </a:graphic>
          </wp:inline>
        </w:drawing>
      </w:r>
    </w:p>
    <w:p w:rsidR="00880C97" w:rsidRPr="00880C97" w:rsidRDefault="00880C97" w:rsidP="00880C97">
      <w:pPr>
        <w:spacing w:after="0"/>
        <w:jc w:val="center"/>
        <w:rPr>
          <w:rFonts w:ascii="Times New Roman" w:hAnsi="Times New Roman" w:cs="Times New Roman"/>
          <w:lang w:val="en-US"/>
        </w:rPr>
      </w:pPr>
      <w:r w:rsidRPr="00880C97">
        <w:rPr>
          <w:rFonts w:ascii="Times New Roman" w:hAnsi="Times New Roman" w:cs="Times New Roman"/>
          <w:noProof/>
          <w:lang w:eastAsia="ru-RU"/>
        </w:rPr>
        <w:drawing>
          <wp:inline distT="0" distB="0" distL="0" distR="0">
            <wp:extent cx="4426212" cy="369332"/>
            <wp:effectExtent l="0" t="0" r="0" b="0"/>
            <wp:docPr id="4" name="Объект 3"/>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4426212" cy="369332"/>
                      <a:chOff x="2214546" y="6143644"/>
                      <a:chExt cx="4426212" cy="369332"/>
                    </a:xfrm>
                  </a:grpSpPr>
                  <a:sp>
                    <a:nvSpPr>
                      <a:cNvPr id="6" name="Прямоугольник 5"/>
                      <a:cNvSpPr/>
                    </a:nvSpPr>
                    <a:spPr>
                      <a:xfrm>
                        <a:off x="2214546" y="6143644"/>
                        <a:ext cx="4426212" cy="369332"/>
                      </a:xfrm>
                      <a:prstGeom prst="rect">
                        <a:avLst/>
                      </a:prstGeom>
                    </a:spPr>
                    <a:txSp>
                      <a:txBody>
                        <a:bodyPr wrap="none">
                          <a:spAutoFit/>
                        </a:bodyP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dirty="0">
                              <a:latin typeface="Times New Roman" pitchFamily="18" charset="0"/>
                              <a:cs typeface="Times New Roman" pitchFamily="18" charset="0"/>
                            </a:rPr>
                            <a:t>1-</a:t>
                          </a:r>
                          <a:r>
                            <a:rPr lang="de-DE" dirty="0" err="1">
                              <a:latin typeface="Times New Roman" pitchFamily="18" charset="0"/>
                              <a:cs typeface="Times New Roman" pitchFamily="18" charset="0"/>
                            </a:rPr>
                            <a:t>rasm</a:t>
                          </a:r>
                          <a:r>
                            <a:rPr lang="en-US" dirty="0">
                              <a:latin typeface="Times New Roman" pitchFamily="18" charset="0"/>
                              <a:cs typeface="Times New Roman" pitchFamily="18" charset="0"/>
                            </a:rPr>
                            <a:t>. </a:t>
                          </a:r>
                          <a:r>
                            <a:rPr lang="de-DE" dirty="0" err="1">
                              <a:latin typeface="Times New Roman" pitchFamily="18" charset="0"/>
                              <a:cs typeface="Times New Roman" pitchFamily="18" charset="0"/>
                            </a:rPr>
                            <a:t>Profilograf</a:t>
                          </a:r>
                          <a:r>
                            <a:rPr lang="en-US" dirty="0">
                              <a:latin typeface="Times New Roman" pitchFamily="18" charset="0"/>
                              <a:cs typeface="Times New Roman" pitchFamily="18" charset="0"/>
                            </a:rPr>
                            <a:t>-</a:t>
                          </a:r>
                          <a:r>
                            <a:rPr lang="de-DE" dirty="0" err="1">
                              <a:latin typeface="Times New Roman" pitchFamily="18" charset="0"/>
                              <a:cs typeface="Times New Roman" pitchFamily="18" charset="0"/>
                            </a:rPr>
                            <a:t>profilometr</a:t>
                          </a:r>
                          <a:r>
                            <a:rPr lang="en-US" dirty="0">
                              <a:latin typeface="Times New Roman" pitchFamily="18" charset="0"/>
                              <a:cs typeface="Times New Roman" pitchFamily="18" charset="0"/>
                            </a:rPr>
                            <a:t> "</a:t>
                          </a:r>
                          <a:r>
                            <a:rPr lang="de-DE" dirty="0">
                              <a:latin typeface="Times New Roman" pitchFamily="18" charset="0"/>
                              <a:cs typeface="Times New Roman" pitchFamily="18" charset="0"/>
                            </a:rPr>
                            <a:t>Abris</a:t>
                          </a:r>
                          <a:r>
                            <a:rPr lang="en-US" dirty="0">
                              <a:latin typeface="Times New Roman" pitchFamily="18" charset="0"/>
                              <a:cs typeface="Times New Roman" pitchFamily="18" charset="0"/>
                            </a:rPr>
                            <a:t>-</a:t>
                          </a:r>
                          <a:r>
                            <a:rPr lang="de-DE" dirty="0">
                              <a:latin typeface="Times New Roman" pitchFamily="18" charset="0"/>
                              <a:cs typeface="Times New Roman" pitchFamily="18" charset="0"/>
                            </a:rPr>
                            <a:t>PM</a:t>
                          </a:r>
                          <a:r>
                            <a:rPr lang="en-US" dirty="0">
                              <a:latin typeface="Times New Roman" pitchFamily="18" charset="0"/>
                              <a:cs typeface="Times New Roman" pitchFamily="18" charset="0"/>
                            </a:rPr>
                            <a:t>7".</a:t>
                          </a:r>
                          <a:endParaRPr lang="ru-RU" dirty="0">
                            <a:latin typeface="Times New Roman" pitchFamily="18" charset="0"/>
                            <a:cs typeface="Times New Roman" pitchFamily="18" charset="0"/>
                          </a:endParaRPr>
                        </a:p>
                      </a:txBody>
                      <a:useSpRect/>
                    </a:txSp>
                  </a:sp>
                </lc:lockedCanvas>
              </a:graphicData>
            </a:graphic>
          </wp:inline>
        </w:drawing>
      </w:r>
    </w:p>
    <w:p w:rsidR="00880C97" w:rsidRPr="00880C97" w:rsidRDefault="00880C97" w:rsidP="00880C97">
      <w:pPr>
        <w:spacing w:after="0"/>
        <w:jc w:val="both"/>
        <w:rPr>
          <w:rFonts w:ascii="Times New Roman" w:hAnsi="Times New Roman" w:cs="Times New Roman"/>
          <w:lang w:val="en-US"/>
        </w:rPr>
      </w:pPr>
      <w:r w:rsidRPr="00880C97">
        <w:rPr>
          <w:rFonts w:ascii="Times New Roman" w:hAnsi="Times New Roman" w:cs="Times New Roman"/>
          <w:lang w:val="de-DE"/>
        </w:rPr>
        <w:t>Amaliyotda bunday tekshirish ishlari</w:t>
      </w:r>
      <w:r w:rsidRPr="00880C97">
        <w:rPr>
          <w:rFonts w:ascii="Times New Roman" w:hAnsi="Times New Roman" w:cs="Times New Roman"/>
          <w:lang w:val="en-US"/>
        </w:rPr>
        <w:t xml:space="preserve"> 4 </w:t>
      </w:r>
      <w:r w:rsidRPr="00880C97">
        <w:rPr>
          <w:rFonts w:ascii="Times New Roman" w:hAnsi="Times New Roman" w:cs="Times New Roman"/>
          <w:lang w:val="de-DE"/>
        </w:rPr>
        <w:t>bosqichdan iborat bo</w:t>
      </w:r>
      <w:r w:rsidRPr="00880C97">
        <w:rPr>
          <w:rFonts w:ascii="Times New Roman" w:hAnsi="Times New Roman" w:cs="Times New Roman"/>
          <w:lang w:val="en-US"/>
        </w:rPr>
        <w:t>’</w:t>
      </w:r>
      <w:r w:rsidRPr="00880C97">
        <w:rPr>
          <w:rFonts w:ascii="Times New Roman" w:hAnsi="Times New Roman" w:cs="Times New Roman"/>
          <w:lang w:val="de-DE"/>
        </w:rPr>
        <w:t>ladi</w:t>
      </w:r>
      <w:r w:rsidRPr="00880C97">
        <w:rPr>
          <w:rFonts w:ascii="Times New Roman" w:hAnsi="Times New Roman" w:cs="Times New Roman"/>
          <w:lang w:val="en-US"/>
        </w:rPr>
        <w:t>. U quyidagi jadvalda keltirilgan:</w:t>
      </w:r>
    </w:p>
    <w:p w:rsidR="00880C97" w:rsidRPr="00880C97" w:rsidRDefault="00880C97" w:rsidP="00880C97">
      <w:pPr>
        <w:spacing w:after="0"/>
        <w:jc w:val="both"/>
        <w:rPr>
          <w:rFonts w:ascii="Times New Roman" w:hAnsi="Times New Roman" w:cs="Times New Roman"/>
          <w:lang w:val="en-US"/>
        </w:rPr>
      </w:pPr>
      <w:r w:rsidRPr="00880C97">
        <w:rPr>
          <w:rFonts w:ascii="Times New Roman" w:hAnsi="Times New Roman" w:cs="Times New Roman"/>
          <w:noProof/>
          <w:lang w:eastAsia="ru-RU"/>
        </w:rPr>
        <w:drawing>
          <wp:inline distT="0" distB="0" distL="0" distR="0">
            <wp:extent cx="5940425" cy="2657833"/>
            <wp:effectExtent l="19050" t="0" r="3175" b="0"/>
            <wp:docPr id="5" name="Рисунок 4"/>
            <wp:cNvGraphicFramePr/>
            <a:graphic xmlns:a="http://schemas.openxmlformats.org/drawingml/2006/main">
              <a:graphicData uri="http://schemas.openxmlformats.org/drawingml/2006/picture">
                <pic:pic xmlns:pic="http://schemas.openxmlformats.org/drawingml/2006/picture">
                  <pic:nvPicPr>
                    <pic:cNvPr id="4" name="Рисунок 3"/>
                    <pic:cNvPicPr/>
                  </pic:nvPicPr>
                  <pic:blipFill>
                    <a:blip r:embed="rId6"/>
                    <a:srcRect l="26777" t="33903" r="27205" b="26496"/>
                    <a:stretch>
                      <a:fillRect/>
                    </a:stretch>
                  </pic:blipFill>
                  <pic:spPr bwMode="auto">
                    <a:xfrm>
                      <a:off x="0" y="0"/>
                      <a:ext cx="5940425" cy="2657833"/>
                    </a:xfrm>
                    <a:prstGeom prst="rect">
                      <a:avLst/>
                    </a:prstGeom>
                    <a:noFill/>
                    <a:ln w="9525">
                      <a:noFill/>
                      <a:miter lim="800000"/>
                      <a:headEnd/>
                      <a:tailEnd/>
                    </a:ln>
                  </pic:spPr>
                </pic:pic>
              </a:graphicData>
            </a:graphic>
          </wp:inline>
        </w:drawing>
      </w:r>
    </w:p>
    <w:p w:rsidR="00880C97" w:rsidRPr="00880C97" w:rsidRDefault="00880C97" w:rsidP="00880C97">
      <w:pPr>
        <w:spacing w:after="0"/>
        <w:ind w:firstLine="708"/>
        <w:jc w:val="both"/>
        <w:rPr>
          <w:rFonts w:ascii="Times New Roman" w:hAnsi="Times New Roman" w:cs="Times New Roman"/>
          <w:lang w:val="en-US"/>
        </w:rPr>
      </w:pPr>
      <w:r w:rsidRPr="00880C97">
        <w:rPr>
          <w:rFonts w:ascii="Times New Roman" w:hAnsi="Times New Roman" w:cs="Times New Roman"/>
          <w:lang w:val="en-US"/>
        </w:rPr>
        <w:t>Tekshirish jarayonida qo’yilgan topshiriqqa ko’ra biror bosqichni bajarilmasligi ham mumkin. 1 - jadvalda materialni ishqalanish va yeyilishga tekshirish uchun mo’ljallangan mashinalar klassifikasiyasi keltirilgan.</w:t>
      </w:r>
      <w:r>
        <w:rPr>
          <w:rFonts w:ascii="Times New Roman" w:hAnsi="Times New Roman" w:cs="Times New Roman"/>
          <w:lang w:val="en-US"/>
        </w:rPr>
        <w:t xml:space="preserve"> </w:t>
      </w:r>
      <w:r w:rsidRPr="00880C97">
        <w:rPr>
          <w:rFonts w:ascii="Times New Roman" w:hAnsi="Times New Roman" w:cs="Times New Roman"/>
          <w:lang w:val="en-US"/>
        </w:rPr>
        <w:t xml:space="preserve">Materiallarni ishqalanish va yeyilishga tekshirish uchun quyidagiday mashinalar qo’llaniladi: </w:t>
      </w:r>
    </w:p>
    <w:p w:rsidR="00880C97" w:rsidRPr="00880C97" w:rsidRDefault="00880C97" w:rsidP="00880C97">
      <w:pPr>
        <w:spacing w:after="0"/>
        <w:ind w:firstLine="708"/>
        <w:jc w:val="both"/>
        <w:rPr>
          <w:rFonts w:ascii="Times New Roman" w:hAnsi="Times New Roman" w:cs="Times New Roman"/>
          <w:lang w:val="en-US"/>
        </w:rPr>
      </w:pPr>
      <w:r w:rsidRPr="00880C97">
        <w:rPr>
          <w:rFonts w:ascii="Times New Roman" w:hAnsi="Times New Roman" w:cs="Times New Roman"/>
          <w:lang w:val="en-US"/>
        </w:rPr>
        <w:t xml:space="preserve">1. Ishqalanish mashinasi SMS-2. Unda sirpanib dumalash ishqalanishidagi, dumalab ishqalanishdagi va sirpanib ishqalanishdagi ishqalanish va yeyilishni, yog’langan yoki yog’lanmagan sharoitlarda o’rganishga mo’ljallangan. </w:t>
      </w:r>
    </w:p>
    <w:p w:rsidR="00880C97" w:rsidRPr="00880C97" w:rsidRDefault="00880C97" w:rsidP="00880C97">
      <w:pPr>
        <w:spacing w:after="0"/>
        <w:ind w:firstLine="708"/>
        <w:jc w:val="both"/>
        <w:rPr>
          <w:rFonts w:ascii="Times New Roman" w:hAnsi="Times New Roman" w:cs="Times New Roman"/>
          <w:lang w:val="en-US"/>
        </w:rPr>
      </w:pPr>
      <w:r w:rsidRPr="00880C97">
        <w:rPr>
          <w:rFonts w:ascii="Times New Roman" w:hAnsi="Times New Roman" w:cs="Times New Roman"/>
          <w:lang w:val="en-US"/>
        </w:rPr>
        <w:t>2. MFT-1 mashinasi materialni friksion issiqbardoshliligini, yana har xil materiallarning yeyilishi va ishqalanish koeffisientini aniqlashga mo’ljallangan.</w:t>
      </w:r>
    </w:p>
    <w:p w:rsidR="00880C97" w:rsidRPr="00880C97" w:rsidRDefault="00880C97" w:rsidP="00880C97">
      <w:pPr>
        <w:spacing w:after="0"/>
        <w:ind w:firstLine="708"/>
        <w:jc w:val="both"/>
        <w:rPr>
          <w:rFonts w:ascii="Times New Roman" w:hAnsi="Times New Roman" w:cs="Times New Roman"/>
          <w:lang w:val="en-US"/>
        </w:rPr>
      </w:pPr>
      <w:r w:rsidRPr="00880C97">
        <w:rPr>
          <w:rFonts w:ascii="Times New Roman" w:hAnsi="Times New Roman" w:cs="Times New Roman"/>
          <w:lang w:val="en-US"/>
        </w:rPr>
        <w:t xml:space="preserve">3. MDP-1 diskli mashinasi, materiallarni ishqalanish koeffisientini va yeyilish tezligini aniqlash uchun mo’ljallangan. </w:t>
      </w:r>
    </w:p>
    <w:p w:rsidR="00880C97" w:rsidRPr="00880C97" w:rsidRDefault="00880C97" w:rsidP="00880C97">
      <w:pPr>
        <w:spacing w:after="0"/>
        <w:jc w:val="both"/>
        <w:rPr>
          <w:rFonts w:ascii="Times New Roman" w:hAnsi="Times New Roman" w:cs="Times New Roman"/>
          <w:lang w:val="en-US"/>
        </w:rPr>
      </w:pPr>
      <w:r>
        <w:rPr>
          <w:rFonts w:ascii="Times New Roman" w:hAnsi="Times New Roman" w:cs="Times New Roman"/>
          <w:lang w:val="en-US"/>
        </w:rPr>
        <w:tab/>
      </w:r>
      <w:r w:rsidRPr="00880C97">
        <w:rPr>
          <w:rFonts w:ascii="Times New Roman" w:hAnsi="Times New Roman" w:cs="Times New Roman"/>
          <w:lang w:val="en-US"/>
        </w:rPr>
        <w:t xml:space="preserve">4. MPT-1 mashinasi, materiallarni normal va yuqori haroratda ishqalanish jarayonini o’rganishga mo’ljallangan. </w:t>
      </w:r>
    </w:p>
    <w:p w:rsidR="00880C97" w:rsidRPr="00880C97" w:rsidRDefault="00880C97" w:rsidP="00880C97">
      <w:pPr>
        <w:spacing w:after="0"/>
        <w:jc w:val="both"/>
        <w:rPr>
          <w:rFonts w:ascii="Times New Roman" w:hAnsi="Times New Roman" w:cs="Times New Roman"/>
          <w:lang w:val="en-US"/>
        </w:rPr>
      </w:pPr>
      <w:r>
        <w:rPr>
          <w:rFonts w:ascii="Times New Roman" w:hAnsi="Times New Roman" w:cs="Times New Roman"/>
          <w:lang w:val="en-US"/>
        </w:rPr>
        <w:tab/>
      </w:r>
      <w:r w:rsidRPr="00880C97">
        <w:rPr>
          <w:rFonts w:ascii="Times New Roman" w:hAnsi="Times New Roman" w:cs="Times New Roman"/>
          <w:lang w:val="en-US"/>
        </w:rPr>
        <w:t xml:space="preserve">5. MAST-1 mashinasi, materiallarni antifriksion xossalarini baholash uchun mo’ljallangan. U materiallarni normal va yuqori haroratda, yog’lab va yog’lamasdan tekshirish uchun, ishqalanish koeffisientini, metalldagi yog’lovchi qoplamani kritik haroratini, ishqalanayotgan materialning yeyilishga baholash uchun mo’ljallangan. </w:t>
      </w:r>
    </w:p>
    <w:p w:rsidR="00880C97" w:rsidRPr="00880C97" w:rsidRDefault="00880C97" w:rsidP="00880C97">
      <w:pPr>
        <w:spacing w:after="0"/>
        <w:jc w:val="both"/>
        <w:rPr>
          <w:rFonts w:ascii="Times New Roman" w:hAnsi="Times New Roman" w:cs="Times New Roman"/>
          <w:lang w:val="en-US"/>
        </w:rPr>
      </w:pPr>
      <w:r>
        <w:rPr>
          <w:rFonts w:ascii="Times New Roman" w:hAnsi="Times New Roman" w:cs="Times New Roman"/>
          <w:lang w:val="en-US"/>
        </w:rPr>
        <w:tab/>
      </w:r>
      <w:r w:rsidRPr="00880C97">
        <w:rPr>
          <w:rFonts w:ascii="Times New Roman" w:hAnsi="Times New Roman" w:cs="Times New Roman"/>
          <w:lang w:val="en-US"/>
        </w:rPr>
        <w:t>6. MPI-2 mashinasi plastmassalarni abraziv yeyilishini tekshirish uchun mo’ljallangan.</w:t>
      </w:r>
    </w:p>
    <w:p w:rsidR="00880C97" w:rsidRPr="00880C97" w:rsidRDefault="00880C97" w:rsidP="00880C97">
      <w:pPr>
        <w:spacing w:after="0"/>
        <w:jc w:val="both"/>
        <w:rPr>
          <w:rFonts w:ascii="Times New Roman" w:hAnsi="Times New Roman" w:cs="Times New Roman"/>
          <w:lang w:val="en-US"/>
        </w:rPr>
      </w:pPr>
      <w:r w:rsidRPr="00880C97">
        <w:rPr>
          <w:rFonts w:ascii="Times New Roman" w:hAnsi="Times New Roman" w:cs="Times New Roman"/>
          <w:b/>
          <w:lang w:val="it-IT"/>
        </w:rPr>
        <w:t>Yeyilishga chidamli materiallarni aniqlash-</w:t>
      </w:r>
      <w:r w:rsidRPr="00880C97">
        <w:rPr>
          <w:rFonts w:ascii="Times New Roman" w:hAnsi="Times New Roman" w:cs="Times New Roman"/>
          <w:lang w:val="it-IT"/>
        </w:rPr>
        <w:t>Material tanlash quyidagi asosiy bosqichlardan iborat:</w:t>
      </w:r>
      <w:r w:rsidRPr="00880C97">
        <w:rPr>
          <w:rFonts w:ascii="Times New Roman" w:hAnsi="Times New Roman" w:cs="Times New Roman"/>
          <w:lang w:val="en-US"/>
        </w:rPr>
        <w:t xml:space="preserve"> </w:t>
      </w:r>
    </w:p>
    <w:p w:rsidR="00880C97" w:rsidRPr="00880C97" w:rsidRDefault="00880C97" w:rsidP="00880C97">
      <w:pPr>
        <w:spacing w:after="0"/>
        <w:jc w:val="both"/>
        <w:rPr>
          <w:rFonts w:ascii="Times New Roman" w:hAnsi="Times New Roman" w:cs="Times New Roman"/>
          <w:lang w:val="en-US"/>
        </w:rPr>
      </w:pPr>
      <w:r w:rsidRPr="00880C97">
        <w:rPr>
          <w:rFonts w:ascii="Times New Roman" w:hAnsi="Times New Roman" w:cs="Times New Roman"/>
          <w:lang w:val="en-US"/>
        </w:rPr>
        <w:t xml:space="preserve">A. Ishlash sharoitini tahlil qilish. </w:t>
      </w:r>
    </w:p>
    <w:p w:rsidR="00880C97" w:rsidRPr="00880C97" w:rsidRDefault="00880C97" w:rsidP="00880C97">
      <w:pPr>
        <w:spacing w:after="0"/>
        <w:jc w:val="both"/>
        <w:rPr>
          <w:rFonts w:ascii="Times New Roman" w:hAnsi="Times New Roman" w:cs="Times New Roman"/>
          <w:lang w:val="en-US"/>
        </w:rPr>
      </w:pPr>
      <w:r w:rsidRPr="00880C97">
        <w:rPr>
          <w:rFonts w:ascii="Times New Roman" w:hAnsi="Times New Roman" w:cs="Times New Roman"/>
          <w:lang w:val="en-US"/>
        </w:rPr>
        <w:tab/>
      </w:r>
      <w:r w:rsidRPr="00880C97">
        <w:rPr>
          <w:rFonts w:ascii="Times New Roman" w:hAnsi="Times New Roman" w:cs="Times New Roman"/>
          <w:lang w:val="en-US"/>
        </w:rPr>
        <w:tab/>
        <w:t xml:space="preserve">1. Bu bosqichda quyidagi ishlar bajariladi: </w:t>
      </w:r>
    </w:p>
    <w:p w:rsidR="00880C97" w:rsidRPr="00880C97" w:rsidRDefault="00880C97" w:rsidP="00880C97">
      <w:pPr>
        <w:spacing w:after="0"/>
        <w:jc w:val="both"/>
        <w:rPr>
          <w:rFonts w:ascii="Times New Roman" w:hAnsi="Times New Roman" w:cs="Times New Roman"/>
          <w:lang w:val="en-US"/>
        </w:rPr>
      </w:pPr>
      <w:r w:rsidRPr="00880C97">
        <w:rPr>
          <w:rFonts w:ascii="Times New Roman" w:hAnsi="Times New Roman" w:cs="Times New Roman"/>
          <w:lang w:val="en-US"/>
        </w:rPr>
        <w:lastRenderedPageBreak/>
        <w:tab/>
        <w:t xml:space="preserve">-tashqi muhit tasnifi va yuklanish sharoiti aniqlanadi; </w:t>
      </w:r>
    </w:p>
    <w:p w:rsidR="00880C97" w:rsidRPr="00880C97" w:rsidRDefault="00880C97" w:rsidP="00880C97">
      <w:pPr>
        <w:spacing w:after="0"/>
        <w:jc w:val="both"/>
        <w:rPr>
          <w:rFonts w:ascii="Times New Roman" w:hAnsi="Times New Roman" w:cs="Times New Roman"/>
          <w:lang w:val="en-US"/>
        </w:rPr>
      </w:pPr>
      <w:r w:rsidRPr="00880C97">
        <w:rPr>
          <w:rFonts w:ascii="Times New Roman" w:hAnsi="Times New Roman" w:cs="Times New Roman"/>
          <w:lang w:val="en-US"/>
        </w:rPr>
        <w:tab/>
        <w:t xml:space="preserve">-yukni qo’yish joyi, miqdori va yuklanish rejimi aniqlanadi; </w:t>
      </w:r>
    </w:p>
    <w:p w:rsidR="00880C97" w:rsidRPr="00880C97" w:rsidRDefault="00880C97" w:rsidP="00880C97">
      <w:pPr>
        <w:spacing w:after="0"/>
        <w:jc w:val="both"/>
        <w:rPr>
          <w:rFonts w:ascii="Times New Roman" w:hAnsi="Times New Roman" w:cs="Times New Roman"/>
          <w:lang w:val="en-US"/>
        </w:rPr>
      </w:pPr>
      <w:r w:rsidRPr="00880C97">
        <w:rPr>
          <w:rFonts w:ascii="Times New Roman" w:hAnsi="Times New Roman" w:cs="Times New Roman"/>
          <w:lang w:val="en-US"/>
        </w:rPr>
        <w:tab/>
        <w:t xml:space="preserve">-harorati aniqlanadi; </w:t>
      </w:r>
    </w:p>
    <w:p w:rsidR="00880C97" w:rsidRPr="00880C97" w:rsidRDefault="00880C97" w:rsidP="00880C97">
      <w:pPr>
        <w:spacing w:after="0"/>
        <w:jc w:val="both"/>
        <w:rPr>
          <w:rFonts w:ascii="Times New Roman" w:hAnsi="Times New Roman" w:cs="Times New Roman"/>
          <w:lang w:val="en-US"/>
        </w:rPr>
      </w:pPr>
      <w:r w:rsidRPr="00880C97">
        <w:rPr>
          <w:rFonts w:ascii="Times New Roman" w:hAnsi="Times New Roman" w:cs="Times New Roman"/>
          <w:lang w:val="en-US"/>
        </w:rPr>
        <w:tab/>
        <w:t xml:space="preserve">-tashqaridan zarralarni tushishi aniqlanadi. </w:t>
      </w:r>
    </w:p>
    <w:p w:rsidR="00880C97" w:rsidRPr="00880C97" w:rsidRDefault="00880C97" w:rsidP="00880C97">
      <w:pPr>
        <w:spacing w:after="0"/>
        <w:jc w:val="both"/>
        <w:rPr>
          <w:rFonts w:ascii="Times New Roman" w:hAnsi="Times New Roman" w:cs="Times New Roman"/>
          <w:lang w:val="en-US"/>
        </w:rPr>
      </w:pPr>
      <w:r w:rsidRPr="00880C97">
        <w:rPr>
          <w:rFonts w:ascii="Times New Roman" w:hAnsi="Times New Roman" w:cs="Times New Roman"/>
          <w:lang w:val="en-US"/>
        </w:rPr>
        <w:tab/>
      </w:r>
      <w:r w:rsidRPr="00880C97">
        <w:rPr>
          <w:rFonts w:ascii="Times New Roman" w:hAnsi="Times New Roman" w:cs="Times New Roman"/>
          <w:lang w:val="en-US"/>
        </w:rPr>
        <w:tab/>
        <w:t xml:space="preserve">2. Geometrik va konstruktiv talablar: </w:t>
      </w:r>
    </w:p>
    <w:p w:rsidR="00880C97" w:rsidRPr="00880C97" w:rsidRDefault="00880C97" w:rsidP="00880C97">
      <w:pPr>
        <w:spacing w:after="0"/>
        <w:jc w:val="both"/>
        <w:rPr>
          <w:rFonts w:ascii="Times New Roman" w:hAnsi="Times New Roman" w:cs="Times New Roman"/>
          <w:lang w:val="en-US"/>
        </w:rPr>
      </w:pPr>
      <w:r w:rsidRPr="00880C97">
        <w:rPr>
          <w:rFonts w:ascii="Times New Roman" w:hAnsi="Times New Roman" w:cs="Times New Roman"/>
          <w:lang w:val="en-US"/>
        </w:rPr>
        <w:tab/>
        <w:t xml:space="preserve">-uzelning gabarit o’lchamlari; </w:t>
      </w:r>
    </w:p>
    <w:p w:rsidR="00880C97" w:rsidRPr="00880C97" w:rsidRDefault="00880C97" w:rsidP="00880C97">
      <w:pPr>
        <w:spacing w:after="0"/>
        <w:jc w:val="both"/>
        <w:rPr>
          <w:rFonts w:ascii="Times New Roman" w:hAnsi="Times New Roman" w:cs="Times New Roman"/>
          <w:lang w:val="en-US"/>
        </w:rPr>
      </w:pPr>
      <w:r w:rsidRPr="00880C97">
        <w:rPr>
          <w:rFonts w:ascii="Times New Roman" w:hAnsi="Times New Roman" w:cs="Times New Roman"/>
          <w:lang w:val="en-US"/>
        </w:rPr>
        <w:tab/>
        <w:t xml:space="preserve">-aniqlik. </w:t>
      </w:r>
    </w:p>
    <w:p w:rsidR="00880C97" w:rsidRPr="00880C97" w:rsidRDefault="00880C97" w:rsidP="00880C97">
      <w:pPr>
        <w:spacing w:after="0"/>
        <w:jc w:val="both"/>
        <w:rPr>
          <w:rFonts w:ascii="Times New Roman" w:hAnsi="Times New Roman" w:cs="Times New Roman"/>
          <w:lang w:val="en-US"/>
        </w:rPr>
      </w:pPr>
      <w:r w:rsidRPr="00880C97">
        <w:rPr>
          <w:rFonts w:ascii="Times New Roman" w:hAnsi="Times New Roman" w:cs="Times New Roman"/>
          <w:lang w:val="en-US"/>
        </w:rPr>
        <w:tab/>
      </w:r>
      <w:r w:rsidRPr="00880C97">
        <w:rPr>
          <w:rFonts w:ascii="Times New Roman" w:hAnsi="Times New Roman" w:cs="Times New Roman"/>
          <w:lang w:val="en-US"/>
        </w:rPr>
        <w:tab/>
        <w:t xml:space="preserve">3. Ekspluatasion talablar: </w:t>
      </w:r>
    </w:p>
    <w:p w:rsidR="00880C97" w:rsidRPr="00880C97" w:rsidRDefault="00880C97" w:rsidP="00880C97">
      <w:pPr>
        <w:spacing w:after="0"/>
        <w:jc w:val="both"/>
        <w:rPr>
          <w:rFonts w:ascii="Times New Roman" w:hAnsi="Times New Roman" w:cs="Times New Roman"/>
          <w:lang w:val="en-US"/>
        </w:rPr>
      </w:pPr>
      <w:r w:rsidRPr="00880C97">
        <w:rPr>
          <w:rFonts w:ascii="Times New Roman" w:hAnsi="Times New Roman" w:cs="Times New Roman"/>
          <w:lang w:val="en-US"/>
        </w:rPr>
        <w:tab/>
        <w:t xml:space="preserve">-ishonchlilik ko’rsatkichlari va ishlash davri; </w:t>
      </w:r>
    </w:p>
    <w:p w:rsidR="00880C97" w:rsidRPr="00880C97" w:rsidRDefault="00880C97" w:rsidP="00880C97">
      <w:pPr>
        <w:spacing w:after="0"/>
        <w:jc w:val="both"/>
        <w:rPr>
          <w:rFonts w:ascii="Times New Roman" w:hAnsi="Times New Roman" w:cs="Times New Roman"/>
          <w:lang w:val="en-US"/>
        </w:rPr>
      </w:pPr>
      <w:r w:rsidRPr="00880C97">
        <w:rPr>
          <w:rFonts w:ascii="Times New Roman" w:hAnsi="Times New Roman" w:cs="Times New Roman"/>
          <w:lang w:val="it-IT"/>
        </w:rPr>
        <w:tab/>
        <w:t>-ishqalanish koeffisienti va energiya sig’imi;</w:t>
      </w:r>
      <w:r w:rsidRPr="00880C97">
        <w:rPr>
          <w:rFonts w:ascii="Times New Roman" w:hAnsi="Times New Roman" w:cs="Times New Roman"/>
          <w:lang w:val="en-US"/>
        </w:rPr>
        <w:t xml:space="preserve"> </w:t>
      </w:r>
    </w:p>
    <w:p w:rsidR="00880C97" w:rsidRPr="00880C97" w:rsidRDefault="00880C97" w:rsidP="00880C97">
      <w:pPr>
        <w:spacing w:after="0"/>
        <w:jc w:val="both"/>
        <w:rPr>
          <w:rFonts w:ascii="Times New Roman" w:hAnsi="Times New Roman" w:cs="Times New Roman"/>
        </w:rPr>
      </w:pPr>
      <w:r w:rsidRPr="00880C97">
        <w:rPr>
          <w:rFonts w:ascii="Times New Roman" w:hAnsi="Times New Roman" w:cs="Times New Roman"/>
          <w:lang w:val="it-IT"/>
        </w:rPr>
        <w:tab/>
        <w:t>-shovqin va zararliligi;</w:t>
      </w:r>
      <w:r w:rsidRPr="00880C97">
        <w:rPr>
          <w:rFonts w:ascii="Times New Roman" w:hAnsi="Times New Roman" w:cs="Times New Roman"/>
        </w:rPr>
        <w:t xml:space="preserve"> </w:t>
      </w:r>
    </w:p>
    <w:p w:rsidR="00880C97" w:rsidRPr="00880C97" w:rsidRDefault="00880C97" w:rsidP="00880C97">
      <w:pPr>
        <w:spacing w:after="0"/>
        <w:jc w:val="both"/>
        <w:rPr>
          <w:rFonts w:ascii="Times New Roman" w:hAnsi="Times New Roman" w:cs="Times New Roman"/>
          <w:lang w:val="it-IT"/>
        </w:rPr>
      </w:pPr>
      <w:r w:rsidRPr="00880C97">
        <w:rPr>
          <w:rFonts w:ascii="Times New Roman" w:hAnsi="Times New Roman" w:cs="Times New Roman"/>
          <w:lang w:val="it-IT"/>
        </w:rPr>
        <w:tab/>
        <w:t>-saqlash sharoiti.</w:t>
      </w:r>
    </w:p>
    <w:p w:rsidR="00880C97" w:rsidRPr="00880C97" w:rsidRDefault="00880C97" w:rsidP="00880C97">
      <w:pPr>
        <w:spacing w:after="0"/>
        <w:jc w:val="both"/>
        <w:rPr>
          <w:rFonts w:ascii="Times New Roman" w:hAnsi="Times New Roman" w:cs="Times New Roman"/>
          <w:lang w:val="en-US"/>
        </w:rPr>
      </w:pPr>
      <w:r w:rsidRPr="00880C97">
        <w:rPr>
          <w:rFonts w:ascii="Times New Roman" w:hAnsi="Times New Roman" w:cs="Times New Roman"/>
          <w:lang w:val="es-AR"/>
        </w:rPr>
        <w:t>4. Texnologik va iqtisodiy talablar:</w:t>
      </w:r>
      <w:r w:rsidRPr="00880C97">
        <w:rPr>
          <w:rFonts w:ascii="Times New Roman" w:hAnsi="Times New Roman" w:cs="Times New Roman"/>
          <w:lang w:val="en-US"/>
        </w:rPr>
        <w:t xml:space="preserve"> </w:t>
      </w:r>
    </w:p>
    <w:p w:rsidR="00880C97" w:rsidRPr="00880C97" w:rsidRDefault="00880C97" w:rsidP="00880C97">
      <w:pPr>
        <w:spacing w:after="0"/>
        <w:jc w:val="both"/>
        <w:rPr>
          <w:rFonts w:ascii="Times New Roman" w:hAnsi="Times New Roman" w:cs="Times New Roman"/>
          <w:lang w:val="en-US"/>
        </w:rPr>
      </w:pPr>
      <w:r w:rsidRPr="00880C97">
        <w:rPr>
          <w:rFonts w:ascii="Times New Roman" w:hAnsi="Times New Roman" w:cs="Times New Roman"/>
          <w:lang w:val="es-AR"/>
        </w:rPr>
        <w:tab/>
        <w:t>-ishlab chiqish talablari;</w:t>
      </w:r>
      <w:r w:rsidRPr="00880C97">
        <w:rPr>
          <w:rFonts w:ascii="Times New Roman" w:hAnsi="Times New Roman" w:cs="Times New Roman"/>
          <w:lang w:val="en-US"/>
        </w:rPr>
        <w:t xml:space="preserve"> </w:t>
      </w:r>
    </w:p>
    <w:p w:rsidR="00880C97" w:rsidRPr="00880C97" w:rsidRDefault="00880C97" w:rsidP="00880C97">
      <w:pPr>
        <w:spacing w:after="0"/>
        <w:jc w:val="both"/>
        <w:rPr>
          <w:rFonts w:ascii="Times New Roman" w:hAnsi="Times New Roman" w:cs="Times New Roman"/>
          <w:lang w:val="en-US"/>
        </w:rPr>
      </w:pPr>
      <w:r w:rsidRPr="00880C97">
        <w:rPr>
          <w:rFonts w:ascii="Times New Roman" w:hAnsi="Times New Roman" w:cs="Times New Roman"/>
          <w:lang w:val="en-US"/>
        </w:rPr>
        <w:tab/>
        <w:t xml:space="preserve">-yillik narxi; </w:t>
      </w:r>
    </w:p>
    <w:p w:rsidR="00880C97" w:rsidRPr="00880C97" w:rsidRDefault="00880C97" w:rsidP="00880C97">
      <w:pPr>
        <w:spacing w:after="0"/>
        <w:jc w:val="both"/>
        <w:rPr>
          <w:rFonts w:ascii="Times New Roman" w:hAnsi="Times New Roman" w:cs="Times New Roman"/>
          <w:lang w:val="en-US"/>
        </w:rPr>
      </w:pPr>
      <w:r w:rsidRPr="00880C97">
        <w:rPr>
          <w:rFonts w:ascii="Times New Roman" w:hAnsi="Times New Roman" w:cs="Times New Roman"/>
          <w:lang w:val="en-US"/>
        </w:rPr>
        <w:tab/>
        <w:t xml:space="preserve">-jihozlarning ish unumi; </w:t>
      </w:r>
    </w:p>
    <w:p w:rsidR="00880C97" w:rsidRPr="00880C97" w:rsidRDefault="00880C97" w:rsidP="00880C97">
      <w:pPr>
        <w:spacing w:after="0"/>
        <w:jc w:val="both"/>
        <w:rPr>
          <w:rFonts w:ascii="Times New Roman" w:hAnsi="Times New Roman" w:cs="Times New Roman"/>
          <w:lang w:val="en-US"/>
        </w:rPr>
      </w:pPr>
      <w:r w:rsidRPr="00880C97">
        <w:rPr>
          <w:rFonts w:ascii="Times New Roman" w:hAnsi="Times New Roman" w:cs="Times New Roman"/>
          <w:lang w:val="en-US"/>
        </w:rPr>
        <w:tab/>
        <w:t xml:space="preserve">-energiya sarfi; </w:t>
      </w:r>
    </w:p>
    <w:p w:rsidR="00880C97" w:rsidRPr="00880C97" w:rsidRDefault="00880C97" w:rsidP="00880C97">
      <w:pPr>
        <w:spacing w:after="0"/>
        <w:jc w:val="both"/>
        <w:rPr>
          <w:rFonts w:ascii="Times New Roman" w:hAnsi="Times New Roman" w:cs="Times New Roman"/>
          <w:lang w:val="en-US"/>
        </w:rPr>
      </w:pPr>
      <w:r w:rsidRPr="00880C97">
        <w:rPr>
          <w:rFonts w:ascii="Times New Roman" w:hAnsi="Times New Roman" w:cs="Times New Roman"/>
          <w:lang w:val="en-US"/>
        </w:rPr>
        <w:tab/>
        <w:t xml:space="preserve">-tashqi ko’rinish. </w:t>
      </w:r>
    </w:p>
    <w:p w:rsidR="00880C97" w:rsidRPr="00880C97" w:rsidRDefault="00880C97" w:rsidP="00880C97">
      <w:pPr>
        <w:spacing w:after="0"/>
        <w:jc w:val="both"/>
        <w:rPr>
          <w:rFonts w:ascii="Times New Roman" w:hAnsi="Times New Roman" w:cs="Times New Roman"/>
          <w:lang w:val="en-US"/>
        </w:rPr>
      </w:pPr>
      <w:r w:rsidRPr="00880C97">
        <w:rPr>
          <w:rFonts w:ascii="Times New Roman" w:hAnsi="Times New Roman" w:cs="Times New Roman"/>
          <w:lang w:val="en-US"/>
        </w:rPr>
        <w:tab/>
      </w:r>
      <w:r w:rsidRPr="00880C97">
        <w:rPr>
          <w:rFonts w:ascii="Times New Roman" w:hAnsi="Times New Roman" w:cs="Times New Roman"/>
          <w:lang w:val="en-US"/>
        </w:rPr>
        <w:tab/>
        <w:t xml:space="preserve">Tahlil asosida ishqalanuvchi juftlikni loyihalash uchun texnik vazifa tuziladi. </w:t>
      </w:r>
    </w:p>
    <w:p w:rsidR="00880C97" w:rsidRPr="00880C97" w:rsidRDefault="00880C97" w:rsidP="00880C97">
      <w:pPr>
        <w:spacing w:after="0"/>
        <w:jc w:val="both"/>
        <w:rPr>
          <w:rFonts w:ascii="Times New Roman" w:hAnsi="Times New Roman" w:cs="Times New Roman"/>
          <w:lang w:val="en-US"/>
        </w:rPr>
      </w:pPr>
      <w:r w:rsidRPr="00880C97">
        <w:rPr>
          <w:rFonts w:ascii="Times New Roman" w:hAnsi="Times New Roman" w:cs="Times New Roman"/>
          <w:lang w:val="en-US"/>
        </w:rPr>
        <w:tab/>
      </w:r>
      <w:r w:rsidRPr="00880C97">
        <w:rPr>
          <w:rFonts w:ascii="Times New Roman" w:hAnsi="Times New Roman" w:cs="Times New Roman"/>
          <w:lang w:val="en-US"/>
        </w:rPr>
        <w:tab/>
        <w:t xml:space="preserve">B. Materialni boshlang’ich tanlash. Bir gurux materiallar asosida ayrimlari alohida qilib olinadi. </w:t>
      </w:r>
    </w:p>
    <w:p w:rsidR="00880C97" w:rsidRPr="00880C97" w:rsidRDefault="00880C97" w:rsidP="00880C97">
      <w:pPr>
        <w:spacing w:after="0"/>
        <w:jc w:val="both"/>
        <w:rPr>
          <w:rFonts w:ascii="Times New Roman" w:hAnsi="Times New Roman" w:cs="Times New Roman"/>
          <w:lang w:val="en-US"/>
        </w:rPr>
      </w:pPr>
      <w:r w:rsidRPr="00880C97">
        <w:rPr>
          <w:rFonts w:ascii="Times New Roman" w:hAnsi="Times New Roman" w:cs="Times New Roman"/>
          <w:lang w:val="en-US"/>
        </w:rPr>
        <w:tab/>
      </w:r>
      <w:r w:rsidRPr="00880C97">
        <w:rPr>
          <w:rFonts w:ascii="Times New Roman" w:hAnsi="Times New Roman" w:cs="Times New Roman"/>
          <w:lang w:val="en-US"/>
        </w:rPr>
        <w:tab/>
        <w:t xml:space="preserve">V. Ishqalanuvchi uzelning ishlash qobiliyatini konstruktiv hisoblash yo’li bilan baholash. Uzelning eng maqul shakli va o’lchamlari aniqlanadi, tutashmaning tirqishlari va qo’yilgan yukka bardoshliligi aniqlanadi, ishqalanish koeffisienti aniqlanib, uzelning yeyilish tezligini hisoblab topiladi va uning natijasida konstruktiv o’zgartirishlar kiritilishi mumkin. </w:t>
      </w:r>
    </w:p>
    <w:p w:rsidR="00880C97" w:rsidRPr="00880C97" w:rsidRDefault="00880C97" w:rsidP="00880C97">
      <w:pPr>
        <w:spacing w:after="0"/>
        <w:jc w:val="both"/>
        <w:rPr>
          <w:rFonts w:ascii="Times New Roman" w:hAnsi="Times New Roman" w:cs="Times New Roman"/>
          <w:lang w:val="en-US"/>
        </w:rPr>
      </w:pPr>
      <w:r w:rsidRPr="00880C97">
        <w:rPr>
          <w:rFonts w:ascii="Times New Roman" w:hAnsi="Times New Roman" w:cs="Times New Roman"/>
          <w:lang w:val="en-US"/>
        </w:rPr>
        <w:tab/>
      </w:r>
      <w:r w:rsidRPr="00880C97">
        <w:rPr>
          <w:rFonts w:ascii="Times New Roman" w:hAnsi="Times New Roman" w:cs="Times New Roman"/>
          <w:lang w:val="en-US"/>
        </w:rPr>
        <w:tab/>
        <w:t>G. Yakuniy tanlov. Hisob kitoblar asosida detal uchun tanlangan materiallar ekspluatasiya sharoitida sinaladi. Oldin laboratoriya sharoitida, so’ngra bevosita stendda sinaladi. Oxirida bevosita ishqalanuvchi uzelda tajriba qilinib, sinalgan bir nechtasini ichidan eng yaxshisini tanlab olinadi.</w:t>
      </w:r>
    </w:p>
    <w:sectPr w:rsidR="00880C97" w:rsidRPr="00880C97" w:rsidSect="005E36D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j-ea">
    <w:altName w:val="Times New Roman"/>
    <w:panose1 w:val="00000000000000000000"/>
    <w:charset w:val="00"/>
    <w:family w:val="roman"/>
    <w:notTrueType/>
    <w:pitch w:val="default"/>
    <w:sig w:usb0="00000000" w:usb1="00000000" w:usb2="00000000" w:usb3="00000000" w:csb0="00000000" w:csb1="00000000"/>
  </w:font>
  <w:font w:name="+mn-ea">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880C97"/>
    <w:rsid w:val="000A0B38"/>
    <w:rsid w:val="00110C74"/>
    <w:rsid w:val="005E36D4"/>
    <w:rsid w:val="00880C97"/>
    <w:rsid w:val="009042ED"/>
    <w:rsid w:val="00C33F3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36D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880C9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880C97"/>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880C9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39735547">
      <w:bodyDiv w:val="1"/>
      <w:marLeft w:val="0"/>
      <w:marRight w:val="0"/>
      <w:marTop w:val="0"/>
      <w:marBottom w:val="0"/>
      <w:divBdr>
        <w:top w:val="none" w:sz="0" w:space="0" w:color="auto"/>
        <w:left w:val="none" w:sz="0" w:space="0" w:color="auto"/>
        <w:bottom w:val="none" w:sz="0" w:space="0" w:color="auto"/>
        <w:right w:val="none" w:sz="0" w:space="0" w:color="auto"/>
      </w:divBdr>
    </w:div>
    <w:div w:id="570893407">
      <w:bodyDiv w:val="1"/>
      <w:marLeft w:val="0"/>
      <w:marRight w:val="0"/>
      <w:marTop w:val="0"/>
      <w:marBottom w:val="0"/>
      <w:divBdr>
        <w:top w:val="none" w:sz="0" w:space="0" w:color="auto"/>
        <w:left w:val="none" w:sz="0" w:space="0" w:color="auto"/>
        <w:bottom w:val="none" w:sz="0" w:space="0" w:color="auto"/>
        <w:right w:val="none" w:sz="0" w:space="0" w:color="auto"/>
      </w:divBdr>
    </w:div>
    <w:div w:id="636493718">
      <w:bodyDiv w:val="1"/>
      <w:marLeft w:val="0"/>
      <w:marRight w:val="0"/>
      <w:marTop w:val="0"/>
      <w:marBottom w:val="0"/>
      <w:divBdr>
        <w:top w:val="none" w:sz="0" w:space="0" w:color="auto"/>
        <w:left w:val="none" w:sz="0" w:space="0" w:color="auto"/>
        <w:bottom w:val="none" w:sz="0" w:space="0" w:color="auto"/>
        <w:right w:val="none" w:sz="0" w:space="0" w:color="auto"/>
      </w:divBdr>
    </w:div>
    <w:div w:id="944577933">
      <w:bodyDiv w:val="1"/>
      <w:marLeft w:val="0"/>
      <w:marRight w:val="0"/>
      <w:marTop w:val="0"/>
      <w:marBottom w:val="0"/>
      <w:divBdr>
        <w:top w:val="none" w:sz="0" w:space="0" w:color="auto"/>
        <w:left w:val="none" w:sz="0" w:space="0" w:color="auto"/>
        <w:bottom w:val="none" w:sz="0" w:space="0" w:color="auto"/>
        <w:right w:val="none" w:sz="0" w:space="0" w:color="auto"/>
      </w:divBdr>
    </w:div>
    <w:div w:id="1060320959">
      <w:bodyDiv w:val="1"/>
      <w:marLeft w:val="0"/>
      <w:marRight w:val="0"/>
      <w:marTop w:val="0"/>
      <w:marBottom w:val="0"/>
      <w:divBdr>
        <w:top w:val="none" w:sz="0" w:space="0" w:color="auto"/>
        <w:left w:val="none" w:sz="0" w:space="0" w:color="auto"/>
        <w:bottom w:val="none" w:sz="0" w:space="0" w:color="auto"/>
        <w:right w:val="none" w:sz="0" w:space="0" w:color="auto"/>
      </w:divBdr>
    </w:div>
    <w:div w:id="1226993741">
      <w:bodyDiv w:val="1"/>
      <w:marLeft w:val="0"/>
      <w:marRight w:val="0"/>
      <w:marTop w:val="0"/>
      <w:marBottom w:val="0"/>
      <w:divBdr>
        <w:top w:val="none" w:sz="0" w:space="0" w:color="auto"/>
        <w:left w:val="none" w:sz="0" w:space="0" w:color="auto"/>
        <w:bottom w:val="none" w:sz="0" w:space="0" w:color="auto"/>
        <w:right w:val="none" w:sz="0" w:space="0" w:color="auto"/>
      </w:divBdr>
    </w:div>
    <w:div w:id="1606114036">
      <w:bodyDiv w:val="1"/>
      <w:marLeft w:val="0"/>
      <w:marRight w:val="0"/>
      <w:marTop w:val="0"/>
      <w:marBottom w:val="0"/>
      <w:divBdr>
        <w:top w:val="none" w:sz="0" w:space="0" w:color="auto"/>
        <w:left w:val="none" w:sz="0" w:space="0" w:color="auto"/>
        <w:bottom w:val="none" w:sz="0" w:space="0" w:color="auto"/>
        <w:right w:val="none" w:sz="0" w:space="0" w:color="auto"/>
      </w:divBdr>
    </w:div>
    <w:div w:id="1637950129">
      <w:bodyDiv w:val="1"/>
      <w:marLeft w:val="0"/>
      <w:marRight w:val="0"/>
      <w:marTop w:val="0"/>
      <w:marBottom w:val="0"/>
      <w:divBdr>
        <w:top w:val="none" w:sz="0" w:space="0" w:color="auto"/>
        <w:left w:val="none" w:sz="0" w:space="0" w:color="auto"/>
        <w:bottom w:val="none" w:sz="0" w:space="0" w:color="auto"/>
        <w:right w:val="none" w:sz="0" w:space="0" w:color="auto"/>
      </w:divBdr>
    </w:div>
    <w:div w:id="1824882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jpeg"/><Relationship Id="rId4" Type="http://schemas.openxmlformats.org/officeDocument/2006/relationships/image" Target="media/image1.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1032</Words>
  <Characters>5884</Characters>
  <Application>Microsoft Office Word</Application>
  <DocSecurity>0</DocSecurity>
  <Lines>49</Lines>
  <Paragraphs>13</Paragraphs>
  <ScaleCrop>false</ScaleCrop>
  <Company>Grizli777</Company>
  <LinksUpToDate>false</LinksUpToDate>
  <CharactersWithSpaces>6903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asilbek1992</dc:creator>
  <cp:lastModifiedBy>LENOVO</cp:lastModifiedBy>
  <cp:revision>2</cp:revision>
  <dcterms:created xsi:type="dcterms:W3CDTF">2019-06-06T06:04:00Z</dcterms:created>
  <dcterms:modified xsi:type="dcterms:W3CDTF">2019-06-06T06:04:00Z</dcterms:modified>
</cp:coreProperties>
</file>